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jc w:val="center"/>
        <w:rPr>
          <w:rFonts w:hint="eastAsia" w:ascii="宋体" w:hAnsi="宋体" w:eastAsia="宋体" w:cs="宋体"/>
          <w:b/>
          <w:kern w:val="0"/>
          <w:sz w:val="44"/>
          <w:szCs w:val="44"/>
          <w:highlight w:val="none"/>
        </w:rPr>
      </w:pPr>
    </w:p>
    <w:p>
      <w:pPr>
        <w:spacing w:before="120" w:after="120" w:line="360" w:lineRule="auto"/>
        <w:jc w:val="center"/>
        <w:rPr>
          <w:rFonts w:hint="eastAsia" w:ascii="宋体" w:hAnsi="宋体" w:eastAsia="宋体" w:cs="宋体"/>
          <w:b/>
          <w:kern w:val="0"/>
          <w:sz w:val="36"/>
          <w:szCs w:val="36"/>
          <w:highlight w:val="none"/>
          <w:u w:val="single"/>
        </w:rPr>
      </w:pPr>
    </w:p>
    <w:p>
      <w:pPr>
        <w:spacing w:before="120" w:after="120" w:line="360" w:lineRule="auto"/>
        <w:jc w:val="center"/>
        <w:rPr>
          <w:rFonts w:hint="eastAsia" w:ascii="宋体" w:hAnsi="宋体" w:eastAsia="宋体" w:cs="宋体"/>
          <w:b/>
          <w:kern w:val="0"/>
          <w:sz w:val="36"/>
          <w:szCs w:val="36"/>
          <w:highlight w:val="none"/>
          <w:u w:val="single"/>
        </w:rPr>
      </w:pPr>
    </w:p>
    <w:p>
      <w:pPr>
        <w:spacing w:before="0" w:after="0" w:line="480" w:lineRule="auto"/>
        <w:jc w:val="center"/>
        <w:rPr>
          <w:rFonts w:hint="eastAsia" w:ascii="宋体" w:hAnsi="宋体" w:eastAsia="宋体" w:cs="宋体"/>
          <w:b/>
          <w:kern w:val="2"/>
          <w:sz w:val="36"/>
          <w:szCs w:val="36"/>
          <w:highlight w:val="none"/>
          <w:u w:val="single"/>
          <w:lang w:eastAsia="zh-CN"/>
        </w:rPr>
      </w:pPr>
      <w:r>
        <w:rPr>
          <w:rFonts w:hint="eastAsia" w:ascii="宋体" w:hAnsi="宋体" w:eastAsia="宋体" w:cs="宋体"/>
          <w:b/>
          <w:sz w:val="36"/>
          <w:szCs w:val="36"/>
          <w:highlight w:val="none"/>
          <w:u w:val="single"/>
          <w:lang w:val="en-US" w:eastAsia="zh-CN"/>
        </w:rPr>
        <w:t>鹿泉通信技术创新中心项目EPC总承包</w:t>
      </w:r>
      <w:r>
        <w:rPr>
          <w:rFonts w:hint="eastAsia" w:ascii="宋体" w:hAnsi="宋体" w:cs="宋体"/>
          <w:b/>
          <w:kern w:val="0"/>
          <w:sz w:val="36"/>
          <w:szCs w:val="36"/>
          <w:highlight w:val="none"/>
          <w:u w:val="single"/>
          <w:lang w:val="en-US" w:eastAsia="zh-CN"/>
        </w:rPr>
        <w:t>工程</w:t>
      </w:r>
    </w:p>
    <w:p>
      <w:pPr>
        <w:spacing w:before="0" w:after="0" w:line="480" w:lineRule="auto"/>
        <w:jc w:val="center"/>
        <w:rPr>
          <w:rFonts w:hint="eastAsia" w:ascii="宋体" w:hAnsi="宋体" w:eastAsia="宋体" w:cs="宋体"/>
          <w:b/>
          <w:sz w:val="36"/>
          <w:szCs w:val="36"/>
          <w:highlight w:val="none"/>
          <w:u w:val="single"/>
        </w:rPr>
      </w:pPr>
      <w:r>
        <w:rPr>
          <w:rFonts w:hint="eastAsia" w:ascii="宋体" w:hAnsi="宋体" w:cs="宋体"/>
          <w:b/>
          <w:sz w:val="36"/>
          <w:szCs w:val="36"/>
          <w:highlight w:val="none"/>
          <w:u w:val="single"/>
          <w:lang w:val="en-US" w:eastAsia="zh-CN"/>
        </w:rPr>
        <w:t>变配电工程（高压部分）</w:t>
      </w:r>
      <w:r>
        <w:rPr>
          <w:rFonts w:hint="eastAsia" w:ascii="宋体" w:hAnsi="宋体" w:eastAsia="宋体" w:cs="宋体"/>
          <w:b/>
          <w:sz w:val="36"/>
          <w:szCs w:val="36"/>
          <w:highlight w:val="none"/>
          <w:u w:val="single"/>
        </w:rPr>
        <w:t>专业分包工程</w:t>
      </w:r>
    </w:p>
    <w:p>
      <w:pPr>
        <w:spacing w:before="120" w:after="120" w:line="360" w:lineRule="auto"/>
        <w:jc w:val="center"/>
        <w:rPr>
          <w:rFonts w:hint="eastAsia" w:ascii="宋体" w:hAnsi="宋体" w:eastAsia="宋体" w:cs="宋体"/>
          <w:b/>
          <w:sz w:val="72"/>
          <w:szCs w:val="72"/>
          <w:highlight w:val="none"/>
        </w:rPr>
      </w:pPr>
    </w:p>
    <w:p>
      <w:pPr>
        <w:spacing w:before="120" w:after="120" w:line="360" w:lineRule="auto"/>
        <w:jc w:val="center"/>
        <w:rPr>
          <w:rFonts w:hint="eastAsia" w:ascii="宋体" w:hAnsi="宋体" w:eastAsia="宋体" w:cs="宋体"/>
          <w:b/>
          <w:sz w:val="84"/>
          <w:szCs w:val="84"/>
          <w:highlight w:val="none"/>
        </w:rPr>
      </w:pPr>
      <w:r>
        <w:rPr>
          <w:rFonts w:hint="eastAsia" w:ascii="宋体" w:hAnsi="宋体" w:eastAsia="宋体" w:cs="宋体"/>
          <w:b/>
          <w:sz w:val="84"/>
          <w:szCs w:val="84"/>
          <w:highlight w:val="none"/>
        </w:rPr>
        <w:t>招 标 文 件</w:t>
      </w:r>
    </w:p>
    <w:p>
      <w:pPr>
        <w:ind w:firstLine="1764" w:firstLineChars="630"/>
        <w:rPr>
          <w:rFonts w:hint="eastAsia" w:ascii="宋体" w:hAnsi="宋体" w:eastAsia="宋体" w:cs="宋体"/>
          <w:sz w:val="28"/>
          <w:highlight w:val="none"/>
        </w:rPr>
      </w:pPr>
    </w:p>
    <w:p>
      <w:pPr>
        <w:ind w:firstLine="1771" w:firstLineChars="630"/>
        <w:rPr>
          <w:rFonts w:hint="eastAsia" w:ascii="宋体" w:hAnsi="宋体" w:eastAsia="宋体" w:cs="宋体"/>
          <w:b/>
          <w:sz w:val="28"/>
          <w:szCs w:val="28"/>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distribute"/>
        <w:rPr>
          <w:rFonts w:hint="eastAsia" w:ascii="宋体" w:hAnsi="宋体" w:eastAsia="宋体" w:cs="宋体"/>
          <w:sz w:val="24"/>
          <w:highlight w:val="none"/>
        </w:rPr>
      </w:pPr>
    </w:p>
    <w:p>
      <w:pPr>
        <w:jc w:val="distribute"/>
        <w:rPr>
          <w:rFonts w:hint="eastAsia" w:ascii="宋体" w:hAnsi="宋体" w:eastAsia="宋体" w:cs="宋体"/>
          <w:sz w:val="24"/>
          <w:highlight w:val="none"/>
        </w:rPr>
      </w:pPr>
    </w:p>
    <w:p>
      <w:pPr>
        <w:jc w:val="distribute"/>
        <w:rPr>
          <w:rFonts w:hint="eastAsia" w:ascii="宋体" w:hAnsi="宋体" w:eastAsia="宋体" w:cs="宋体"/>
          <w:sz w:val="24"/>
          <w:highlight w:val="none"/>
        </w:rPr>
      </w:pPr>
    </w:p>
    <w:p>
      <w:pPr>
        <w:jc w:val="distribute"/>
        <w:rPr>
          <w:rFonts w:hint="eastAsia" w:ascii="宋体" w:hAnsi="宋体" w:eastAsia="宋体" w:cs="宋体"/>
          <w:sz w:val="24"/>
          <w:highlight w:val="none"/>
        </w:rPr>
      </w:pPr>
    </w:p>
    <w:p>
      <w:pPr>
        <w:jc w:val="distribute"/>
        <w:rPr>
          <w:rFonts w:hint="eastAsia" w:ascii="宋体" w:hAnsi="宋体" w:eastAsia="宋体" w:cs="宋体"/>
          <w:sz w:val="24"/>
          <w:highlight w:val="none"/>
        </w:rPr>
      </w:pPr>
    </w:p>
    <w:p>
      <w:pPr>
        <w:jc w:val="distribute"/>
        <w:rPr>
          <w:rFonts w:hint="eastAsia" w:ascii="宋体" w:hAnsi="宋体" w:eastAsia="宋体" w:cs="宋体"/>
          <w:sz w:val="24"/>
          <w:highlight w:val="none"/>
        </w:rPr>
      </w:pPr>
    </w:p>
    <w:p>
      <w:pPr>
        <w:adjustRightInd w:val="0"/>
        <w:snapToGrid w:val="0"/>
        <w:spacing w:line="600" w:lineRule="auto"/>
        <w:jc w:val="center"/>
        <w:rPr>
          <w:rFonts w:hint="eastAsia" w:ascii="宋体" w:hAnsi="宋体" w:eastAsia="宋体" w:cs="宋体"/>
          <w:spacing w:val="12"/>
          <w:sz w:val="28"/>
          <w:szCs w:val="28"/>
          <w:highlight w:val="none"/>
        </w:rPr>
      </w:pPr>
      <w:r>
        <w:rPr>
          <w:rFonts w:hint="eastAsia" w:ascii="宋体" w:hAnsi="宋体" w:eastAsia="宋体" w:cs="宋体"/>
          <w:spacing w:val="12"/>
          <w:sz w:val="28"/>
          <w:szCs w:val="28"/>
          <w:highlight w:val="none"/>
        </w:rPr>
        <w:t>招标人：河北建工集团有限责任公司</w:t>
      </w:r>
    </w:p>
    <w:p>
      <w:pPr>
        <w:jc w:val="center"/>
        <w:rPr>
          <w:rFonts w:hint="eastAsia" w:ascii="宋体" w:hAnsi="宋体" w:eastAsia="宋体" w:cs="宋体"/>
          <w:b/>
          <w:sz w:val="52"/>
          <w:szCs w:val="52"/>
          <w:highlight w:val="none"/>
        </w:rPr>
      </w:pPr>
      <w:r>
        <w:rPr>
          <w:rFonts w:hint="eastAsia" w:ascii="宋体" w:hAnsi="宋体" w:eastAsia="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rPr>
        <w:t>年</w:t>
      </w:r>
      <w:r>
        <w:rPr>
          <w:rFonts w:hint="eastAsia" w:ascii="宋体" w:hAnsi="宋体" w:cs="宋体"/>
          <w:sz w:val="28"/>
          <w:szCs w:val="28"/>
          <w:highlight w:val="none"/>
          <w:lang w:val="en-US" w:eastAsia="zh-CN"/>
        </w:rPr>
        <w:t>8</w:t>
      </w:r>
      <w:r>
        <w:rPr>
          <w:rFonts w:hint="eastAsia" w:ascii="宋体" w:hAnsi="宋体" w:eastAsia="宋体" w:cs="宋体"/>
          <w:sz w:val="28"/>
          <w:szCs w:val="28"/>
          <w:highlight w:val="none"/>
        </w:rPr>
        <w:t>月</w:t>
      </w:r>
      <w:r>
        <w:rPr>
          <w:rFonts w:hint="eastAsia" w:ascii="宋体" w:hAnsi="宋体" w:eastAsia="宋体" w:cs="宋体"/>
          <w:b/>
          <w:sz w:val="32"/>
          <w:highlight w:val="none"/>
          <w:u w:val="single"/>
        </w:rPr>
        <w:br w:type="page"/>
      </w:r>
      <w:r>
        <w:rPr>
          <w:rFonts w:hint="eastAsia" w:ascii="宋体" w:hAnsi="宋体" w:eastAsia="宋体" w:cs="宋体"/>
          <w:b/>
          <w:sz w:val="52"/>
          <w:szCs w:val="52"/>
          <w:highlight w:val="none"/>
        </w:rPr>
        <w:t>目    录</w:t>
      </w:r>
    </w:p>
    <w:p>
      <w:pPr>
        <w:rPr>
          <w:rFonts w:hint="eastAsia" w:ascii="宋体" w:hAnsi="宋体" w:eastAsia="宋体" w:cs="宋体"/>
          <w:b/>
          <w:sz w:val="52"/>
          <w:szCs w:val="52"/>
          <w:highlight w:val="none"/>
        </w:rPr>
      </w:pPr>
    </w:p>
    <w:p>
      <w:pPr>
        <w:ind w:left="731"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一、招标公告</w:t>
      </w:r>
    </w:p>
    <w:p>
      <w:pPr>
        <w:ind w:left="731" w:leftChars="348"/>
        <w:rPr>
          <w:rFonts w:hint="eastAsia" w:ascii="宋体" w:hAnsi="宋体" w:eastAsia="宋体" w:cs="宋体"/>
          <w:b/>
          <w:sz w:val="32"/>
          <w:szCs w:val="32"/>
          <w:highlight w:val="none"/>
        </w:rPr>
      </w:pPr>
    </w:p>
    <w:p>
      <w:pPr>
        <w:ind w:left="731"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二、投标须知前附表</w:t>
      </w:r>
    </w:p>
    <w:p>
      <w:pPr>
        <w:ind w:left="731" w:leftChars="348"/>
        <w:rPr>
          <w:rFonts w:hint="eastAsia" w:ascii="宋体" w:hAnsi="宋体" w:eastAsia="宋体" w:cs="宋体"/>
          <w:b/>
          <w:sz w:val="32"/>
          <w:szCs w:val="32"/>
          <w:highlight w:val="none"/>
        </w:rPr>
      </w:pPr>
    </w:p>
    <w:p>
      <w:pPr>
        <w:ind w:left="731"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三、投标须知</w:t>
      </w:r>
    </w:p>
    <w:p>
      <w:pPr>
        <w:ind w:left="731" w:leftChars="348"/>
        <w:rPr>
          <w:rFonts w:hint="eastAsia" w:ascii="宋体" w:hAnsi="宋体" w:eastAsia="宋体" w:cs="宋体"/>
          <w:b/>
          <w:sz w:val="32"/>
          <w:szCs w:val="32"/>
          <w:highlight w:val="none"/>
        </w:rPr>
      </w:pPr>
    </w:p>
    <w:p>
      <w:pPr>
        <w:ind w:left="731"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四、合同条款</w:t>
      </w:r>
    </w:p>
    <w:p>
      <w:pPr>
        <w:ind w:left="731" w:leftChars="348"/>
        <w:rPr>
          <w:rFonts w:hint="eastAsia" w:ascii="宋体" w:hAnsi="宋体" w:eastAsia="宋体" w:cs="宋体"/>
          <w:b/>
          <w:sz w:val="32"/>
          <w:szCs w:val="32"/>
          <w:highlight w:val="none"/>
        </w:rPr>
      </w:pPr>
    </w:p>
    <w:p>
      <w:pPr>
        <w:ind w:left="731" w:leftChars="348"/>
        <w:rPr>
          <w:rFonts w:hint="eastAsia" w:ascii="宋体" w:hAnsi="宋体" w:eastAsia="宋体" w:cs="宋体"/>
          <w:b/>
          <w:sz w:val="32"/>
          <w:szCs w:val="32"/>
          <w:highlight w:val="none"/>
        </w:rPr>
      </w:pPr>
      <w:r>
        <w:rPr>
          <w:rFonts w:hint="eastAsia" w:ascii="宋体" w:hAnsi="宋体" w:eastAsia="宋体" w:cs="宋体"/>
          <w:b/>
          <w:sz w:val="32"/>
          <w:szCs w:val="32"/>
          <w:highlight w:val="none"/>
        </w:rPr>
        <w:t>五、投标文件格式</w:t>
      </w:r>
    </w:p>
    <w:p>
      <w:pPr>
        <w:spacing w:line="360" w:lineRule="auto"/>
        <w:jc w:val="center"/>
        <w:rPr>
          <w:rFonts w:hint="eastAsia" w:ascii="宋体" w:hAnsi="宋体" w:eastAsia="宋体" w:cs="宋体"/>
          <w:b/>
          <w:sz w:val="36"/>
          <w:highlight w:val="none"/>
        </w:rPr>
      </w:pPr>
      <w:r>
        <w:rPr>
          <w:rFonts w:hint="eastAsia" w:ascii="宋体" w:hAnsi="宋体" w:eastAsia="宋体" w:cs="宋体"/>
          <w:b/>
          <w:sz w:val="52"/>
          <w:szCs w:val="52"/>
          <w:highlight w:val="none"/>
        </w:rPr>
        <w:br w:type="page"/>
      </w:r>
      <w:r>
        <w:rPr>
          <w:rFonts w:hint="eastAsia" w:ascii="宋体" w:hAnsi="宋体" w:eastAsia="宋体" w:cs="宋体"/>
          <w:b/>
          <w:sz w:val="52"/>
          <w:szCs w:val="52"/>
          <w:highlight w:val="none"/>
        </w:rPr>
        <w:t>一、招标公告</w:t>
      </w:r>
    </w:p>
    <w:p>
      <w:pPr>
        <w:spacing w:before="120" w:after="120" w:line="360" w:lineRule="auto"/>
        <w:jc w:val="center"/>
        <w:rPr>
          <w:rFonts w:hint="default" w:hAnsi="宋体" w:eastAsia="宋体" w:cs="宋体"/>
          <w:b/>
          <w:color w:val="000000"/>
          <w:sz w:val="32"/>
          <w:szCs w:val="32"/>
          <w:highlight w:val="none"/>
          <w:lang w:val="en-US" w:eastAsia="zh-CN"/>
        </w:rPr>
      </w:pPr>
      <w:r>
        <w:rPr>
          <w:rFonts w:hint="eastAsia" w:hAnsi="宋体" w:eastAsia="宋体" w:cs="宋体"/>
          <w:b/>
          <w:color w:val="000000"/>
          <w:sz w:val="32"/>
          <w:szCs w:val="32"/>
          <w:highlight w:val="none"/>
          <w:lang w:val="en-US" w:eastAsia="zh-CN"/>
        </w:rPr>
        <w:t>鹿泉通信技术创新中心项目EPC总承包工程</w:t>
      </w:r>
    </w:p>
    <w:p>
      <w:pPr>
        <w:spacing w:before="120" w:after="120" w:line="360" w:lineRule="auto"/>
        <w:jc w:val="center"/>
        <w:rPr>
          <w:rFonts w:hint="eastAsia" w:hAnsi="宋体" w:eastAsia="宋体" w:cs="宋体"/>
          <w:b/>
          <w:color w:val="000000"/>
          <w:sz w:val="32"/>
          <w:szCs w:val="32"/>
          <w:highlight w:val="none"/>
        </w:rPr>
      </w:pPr>
      <w:r>
        <w:rPr>
          <w:rFonts w:hint="eastAsia" w:hAnsi="宋体" w:eastAsia="宋体" w:cs="宋体"/>
          <w:b/>
          <w:color w:val="000000"/>
          <w:sz w:val="32"/>
          <w:szCs w:val="32"/>
          <w:highlight w:val="none"/>
          <w:lang w:val="en-US" w:eastAsia="zh-CN"/>
        </w:rPr>
        <w:t>变配电工程（高压部分）</w:t>
      </w:r>
      <w:r>
        <w:rPr>
          <w:rFonts w:hint="eastAsia" w:hAnsi="宋体" w:eastAsia="宋体" w:cs="宋体"/>
          <w:b/>
          <w:color w:val="000000"/>
          <w:sz w:val="32"/>
          <w:szCs w:val="32"/>
          <w:highlight w:val="none"/>
        </w:rPr>
        <w:t>招标公告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 xml:space="preserve"> </w:t>
      </w:r>
      <w:r>
        <w:rPr>
          <w:rFonts w:hint="eastAsia" w:ascii="宋体" w:hAnsi="宋体" w:eastAsia="宋体" w:cs="宋体"/>
          <w:b/>
          <w:color w:val="000000"/>
          <w:kern w:val="0"/>
          <w:sz w:val="28"/>
          <w:szCs w:val="28"/>
          <w:highlight w:val="none"/>
          <w:u w:val="single"/>
          <w:lang w:val="en-US" w:eastAsia="zh-CN" w:bidi="ar"/>
        </w:rPr>
        <w:t>河北建工集团有限责任公司</w:t>
      </w:r>
      <w:r>
        <w:rPr>
          <w:rFonts w:hint="eastAsia" w:ascii="宋体" w:hAnsi="宋体" w:eastAsia="宋体" w:cs="宋体"/>
          <w:color w:val="000000"/>
          <w:kern w:val="0"/>
          <w:sz w:val="28"/>
          <w:szCs w:val="28"/>
          <w:highlight w:val="none"/>
          <w:lang w:val="en-US" w:eastAsia="zh-CN" w:bidi="ar"/>
        </w:rPr>
        <w:t>现对</w:t>
      </w:r>
      <w:r>
        <w:rPr>
          <w:rFonts w:hint="eastAsia" w:ascii="宋体" w:hAnsi="宋体" w:eastAsia="宋体" w:cs="宋体"/>
          <w:b/>
          <w:color w:val="000000"/>
          <w:kern w:val="0"/>
          <w:sz w:val="28"/>
          <w:szCs w:val="28"/>
          <w:highlight w:val="none"/>
          <w:u w:val="single"/>
          <w:lang w:val="en-US" w:eastAsia="zh-CN" w:bidi="ar-SA"/>
        </w:rPr>
        <w:t>鹿泉通信技术创新中心项目EPC总承包工程变配电工程（高压部分）</w:t>
      </w:r>
      <w:r>
        <w:rPr>
          <w:rFonts w:hint="eastAsia" w:ascii="宋体" w:hAnsi="宋体" w:eastAsia="宋体" w:cs="宋体"/>
          <w:color w:val="000000"/>
          <w:kern w:val="0"/>
          <w:sz w:val="28"/>
          <w:szCs w:val="28"/>
          <w:highlight w:val="none"/>
          <w:lang w:val="en-US" w:eastAsia="zh-CN" w:bidi="ar"/>
        </w:rPr>
        <w:t>专业分包进行招标。现将有关招标事项公告如下：</w:t>
      </w:r>
    </w:p>
    <w:p>
      <w:pPr>
        <w:keepNext w:val="0"/>
        <w:keepLines w:val="0"/>
        <w:pageBreakBefore w:val="0"/>
        <w:numPr>
          <w:ilvl w:val="0"/>
          <w:numId w:val="3"/>
        </w:numPr>
        <w:kinsoku/>
        <w:wordWrap/>
        <w:overflowPunct/>
        <w:topLinePunct w:val="0"/>
        <w:autoSpaceDE/>
        <w:autoSpaceDN/>
        <w:bidi w:val="0"/>
        <w:adjustRightInd/>
        <w:snapToGrid/>
        <w:spacing w:line="360" w:lineRule="auto"/>
        <w:ind w:firstLine="562" w:firstLineChars="200"/>
        <w:jc w:val="left"/>
        <w:textAlignment w:val="auto"/>
        <w:rPr>
          <w:rFonts w:hint="eastAsia" w:hAnsi="宋体" w:eastAsia="宋体" w:cs="宋体"/>
          <w:b/>
          <w:bCs/>
          <w:color w:val="000000"/>
          <w:sz w:val="28"/>
          <w:szCs w:val="28"/>
          <w:highlight w:val="none"/>
          <w:lang w:val="en-US" w:eastAsia="zh-CN"/>
        </w:rPr>
      </w:pPr>
      <w:r>
        <w:rPr>
          <w:rFonts w:hint="eastAsia" w:hAnsi="宋体" w:eastAsia="宋体" w:cs="宋体"/>
          <w:b/>
          <w:bCs/>
          <w:color w:val="000000"/>
          <w:sz w:val="28"/>
          <w:szCs w:val="28"/>
          <w:highlight w:val="none"/>
          <w:lang w:val="en-US" w:eastAsia="zh-CN"/>
        </w:rPr>
        <w:t>工程名称：</w:t>
      </w:r>
      <w:r>
        <w:rPr>
          <w:rFonts w:hint="eastAsia" w:hAnsi="宋体" w:eastAsia="宋体" w:cs="宋体"/>
          <w:b w:val="0"/>
          <w:bCs w:val="0"/>
          <w:color w:val="000000"/>
          <w:sz w:val="28"/>
          <w:szCs w:val="28"/>
          <w:highlight w:val="none"/>
          <w:lang w:val="en-US" w:eastAsia="zh-CN"/>
        </w:rPr>
        <w:t>鹿泉通信技术创新中心EPC总承包工程。</w:t>
      </w:r>
    </w:p>
    <w:p>
      <w:pPr>
        <w:keepNext w:val="0"/>
        <w:keepLines w:val="0"/>
        <w:pageBreakBefore w:val="0"/>
        <w:numPr>
          <w:ilvl w:val="0"/>
          <w:numId w:val="3"/>
        </w:numPr>
        <w:kinsoku/>
        <w:wordWrap/>
        <w:overflowPunct/>
        <w:topLinePunct w:val="0"/>
        <w:autoSpaceDE/>
        <w:autoSpaceDN/>
        <w:bidi w:val="0"/>
        <w:adjustRightInd/>
        <w:snapToGrid/>
        <w:spacing w:line="360" w:lineRule="auto"/>
        <w:ind w:firstLine="562" w:firstLineChars="200"/>
        <w:jc w:val="left"/>
        <w:textAlignment w:val="auto"/>
        <w:rPr>
          <w:rFonts w:hint="eastAsia" w:hAnsi="宋体" w:eastAsia="宋体" w:cs="宋体"/>
          <w:b/>
          <w:bCs/>
          <w:color w:val="000000"/>
          <w:sz w:val="28"/>
          <w:szCs w:val="28"/>
          <w:highlight w:val="none"/>
          <w:lang w:val="en-US" w:eastAsia="zh-CN"/>
        </w:rPr>
      </w:pPr>
      <w:r>
        <w:rPr>
          <w:rFonts w:hint="eastAsia" w:hAnsi="宋体" w:eastAsia="宋体" w:cs="宋体"/>
          <w:b/>
          <w:bCs/>
          <w:color w:val="000000"/>
          <w:sz w:val="28"/>
          <w:szCs w:val="28"/>
          <w:highlight w:val="none"/>
          <w:lang w:val="en-US" w:eastAsia="zh-CN"/>
        </w:rPr>
        <w:t>工程地点：</w:t>
      </w:r>
      <w:r>
        <w:rPr>
          <w:rFonts w:hint="eastAsia" w:hAnsi="宋体" w:eastAsia="宋体" w:cs="宋体"/>
          <w:b w:val="0"/>
          <w:bCs w:val="0"/>
          <w:color w:val="000000"/>
          <w:sz w:val="28"/>
          <w:szCs w:val="28"/>
          <w:highlight w:val="none"/>
          <w:lang w:val="en-US" w:eastAsia="zh-CN"/>
        </w:rPr>
        <w:t>石家庄市鹿泉区符家庄村北，龙泉东路北侧。</w:t>
      </w:r>
    </w:p>
    <w:p>
      <w:pPr>
        <w:keepNext w:val="0"/>
        <w:keepLines w:val="0"/>
        <w:pageBreakBefore w:val="0"/>
        <w:numPr>
          <w:ilvl w:val="0"/>
          <w:numId w:val="3"/>
        </w:numPr>
        <w:kinsoku/>
        <w:wordWrap/>
        <w:overflowPunct/>
        <w:topLinePunct w:val="0"/>
        <w:autoSpaceDE/>
        <w:autoSpaceDN/>
        <w:bidi w:val="0"/>
        <w:adjustRightInd/>
        <w:snapToGrid/>
        <w:spacing w:line="360" w:lineRule="auto"/>
        <w:ind w:firstLine="562" w:firstLineChars="200"/>
        <w:jc w:val="left"/>
        <w:textAlignment w:val="auto"/>
        <w:rPr>
          <w:rFonts w:hint="eastAsia" w:hAnsi="宋体" w:eastAsia="宋体" w:cs="宋体"/>
          <w:b/>
          <w:bCs/>
          <w:color w:val="000000"/>
          <w:sz w:val="28"/>
          <w:szCs w:val="28"/>
          <w:highlight w:val="none"/>
        </w:rPr>
      </w:pPr>
      <w:r>
        <w:rPr>
          <w:rFonts w:hint="eastAsia" w:hAnsi="宋体" w:eastAsia="宋体" w:cs="宋体"/>
          <w:b/>
          <w:bCs/>
          <w:color w:val="000000"/>
          <w:sz w:val="28"/>
          <w:szCs w:val="28"/>
          <w:highlight w:val="none"/>
        </w:rPr>
        <w:t>工程概况：</w:t>
      </w:r>
      <w:r>
        <w:rPr>
          <w:rFonts w:hint="eastAsia" w:hAnsi="宋体" w:eastAsia="宋体" w:cs="宋体"/>
          <w:b w:val="0"/>
          <w:bCs w:val="0"/>
          <w:color w:val="000000"/>
          <w:sz w:val="28"/>
          <w:szCs w:val="28"/>
          <w:highlight w:val="none"/>
          <w:lang w:val="en-US" w:eastAsia="zh-CN"/>
        </w:rPr>
        <w:t>本工程结构形式为框架结构，1#楼地上八层，地下二层，3#楼地上三层，4#-7#楼地上四层，8#-9#地上一层，2#、10#楼地上一层，总建筑面积约12.7万平方米，其中地上约11万平方米，地下约1.6万平方米。</w:t>
      </w:r>
    </w:p>
    <w:p>
      <w:pPr>
        <w:keepNext w:val="0"/>
        <w:keepLines w:val="0"/>
        <w:pageBreakBefore w:val="0"/>
        <w:kinsoku/>
        <w:wordWrap/>
        <w:overflowPunct/>
        <w:topLinePunct w:val="0"/>
        <w:autoSpaceDE/>
        <w:autoSpaceDN/>
        <w:bidi w:val="0"/>
        <w:adjustRightInd/>
        <w:snapToGrid/>
        <w:spacing w:line="360" w:lineRule="auto"/>
        <w:ind w:firstLine="562" w:firstLineChars="200"/>
        <w:jc w:val="left"/>
        <w:textAlignment w:val="auto"/>
        <w:rPr>
          <w:rFonts w:hint="eastAsia" w:hAnsi="宋体" w:eastAsia="宋体" w:cs="宋体"/>
          <w:color w:val="000000"/>
          <w:sz w:val="28"/>
          <w:szCs w:val="28"/>
          <w:highlight w:val="none"/>
          <w:lang w:bidi="ar"/>
        </w:rPr>
      </w:pPr>
      <w:r>
        <w:rPr>
          <w:rFonts w:hint="eastAsia" w:hAnsi="宋体" w:eastAsia="宋体" w:cs="宋体"/>
          <w:b/>
          <w:color w:val="000000"/>
          <w:sz w:val="28"/>
          <w:szCs w:val="28"/>
          <w:highlight w:val="none"/>
          <w:lang w:val="en-US" w:eastAsia="zh-CN" w:bidi="ar"/>
        </w:rPr>
        <w:t>4</w:t>
      </w:r>
      <w:r>
        <w:rPr>
          <w:rFonts w:hint="eastAsia" w:hAnsi="宋体" w:eastAsia="宋体" w:cs="宋体"/>
          <w:b/>
          <w:color w:val="000000"/>
          <w:sz w:val="28"/>
          <w:szCs w:val="28"/>
          <w:highlight w:val="none"/>
          <w:lang w:bidi="ar"/>
        </w:rPr>
        <w:t>、招标范围</w:t>
      </w:r>
      <w:r>
        <w:rPr>
          <w:rFonts w:hint="eastAsia" w:hAnsi="宋体" w:eastAsia="宋体" w:cs="宋体"/>
          <w:color w:val="000000"/>
          <w:sz w:val="28"/>
          <w:szCs w:val="28"/>
          <w:highlight w:val="none"/>
          <w:lang w:bidi="ar"/>
        </w:rPr>
        <w:t>：</w:t>
      </w:r>
      <w:bookmarkStart w:id="0" w:name="OLE_LINK3"/>
    </w:p>
    <w:bookmarkEnd w:id="0"/>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hAnsi="宋体" w:eastAsia="宋体" w:cs="宋体"/>
          <w:color w:val="000000"/>
          <w:sz w:val="28"/>
          <w:szCs w:val="28"/>
          <w:highlight w:val="none"/>
          <w:lang w:val="en-US" w:eastAsia="zh-CN" w:bidi="ar"/>
        </w:rPr>
      </w:pPr>
      <w:r>
        <w:rPr>
          <w:rFonts w:hint="eastAsia" w:ascii="Times New Roman" w:hAnsi="宋体" w:cs="宋体"/>
          <w:color w:val="auto"/>
          <w:sz w:val="28"/>
          <w:szCs w:val="28"/>
          <w:highlight w:val="none"/>
          <w:lang w:val="en-US" w:eastAsia="zh-CN" w:bidi="ar"/>
        </w:rPr>
        <w:t>本次招标范围包括本工程设计图纸范围内的</w:t>
      </w:r>
      <w:r>
        <w:rPr>
          <w:rFonts w:hint="eastAsia" w:hAnsi="宋体" w:cs="宋体"/>
          <w:color w:val="auto"/>
          <w:sz w:val="28"/>
          <w:szCs w:val="28"/>
          <w:highlight w:val="none"/>
          <w:lang w:val="en-US" w:eastAsia="zh-CN" w:bidi="ar"/>
        </w:rPr>
        <w:t>变配电室高压部分（变压器及以上）、外线高压部分（红线以内）、箱式变电站等</w:t>
      </w:r>
      <w:r>
        <w:rPr>
          <w:rFonts w:hint="eastAsia" w:ascii="Times New Roman" w:hAnsi="宋体" w:cs="宋体"/>
          <w:color w:val="auto"/>
          <w:sz w:val="28"/>
          <w:szCs w:val="28"/>
          <w:highlight w:val="none"/>
          <w:lang w:val="en-US" w:eastAsia="zh-CN" w:bidi="ar"/>
        </w:rPr>
        <w:t>工程施工，主要系统</w:t>
      </w:r>
      <w:r>
        <w:rPr>
          <w:rFonts w:hint="eastAsia" w:hAnsi="宋体" w:cs="宋体"/>
          <w:color w:val="auto"/>
          <w:sz w:val="28"/>
          <w:szCs w:val="28"/>
          <w:highlight w:val="none"/>
          <w:lang w:val="en-US" w:eastAsia="zh-CN" w:bidi="ar"/>
        </w:rPr>
        <w:t>有高压配电系统等，</w:t>
      </w:r>
      <w:r>
        <w:rPr>
          <w:rFonts w:hint="eastAsia" w:ascii="Times New Roman" w:hAnsi="宋体" w:cs="宋体"/>
          <w:color w:val="auto"/>
          <w:sz w:val="28"/>
          <w:szCs w:val="28"/>
          <w:highlight w:val="none"/>
          <w:lang w:val="en-US" w:eastAsia="zh-CN" w:bidi="ar"/>
        </w:rPr>
        <w:t>主要施工内容包括但不限于</w:t>
      </w:r>
      <w:r>
        <w:rPr>
          <w:rFonts w:hint="eastAsia" w:hAnsi="宋体" w:cs="宋体"/>
          <w:color w:val="auto"/>
          <w:sz w:val="28"/>
          <w:szCs w:val="28"/>
          <w:highlight w:val="none"/>
          <w:lang w:val="en-US" w:eastAsia="zh-CN" w:bidi="ar"/>
        </w:rPr>
        <w:t>高压配电柜及变压器制作安装、变配电室内绝缘地面、安技品、空调等配套设施、室外电缆沟开挖及制作、箱式变电站基础制作及箱变制作安装、高压电缆布放、电井制作、排管制作及敷设、</w:t>
      </w:r>
      <w:r>
        <w:rPr>
          <w:rFonts w:hint="eastAsia" w:hAnsi="宋体" w:cs="宋体"/>
          <w:color w:val="auto"/>
          <w:kern w:val="2"/>
          <w:sz w:val="28"/>
          <w:szCs w:val="28"/>
          <w:highlight w:val="none"/>
          <w:u w:val="none"/>
          <w:lang w:val="en-US" w:eastAsia="zh-CN" w:bidi="ar"/>
        </w:rPr>
        <w:t>洞口封堵</w:t>
      </w:r>
      <w:r>
        <w:rPr>
          <w:rFonts w:hint="eastAsia" w:ascii="Times New Roman" w:hAnsi="宋体" w:cs="宋体"/>
          <w:color w:val="auto"/>
          <w:sz w:val="28"/>
          <w:szCs w:val="28"/>
          <w:highlight w:val="none"/>
          <w:lang w:val="en-US" w:eastAsia="zh-CN" w:bidi="ar"/>
        </w:rPr>
        <w:t>等部件安装、系统试运行与调试，施工应满足设计要求和规范规定，并负责分包内容的各项试验检验，专项方案以及竣工资料的编制、整理、报验、档案馆的归档和配合总包单位的归档，保证分部工程验收及整体工程最终竣工验收，质量保修期内对因投标方原因引起的质量问题进行保修等全过程。</w:t>
      </w:r>
    </w:p>
    <w:p>
      <w:pPr>
        <w:keepNext w:val="0"/>
        <w:keepLines w:val="0"/>
        <w:pageBreakBefore w:val="0"/>
        <w:kinsoku/>
        <w:wordWrap/>
        <w:overflowPunct/>
        <w:topLinePunct w:val="0"/>
        <w:autoSpaceDE/>
        <w:autoSpaceDN/>
        <w:bidi w:val="0"/>
        <w:adjustRightInd/>
        <w:snapToGrid/>
        <w:spacing w:line="360" w:lineRule="auto"/>
        <w:ind w:firstLine="562" w:firstLineChars="200"/>
        <w:jc w:val="left"/>
        <w:textAlignment w:val="auto"/>
        <w:rPr>
          <w:rFonts w:hint="eastAsia" w:hAnsi="宋体" w:eastAsia="宋体" w:cs="宋体"/>
          <w:b/>
          <w:color w:val="000000"/>
          <w:sz w:val="28"/>
          <w:szCs w:val="28"/>
          <w:highlight w:val="none"/>
          <w:lang w:bidi="ar"/>
        </w:rPr>
      </w:pPr>
      <w:r>
        <w:rPr>
          <w:rFonts w:hint="eastAsia" w:hAnsi="宋体" w:eastAsia="宋体" w:cs="宋体"/>
          <w:b/>
          <w:color w:val="000000"/>
          <w:sz w:val="28"/>
          <w:szCs w:val="28"/>
          <w:highlight w:val="none"/>
          <w:lang w:val="en-US" w:eastAsia="zh-CN" w:bidi="ar"/>
        </w:rPr>
        <w:t>5、</w:t>
      </w:r>
      <w:r>
        <w:rPr>
          <w:rFonts w:hint="eastAsia" w:hAnsi="宋体" w:eastAsia="宋体" w:cs="宋体"/>
          <w:b/>
          <w:color w:val="000000"/>
          <w:sz w:val="28"/>
          <w:szCs w:val="28"/>
          <w:highlight w:val="none"/>
          <w:lang w:bidi="ar"/>
        </w:rPr>
        <w:t>质量标准：</w:t>
      </w:r>
      <w:r>
        <w:rPr>
          <w:rFonts w:hint="eastAsia" w:ascii="楷体_GB2312" w:hAnsi="宋体" w:eastAsia="楷体_GB2312" w:cs="宋体"/>
          <w:b w:val="0"/>
          <w:bCs w:val="0"/>
          <w:color w:val="auto"/>
          <w:kern w:val="0"/>
          <w:sz w:val="28"/>
          <w:szCs w:val="28"/>
          <w:highlight w:val="none"/>
          <w:lang w:val="en-US" w:eastAsia="zh-CN"/>
        </w:rPr>
        <w:t>达到国家质量验收合格标准，确保安济杯金奖，争创鲁班奖</w:t>
      </w:r>
      <w:r>
        <w:rPr>
          <w:rFonts w:hint="eastAsia" w:hAnsi="宋体" w:eastAsia="宋体" w:cs="宋体"/>
          <w:b w:val="0"/>
          <w:bCs/>
          <w:color w:val="auto"/>
          <w:sz w:val="28"/>
          <w:szCs w:val="28"/>
          <w:highlight w:val="none"/>
          <w:lang w:bidi="ar"/>
        </w:rPr>
        <w:t>。</w:t>
      </w:r>
    </w:p>
    <w:p>
      <w:pPr>
        <w:keepNext w:val="0"/>
        <w:keepLines w:val="0"/>
        <w:pageBreakBefore w:val="0"/>
        <w:kinsoku/>
        <w:wordWrap/>
        <w:overflowPunct/>
        <w:topLinePunct w:val="0"/>
        <w:autoSpaceDE/>
        <w:autoSpaceDN/>
        <w:bidi w:val="0"/>
        <w:adjustRightInd/>
        <w:snapToGrid/>
        <w:spacing w:line="360" w:lineRule="auto"/>
        <w:ind w:firstLine="562" w:firstLineChars="200"/>
        <w:jc w:val="left"/>
        <w:textAlignment w:val="auto"/>
        <w:rPr>
          <w:rFonts w:hint="eastAsia" w:hAnsi="宋体" w:eastAsia="宋体" w:cs="宋体"/>
          <w:b w:val="0"/>
          <w:bCs/>
          <w:color w:val="000000"/>
          <w:sz w:val="28"/>
          <w:szCs w:val="28"/>
          <w:highlight w:val="none"/>
          <w:lang w:bidi="ar"/>
        </w:rPr>
      </w:pPr>
      <w:r>
        <w:rPr>
          <w:rFonts w:hint="eastAsia" w:hAnsi="宋体" w:eastAsia="宋体" w:cs="宋体"/>
          <w:b/>
          <w:color w:val="000000"/>
          <w:sz w:val="28"/>
          <w:szCs w:val="28"/>
          <w:highlight w:val="none"/>
          <w:lang w:val="en-US" w:eastAsia="zh-CN" w:bidi="ar"/>
        </w:rPr>
        <w:t>6、</w:t>
      </w:r>
      <w:r>
        <w:rPr>
          <w:rFonts w:hint="eastAsia" w:hAnsi="宋体" w:eastAsia="宋体" w:cs="宋体"/>
          <w:b/>
          <w:color w:val="000000"/>
          <w:sz w:val="28"/>
          <w:szCs w:val="28"/>
          <w:highlight w:val="none"/>
          <w:lang w:bidi="ar"/>
        </w:rPr>
        <w:t>招标要求：</w:t>
      </w:r>
      <w:r>
        <w:rPr>
          <w:rFonts w:hint="eastAsia" w:hAnsi="宋体" w:eastAsia="宋体" w:cs="宋体"/>
          <w:b w:val="0"/>
          <w:bCs/>
          <w:color w:val="000000"/>
          <w:sz w:val="28"/>
          <w:szCs w:val="28"/>
          <w:highlight w:val="none"/>
          <w:lang w:bidi="ar"/>
        </w:rPr>
        <w:t>本工程采用网上竞价、先招后议方式</w:t>
      </w:r>
      <w:r>
        <w:rPr>
          <w:rFonts w:hint="eastAsia" w:hAnsi="宋体" w:eastAsia="宋体" w:cs="宋体"/>
          <w:b w:val="0"/>
          <w:bCs/>
          <w:color w:val="000000"/>
          <w:sz w:val="28"/>
          <w:szCs w:val="28"/>
          <w:highlight w:val="none"/>
          <w:lang w:eastAsia="zh-CN" w:bidi="ar"/>
        </w:rPr>
        <w:t>。</w:t>
      </w:r>
      <w:r>
        <w:rPr>
          <w:rFonts w:hint="eastAsia" w:hAnsi="宋体" w:eastAsia="宋体" w:cs="宋体"/>
          <w:b w:val="0"/>
          <w:bCs/>
          <w:color w:val="000000"/>
          <w:sz w:val="28"/>
          <w:szCs w:val="28"/>
          <w:highlight w:val="none"/>
          <w:lang w:val="en-US" w:eastAsia="zh-CN" w:bidi="ar"/>
        </w:rPr>
        <w:t>拟</w:t>
      </w:r>
      <w:r>
        <w:rPr>
          <w:rFonts w:hint="eastAsia" w:hAnsi="宋体" w:eastAsia="宋体" w:cs="宋体"/>
          <w:b w:val="0"/>
          <w:bCs/>
          <w:color w:val="000000"/>
          <w:sz w:val="28"/>
          <w:szCs w:val="28"/>
          <w:highlight w:val="none"/>
          <w:lang w:bidi="ar"/>
        </w:rPr>
        <w:t>选择</w:t>
      </w:r>
      <w:r>
        <w:rPr>
          <w:rFonts w:hint="eastAsia" w:hAnsi="宋体" w:eastAsia="宋体" w:cs="宋体"/>
          <w:b w:val="0"/>
          <w:bCs/>
          <w:color w:val="000000"/>
          <w:sz w:val="28"/>
          <w:szCs w:val="28"/>
          <w:highlight w:val="none"/>
          <w:lang w:val="en-US" w:eastAsia="zh-CN" w:bidi="ar"/>
        </w:rPr>
        <w:t>1</w:t>
      </w:r>
      <w:r>
        <w:rPr>
          <w:rFonts w:hint="eastAsia" w:hAnsi="宋体" w:cs="宋体"/>
          <w:b w:val="0"/>
          <w:bCs/>
          <w:color w:val="000000"/>
          <w:sz w:val="28"/>
          <w:szCs w:val="28"/>
          <w:highlight w:val="none"/>
          <w:lang w:val="en-US" w:eastAsia="zh-CN" w:bidi="ar"/>
        </w:rPr>
        <w:t>-2</w:t>
      </w:r>
      <w:r>
        <w:rPr>
          <w:rFonts w:hint="eastAsia" w:hAnsi="宋体" w:eastAsia="宋体" w:cs="宋体"/>
          <w:b w:val="0"/>
          <w:bCs/>
          <w:color w:val="000000"/>
          <w:sz w:val="28"/>
          <w:szCs w:val="28"/>
          <w:highlight w:val="none"/>
          <w:lang w:bidi="ar"/>
        </w:rPr>
        <w:t>个中标单位。</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hAnsi="宋体" w:eastAsia="宋体" w:cs="宋体"/>
          <w:color w:val="000000"/>
          <w:sz w:val="28"/>
          <w:szCs w:val="28"/>
          <w:highlight w:val="none"/>
          <w:lang w:bidi="ar"/>
        </w:rPr>
      </w:pPr>
      <w:r>
        <w:rPr>
          <w:rFonts w:hint="eastAsia" w:hAnsi="宋体" w:eastAsia="宋体" w:cs="宋体"/>
          <w:b/>
          <w:color w:val="000000"/>
          <w:sz w:val="28"/>
          <w:szCs w:val="28"/>
          <w:highlight w:val="none"/>
          <w:lang w:val="en-US" w:eastAsia="zh-CN" w:bidi="ar"/>
        </w:rPr>
        <w:t>7</w:t>
      </w:r>
      <w:r>
        <w:rPr>
          <w:rFonts w:hint="eastAsia" w:hAnsi="宋体" w:eastAsia="宋体" w:cs="宋体"/>
          <w:b/>
          <w:color w:val="000000"/>
          <w:sz w:val="28"/>
          <w:szCs w:val="28"/>
          <w:highlight w:val="none"/>
          <w:lang w:bidi="ar"/>
        </w:rPr>
        <w:t>、</w:t>
      </w:r>
      <w:r>
        <w:rPr>
          <w:rFonts w:hint="eastAsia" w:hAnsi="宋体" w:eastAsia="宋体" w:cs="宋体"/>
          <w:b/>
          <w:color w:val="000000"/>
          <w:sz w:val="28"/>
          <w:szCs w:val="28"/>
          <w:highlight w:val="none"/>
          <w:lang w:val="en-US" w:eastAsia="zh-CN" w:bidi="ar"/>
        </w:rPr>
        <w:t>报名合格条件</w:t>
      </w:r>
      <w:r>
        <w:rPr>
          <w:rFonts w:hint="eastAsia" w:hAnsi="宋体" w:eastAsia="宋体" w:cs="宋体"/>
          <w:b/>
          <w:color w:val="000000"/>
          <w:sz w:val="28"/>
          <w:szCs w:val="28"/>
          <w:highlight w:val="none"/>
          <w:lang w:bidi="ar"/>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hAnsi="宋体" w:eastAsia="宋体" w:cs="宋体"/>
          <w:sz w:val="28"/>
          <w:szCs w:val="28"/>
          <w:highlight w:val="none"/>
          <w:lang w:val="en-US" w:eastAsia="zh-CN" w:bidi="ar"/>
        </w:rPr>
      </w:pPr>
      <w:r>
        <w:rPr>
          <w:rFonts w:hint="eastAsia" w:hAnsi="宋体" w:eastAsia="宋体" w:cs="宋体"/>
          <w:color w:val="000000"/>
          <w:sz w:val="28"/>
          <w:szCs w:val="28"/>
          <w:highlight w:val="none"/>
          <w:lang w:bidi="ar"/>
        </w:rPr>
        <w:t>（1）投</w:t>
      </w:r>
      <w:r>
        <w:rPr>
          <w:rFonts w:hint="eastAsia" w:hAnsi="宋体" w:eastAsia="宋体" w:cs="宋体"/>
          <w:sz w:val="28"/>
          <w:szCs w:val="28"/>
          <w:highlight w:val="none"/>
          <w:lang w:val="en-US" w:eastAsia="zh-CN" w:bidi="ar"/>
        </w:rPr>
        <w:t>标人具有独立法人资格，持有工商管理部门核发的法人营业执照；</w:t>
      </w:r>
      <w:r>
        <w:rPr>
          <w:rFonts w:hint="eastAsia" w:hAnsi="宋体" w:eastAsia="宋体" w:cs="宋体"/>
          <w:color w:val="auto"/>
          <w:sz w:val="28"/>
          <w:szCs w:val="28"/>
          <w:highlight w:val="none"/>
          <w:lang w:val="en-US" w:eastAsia="zh-CN" w:bidi="ar"/>
        </w:rPr>
        <w:t>具备</w:t>
      </w:r>
      <w:r>
        <w:rPr>
          <w:rFonts w:hint="eastAsia" w:hAnsi="宋体" w:cs="宋体"/>
          <w:color w:val="auto"/>
          <w:sz w:val="28"/>
          <w:szCs w:val="28"/>
          <w:highlight w:val="none"/>
          <w:lang w:val="en-US" w:eastAsia="zh-CN" w:bidi="ar"/>
        </w:rPr>
        <w:t>相应的电力</w:t>
      </w:r>
      <w:r>
        <w:rPr>
          <w:rFonts w:hint="eastAsia" w:hAnsi="宋体" w:eastAsia="宋体" w:cs="宋体"/>
          <w:color w:val="auto"/>
          <w:sz w:val="28"/>
          <w:szCs w:val="28"/>
          <w:highlight w:val="none"/>
          <w:lang w:val="en-US" w:eastAsia="zh-CN" w:bidi="ar"/>
        </w:rPr>
        <w:t>工程</w:t>
      </w:r>
      <w:r>
        <w:rPr>
          <w:rFonts w:hint="eastAsia" w:hAnsi="宋体" w:cs="宋体"/>
          <w:color w:val="auto"/>
          <w:sz w:val="28"/>
          <w:szCs w:val="28"/>
          <w:highlight w:val="none"/>
          <w:lang w:val="en-US" w:eastAsia="zh-CN" w:bidi="ar"/>
        </w:rPr>
        <w:t>施工</w:t>
      </w:r>
      <w:r>
        <w:rPr>
          <w:rFonts w:hint="eastAsia" w:hAnsi="宋体" w:eastAsia="宋体" w:cs="宋体"/>
          <w:color w:val="auto"/>
          <w:sz w:val="28"/>
          <w:szCs w:val="28"/>
          <w:highlight w:val="none"/>
          <w:lang w:val="en-US" w:eastAsia="zh-CN" w:bidi="ar"/>
        </w:rPr>
        <w:t>总承包资质</w:t>
      </w:r>
      <w:r>
        <w:rPr>
          <w:rFonts w:hint="eastAsia" w:hAnsi="宋体" w:cs="宋体"/>
          <w:color w:val="auto"/>
          <w:sz w:val="28"/>
          <w:szCs w:val="28"/>
          <w:highlight w:val="none"/>
          <w:lang w:val="en-US" w:eastAsia="zh-CN" w:bidi="ar"/>
        </w:rPr>
        <w:t>或输变电工程专业承包资质以及相应的承装、承修、承施资质</w:t>
      </w:r>
      <w:r>
        <w:rPr>
          <w:rFonts w:hint="eastAsia" w:hAnsi="宋体" w:eastAsia="宋体" w:cs="宋体"/>
          <w:sz w:val="28"/>
          <w:szCs w:val="28"/>
          <w:highlight w:val="none"/>
          <w:lang w:val="en-US" w:eastAsia="zh-CN" w:bidi="ar"/>
        </w:rPr>
        <w:t>，持有建设行政主管部门颁发的资质证书；具有建设行政主管部门颁发的安全生产许可证，具备税务部门登记的一般纳税人资格。</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hAnsi="宋体" w:eastAsia="宋体" w:cs="宋体"/>
          <w:sz w:val="28"/>
          <w:szCs w:val="28"/>
          <w:highlight w:val="none"/>
          <w:lang w:val="en-US" w:eastAsia="zh-CN" w:bidi="ar"/>
        </w:rPr>
      </w:pPr>
      <w:r>
        <w:rPr>
          <w:rFonts w:hint="eastAsia" w:hAnsi="宋体" w:eastAsia="宋体" w:cs="宋体"/>
          <w:sz w:val="28"/>
          <w:szCs w:val="28"/>
          <w:highlight w:val="none"/>
          <w:lang w:val="en-US" w:eastAsia="zh-CN" w:bidi="ar"/>
        </w:rPr>
        <w:t>（2）具有良好的商业信誉，必须具有</w:t>
      </w:r>
      <w:r>
        <w:rPr>
          <w:rFonts w:hint="eastAsia" w:hAnsi="宋体" w:cs="宋体"/>
          <w:sz w:val="28"/>
          <w:szCs w:val="28"/>
          <w:highlight w:val="none"/>
          <w:lang w:val="en-US" w:eastAsia="zh-CN" w:bidi="ar"/>
        </w:rPr>
        <w:t>电力</w:t>
      </w:r>
      <w:r>
        <w:rPr>
          <w:rFonts w:hint="eastAsia" w:hAnsi="宋体" w:eastAsia="宋体" w:cs="宋体"/>
          <w:sz w:val="28"/>
          <w:szCs w:val="28"/>
          <w:highlight w:val="none"/>
          <w:lang w:val="en-US" w:eastAsia="zh-CN" w:bidi="ar"/>
        </w:rPr>
        <w:t>工程专业承包所必需的人员、设备、专业技术能力、对外协调能力及资金实力，项目经理为</w:t>
      </w:r>
      <w:r>
        <w:rPr>
          <w:rFonts w:hint="eastAsia" w:hAnsi="宋体" w:cs="宋体"/>
          <w:sz w:val="28"/>
          <w:szCs w:val="28"/>
          <w:highlight w:val="none"/>
          <w:lang w:val="en-US" w:eastAsia="zh-CN" w:bidi="ar"/>
        </w:rPr>
        <w:t>电力</w:t>
      </w:r>
      <w:r>
        <w:rPr>
          <w:rFonts w:hint="eastAsia" w:hAnsi="宋体" w:eastAsia="宋体" w:cs="宋体"/>
          <w:sz w:val="28"/>
          <w:szCs w:val="28"/>
          <w:highlight w:val="none"/>
          <w:lang w:val="en-US" w:eastAsia="zh-CN" w:bidi="ar"/>
        </w:rPr>
        <w:t>工程专业注册</w:t>
      </w:r>
      <w:r>
        <w:rPr>
          <w:rFonts w:hint="eastAsia" w:hAnsi="宋体" w:cs="宋体"/>
          <w:sz w:val="28"/>
          <w:szCs w:val="28"/>
          <w:highlight w:val="none"/>
          <w:lang w:val="en-US" w:eastAsia="zh-CN" w:bidi="ar"/>
        </w:rPr>
        <w:t>工程</w:t>
      </w:r>
      <w:r>
        <w:rPr>
          <w:rFonts w:hint="eastAsia" w:hAnsi="宋体" w:eastAsia="宋体" w:cs="宋体"/>
          <w:sz w:val="28"/>
          <w:szCs w:val="28"/>
          <w:highlight w:val="none"/>
          <w:lang w:val="en-US" w:eastAsia="zh-CN" w:bidi="ar"/>
        </w:rPr>
        <w:t>师，同时具备有效的安全生产考核合格证书（B类）。</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hAnsi="宋体" w:eastAsia="宋体" w:cs="宋体"/>
          <w:color w:val="000000"/>
          <w:sz w:val="28"/>
          <w:szCs w:val="28"/>
          <w:highlight w:val="none"/>
          <w:lang w:eastAsia="zh-CN" w:bidi="ar"/>
        </w:rPr>
      </w:pPr>
      <w:r>
        <w:rPr>
          <w:rFonts w:hint="eastAsia" w:hAnsi="宋体" w:eastAsia="宋体" w:cs="宋体"/>
          <w:color w:val="000000"/>
          <w:sz w:val="28"/>
          <w:szCs w:val="28"/>
          <w:highlight w:val="none"/>
          <w:lang w:bidi="ar"/>
        </w:rPr>
        <w:t>（</w:t>
      </w:r>
      <w:r>
        <w:rPr>
          <w:rFonts w:hint="eastAsia" w:hAnsi="宋体" w:eastAsia="宋体" w:cs="宋体"/>
          <w:color w:val="000000"/>
          <w:sz w:val="28"/>
          <w:szCs w:val="28"/>
          <w:highlight w:val="none"/>
          <w:lang w:val="en-US" w:eastAsia="zh-CN" w:bidi="ar"/>
        </w:rPr>
        <w:t>3</w:t>
      </w:r>
      <w:r>
        <w:rPr>
          <w:rFonts w:hint="eastAsia" w:hAnsi="宋体" w:eastAsia="宋体" w:cs="宋体"/>
          <w:color w:val="000000"/>
          <w:sz w:val="28"/>
          <w:szCs w:val="28"/>
          <w:highlight w:val="none"/>
          <w:lang w:bidi="ar"/>
        </w:rPr>
        <w:t>）</w:t>
      </w:r>
      <w:r>
        <w:rPr>
          <w:rFonts w:hint="eastAsia" w:hAnsi="宋体" w:eastAsia="宋体" w:cs="宋体"/>
          <w:color w:val="000000"/>
          <w:sz w:val="28"/>
          <w:szCs w:val="28"/>
          <w:highlight w:val="none"/>
          <w:lang w:eastAsia="zh-CN" w:bidi="ar"/>
        </w:rPr>
        <w:t>其他要求：①被集团列入合格供应商黑名单企业不允许报名投标。②近三年（20</w:t>
      </w:r>
      <w:r>
        <w:rPr>
          <w:rFonts w:hint="eastAsia" w:hAnsi="宋体" w:eastAsia="宋体" w:cs="宋体"/>
          <w:color w:val="000000"/>
          <w:sz w:val="28"/>
          <w:szCs w:val="28"/>
          <w:highlight w:val="none"/>
          <w:lang w:val="en-US" w:eastAsia="zh-CN" w:bidi="ar"/>
        </w:rPr>
        <w:t>19</w:t>
      </w:r>
      <w:r>
        <w:rPr>
          <w:rFonts w:hint="eastAsia" w:hAnsi="宋体" w:eastAsia="宋体" w:cs="宋体"/>
          <w:color w:val="000000"/>
          <w:sz w:val="28"/>
          <w:szCs w:val="28"/>
          <w:highlight w:val="none"/>
          <w:lang w:eastAsia="zh-CN" w:bidi="ar"/>
        </w:rPr>
        <w:t>年</w:t>
      </w:r>
      <w:r>
        <w:rPr>
          <w:rFonts w:hint="eastAsia" w:hAnsi="宋体" w:cs="宋体"/>
          <w:color w:val="000000"/>
          <w:sz w:val="28"/>
          <w:szCs w:val="28"/>
          <w:highlight w:val="none"/>
          <w:lang w:val="en-US" w:eastAsia="zh-CN" w:bidi="ar"/>
        </w:rPr>
        <w:t>8</w:t>
      </w:r>
      <w:r>
        <w:rPr>
          <w:rFonts w:hint="eastAsia" w:hAnsi="宋体" w:eastAsia="宋体" w:cs="宋体"/>
          <w:color w:val="000000"/>
          <w:sz w:val="28"/>
          <w:szCs w:val="28"/>
          <w:highlight w:val="none"/>
          <w:lang w:eastAsia="zh-CN" w:bidi="ar"/>
        </w:rPr>
        <w:t>月至202</w:t>
      </w:r>
      <w:r>
        <w:rPr>
          <w:rFonts w:hint="eastAsia" w:hAnsi="宋体" w:eastAsia="宋体" w:cs="宋体"/>
          <w:color w:val="000000"/>
          <w:sz w:val="28"/>
          <w:szCs w:val="28"/>
          <w:highlight w:val="none"/>
          <w:lang w:val="en-US" w:eastAsia="zh-CN" w:bidi="ar"/>
        </w:rPr>
        <w:t>2</w:t>
      </w:r>
      <w:r>
        <w:rPr>
          <w:rFonts w:hint="eastAsia" w:hAnsi="宋体" w:eastAsia="宋体" w:cs="宋体"/>
          <w:color w:val="000000"/>
          <w:sz w:val="28"/>
          <w:szCs w:val="28"/>
          <w:highlight w:val="none"/>
          <w:lang w:eastAsia="zh-CN" w:bidi="ar"/>
        </w:rPr>
        <w:t>年</w:t>
      </w:r>
      <w:r>
        <w:rPr>
          <w:rFonts w:hint="eastAsia" w:hAnsi="宋体" w:cs="宋体"/>
          <w:color w:val="000000"/>
          <w:sz w:val="28"/>
          <w:szCs w:val="28"/>
          <w:highlight w:val="none"/>
          <w:lang w:val="en-US" w:eastAsia="zh-CN" w:bidi="ar"/>
        </w:rPr>
        <w:t>8</w:t>
      </w:r>
      <w:r>
        <w:rPr>
          <w:rFonts w:hint="eastAsia" w:hAnsi="宋体" w:eastAsia="宋体" w:cs="宋体"/>
          <w:color w:val="000000"/>
          <w:sz w:val="28"/>
          <w:szCs w:val="28"/>
          <w:highlight w:val="none"/>
          <w:lang w:eastAsia="zh-CN" w:bidi="ar"/>
        </w:rPr>
        <w:t>月）未因质量问题受到业主举报或政府主管部门的处罚，财务状况良好，履行合同所需的资金、人员、设备、技术等方面能力强以及提供及时、可靠、高效、优质的服务的企业。③本项目不接受联合体投标。④未尽事宜按照招标文件执行。</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hAnsi="宋体" w:eastAsia="宋体" w:cs="宋体"/>
          <w:color w:val="000000"/>
          <w:sz w:val="28"/>
          <w:szCs w:val="28"/>
          <w:highlight w:val="none"/>
          <w:lang w:eastAsia="zh-CN" w:bidi="ar"/>
        </w:rPr>
      </w:pPr>
      <w:r>
        <w:rPr>
          <w:rFonts w:hint="eastAsia" w:hAnsi="宋体" w:eastAsia="宋体" w:cs="宋体"/>
          <w:color w:val="000000"/>
          <w:sz w:val="28"/>
          <w:szCs w:val="28"/>
          <w:highlight w:val="none"/>
          <w:lang w:eastAsia="zh-CN" w:bidi="ar"/>
        </w:rPr>
        <w:t>投标人应是企业实力强、能力优越的分包商，施工业绩良好，且必须经过招标评标小组对报名单位的资格审查。</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hAnsi="宋体" w:eastAsia="宋体" w:cs="宋体"/>
          <w:b/>
          <w:color w:val="000000"/>
          <w:sz w:val="28"/>
          <w:szCs w:val="28"/>
          <w:highlight w:val="none"/>
        </w:rPr>
      </w:pPr>
      <w:r>
        <w:rPr>
          <w:rFonts w:hint="eastAsia" w:hAnsi="宋体" w:eastAsia="宋体" w:cs="宋体"/>
          <w:b/>
          <w:color w:val="000000"/>
          <w:sz w:val="28"/>
          <w:szCs w:val="28"/>
          <w:highlight w:val="none"/>
          <w:lang w:val="en-US" w:eastAsia="zh-CN"/>
        </w:rPr>
        <w:t>8</w:t>
      </w:r>
      <w:r>
        <w:rPr>
          <w:rFonts w:hint="eastAsia" w:hAnsi="宋体" w:eastAsia="宋体" w:cs="宋体"/>
          <w:b/>
          <w:color w:val="000000"/>
          <w:sz w:val="28"/>
          <w:szCs w:val="28"/>
          <w:highlight w:val="none"/>
        </w:rPr>
        <w:t>、报名及资格预审</w:t>
      </w:r>
    </w:p>
    <w:p>
      <w:pPr>
        <w:keepNext w:val="0"/>
        <w:keepLines w:val="0"/>
        <w:pageBreakBefore w:val="0"/>
        <w:kinsoku/>
        <w:wordWrap/>
        <w:overflowPunct/>
        <w:topLinePunct w:val="0"/>
        <w:autoSpaceDE/>
        <w:autoSpaceDN/>
        <w:bidi w:val="0"/>
        <w:adjustRightInd/>
        <w:snapToGrid/>
        <w:spacing w:line="360" w:lineRule="auto"/>
        <w:ind w:firstLine="560" w:firstLineChars="200"/>
        <w:jc w:val="left"/>
        <w:textAlignment w:val="auto"/>
        <w:rPr>
          <w:rFonts w:hint="eastAsia" w:hAnsi="宋体" w:eastAsia="宋体" w:cs="宋体"/>
          <w:color w:val="000000"/>
          <w:sz w:val="28"/>
          <w:szCs w:val="28"/>
          <w:highlight w:val="none"/>
        </w:rPr>
      </w:pPr>
      <w:r>
        <w:rPr>
          <w:rFonts w:hint="eastAsia" w:hAnsi="宋体" w:eastAsia="宋体" w:cs="宋体"/>
          <w:color w:val="000000"/>
          <w:sz w:val="28"/>
          <w:szCs w:val="28"/>
          <w:highlight w:val="none"/>
        </w:rPr>
        <w:t>报名时间：</w:t>
      </w:r>
      <w:r>
        <w:rPr>
          <w:rFonts w:hint="eastAsia" w:hAnsi="宋体" w:eastAsia="宋体" w:cs="宋体"/>
          <w:color w:val="000000"/>
          <w:sz w:val="28"/>
          <w:szCs w:val="28"/>
          <w:highlight w:val="none"/>
          <w:u w:val="single"/>
        </w:rPr>
        <w:t xml:space="preserve"> 20</w:t>
      </w:r>
      <w:r>
        <w:rPr>
          <w:rFonts w:hint="eastAsia" w:hAnsi="宋体" w:eastAsia="宋体" w:cs="宋体"/>
          <w:color w:val="000000"/>
          <w:sz w:val="28"/>
          <w:szCs w:val="28"/>
          <w:highlight w:val="none"/>
          <w:u w:val="single"/>
          <w:lang w:val="en-US" w:eastAsia="zh-CN"/>
        </w:rPr>
        <w:t>22</w:t>
      </w:r>
      <w:r>
        <w:rPr>
          <w:rFonts w:hint="eastAsia" w:hAnsi="宋体" w:eastAsia="宋体" w:cs="宋体"/>
          <w:color w:val="000000"/>
          <w:sz w:val="28"/>
          <w:szCs w:val="28"/>
          <w:highlight w:val="none"/>
          <w:u w:val="single"/>
        </w:rPr>
        <w:t>年</w:t>
      </w:r>
      <w:r>
        <w:rPr>
          <w:rFonts w:hint="eastAsia" w:hAnsi="宋体" w:cs="宋体"/>
          <w:color w:val="000000"/>
          <w:sz w:val="28"/>
          <w:szCs w:val="28"/>
          <w:highlight w:val="none"/>
          <w:u w:val="single"/>
          <w:lang w:val="en-US" w:eastAsia="zh-CN"/>
        </w:rPr>
        <w:t>8</w:t>
      </w:r>
      <w:r>
        <w:rPr>
          <w:rFonts w:hint="eastAsia" w:hAnsi="宋体" w:eastAsia="宋体" w:cs="宋体"/>
          <w:color w:val="000000"/>
          <w:sz w:val="28"/>
          <w:szCs w:val="28"/>
          <w:highlight w:val="none"/>
          <w:u w:val="single"/>
        </w:rPr>
        <w:t>月</w:t>
      </w:r>
      <w:r>
        <w:rPr>
          <w:rFonts w:hint="eastAsia" w:hAnsi="宋体" w:cs="宋体"/>
          <w:color w:val="000000"/>
          <w:sz w:val="28"/>
          <w:szCs w:val="28"/>
          <w:highlight w:val="none"/>
          <w:u w:val="single"/>
          <w:lang w:val="en-US" w:eastAsia="zh-CN"/>
        </w:rPr>
        <w:t>16</w:t>
      </w:r>
      <w:r>
        <w:rPr>
          <w:rFonts w:hint="eastAsia" w:hAnsi="宋体" w:eastAsia="宋体" w:cs="宋体"/>
          <w:color w:val="000000"/>
          <w:sz w:val="28"/>
          <w:szCs w:val="28"/>
          <w:highlight w:val="none"/>
          <w:u w:val="single"/>
        </w:rPr>
        <w:t>日9:00-</w:t>
      </w:r>
      <w:r>
        <w:rPr>
          <w:rFonts w:hint="eastAsia" w:hAnsi="宋体" w:eastAsia="宋体" w:cs="宋体"/>
          <w:color w:val="000000"/>
          <w:sz w:val="28"/>
          <w:szCs w:val="28"/>
          <w:highlight w:val="none"/>
          <w:u w:val="single"/>
          <w:lang w:val="en-US" w:eastAsia="zh-CN"/>
        </w:rPr>
        <w:t>2022</w:t>
      </w:r>
      <w:r>
        <w:rPr>
          <w:rFonts w:hint="eastAsia" w:hAnsi="宋体" w:eastAsia="宋体" w:cs="宋体"/>
          <w:color w:val="000000"/>
          <w:sz w:val="28"/>
          <w:szCs w:val="28"/>
          <w:highlight w:val="none"/>
          <w:u w:val="single"/>
        </w:rPr>
        <w:t>年</w:t>
      </w:r>
      <w:r>
        <w:rPr>
          <w:rFonts w:hint="eastAsia" w:hAnsi="宋体" w:cs="宋体"/>
          <w:color w:val="000000"/>
          <w:sz w:val="28"/>
          <w:szCs w:val="28"/>
          <w:highlight w:val="none"/>
          <w:u w:val="single"/>
          <w:lang w:val="en-US" w:eastAsia="zh-CN"/>
        </w:rPr>
        <w:t>8</w:t>
      </w:r>
      <w:r>
        <w:rPr>
          <w:rFonts w:hint="eastAsia" w:hAnsi="宋体" w:eastAsia="宋体" w:cs="宋体"/>
          <w:color w:val="000000"/>
          <w:sz w:val="28"/>
          <w:szCs w:val="28"/>
          <w:highlight w:val="none"/>
          <w:u w:val="single"/>
        </w:rPr>
        <w:t>月</w:t>
      </w:r>
      <w:r>
        <w:rPr>
          <w:rFonts w:hint="eastAsia" w:hAnsi="宋体" w:cs="宋体"/>
          <w:color w:val="000000"/>
          <w:sz w:val="28"/>
          <w:szCs w:val="28"/>
          <w:highlight w:val="none"/>
          <w:u w:val="single"/>
          <w:lang w:val="en-US" w:eastAsia="zh-CN"/>
        </w:rPr>
        <w:t>20</w:t>
      </w:r>
      <w:r>
        <w:rPr>
          <w:rFonts w:hint="eastAsia" w:hAnsi="宋体" w:eastAsia="宋体" w:cs="宋体"/>
          <w:color w:val="000000"/>
          <w:sz w:val="28"/>
          <w:szCs w:val="28"/>
          <w:highlight w:val="none"/>
          <w:u w:val="single"/>
        </w:rPr>
        <w:t>日18：00，</w:t>
      </w:r>
      <w:r>
        <w:rPr>
          <w:rFonts w:hint="eastAsia" w:hAnsi="宋体" w:eastAsia="宋体" w:cs="宋体"/>
          <w:color w:val="000000"/>
          <w:sz w:val="28"/>
          <w:szCs w:val="28"/>
          <w:highlight w:val="none"/>
        </w:rPr>
        <w:t>期间同时进行资格预审。</w:t>
      </w:r>
    </w:p>
    <w:p>
      <w:pPr>
        <w:pStyle w:val="2"/>
        <w:rPr>
          <w:rFonts w:hint="eastAsia" w:hAnsi="宋体" w:eastAsia="宋体" w:cs="宋体"/>
          <w:color w:val="000000"/>
          <w:sz w:val="28"/>
          <w:szCs w:val="28"/>
          <w:highlight w:val="none"/>
          <w:lang w:val="en-US" w:eastAsia="zh-CN"/>
        </w:rPr>
      </w:pPr>
      <w:r>
        <w:rPr>
          <w:rFonts w:hint="eastAsia" w:hAnsi="宋体" w:eastAsia="宋体" w:cs="宋体"/>
          <w:color w:val="000000"/>
          <w:sz w:val="28"/>
          <w:szCs w:val="28"/>
          <w:highlight w:val="none"/>
          <w:lang w:val="en-US" w:eastAsia="zh-CN"/>
        </w:rPr>
        <w:t>报名地点：鹿泉通信技术创新中心EPC总承包工程项目部。</w:t>
      </w:r>
    </w:p>
    <w:p>
      <w:pPr>
        <w:pStyle w:val="2"/>
        <w:rPr>
          <w:rFonts w:hint="eastAsia" w:hAnsi="宋体" w:eastAsia="宋体" w:cs="宋体"/>
          <w:color w:val="000000"/>
          <w:sz w:val="28"/>
          <w:szCs w:val="28"/>
          <w:highlight w:val="none"/>
          <w:lang w:val="en-US" w:eastAsia="zh-CN"/>
        </w:rPr>
      </w:pPr>
      <w:r>
        <w:rPr>
          <w:rFonts w:hint="eastAsia" w:hAnsi="宋体" w:eastAsia="宋体" w:cs="宋体"/>
          <w:color w:val="000000"/>
          <w:sz w:val="28"/>
          <w:szCs w:val="28"/>
          <w:highlight w:val="none"/>
          <w:lang w:val="en-US" w:eastAsia="zh-CN"/>
        </w:rPr>
        <w:t>投标人报名时，需向项目部提交资格预审资料：法定代表人身份证明书、法定代表人授权委托书、营业执照、资质证书、业绩表等相关文件，加盖公章。如有必要则对投标报名单位进行考察。</w:t>
      </w:r>
    </w:p>
    <w:p>
      <w:pPr>
        <w:numPr>
          <w:ilvl w:val="0"/>
          <w:numId w:val="4"/>
        </w:numPr>
        <w:overflowPunct/>
        <w:autoSpaceDE/>
        <w:autoSpaceDN/>
        <w:adjustRightInd/>
        <w:spacing w:line="360" w:lineRule="auto"/>
        <w:ind w:firstLine="562" w:firstLineChars="200"/>
        <w:jc w:val="left"/>
        <w:textAlignment w:val="auto"/>
        <w:rPr>
          <w:rFonts w:hint="eastAsia" w:hAnsi="宋体" w:eastAsia="宋体" w:cs="宋体"/>
          <w:b/>
          <w:color w:val="000000"/>
          <w:sz w:val="28"/>
          <w:szCs w:val="28"/>
          <w:highlight w:val="none"/>
          <w:lang w:val="en-US" w:eastAsia="zh-CN"/>
        </w:rPr>
      </w:pPr>
      <w:r>
        <w:rPr>
          <w:rFonts w:hint="eastAsia" w:hAnsi="宋体" w:eastAsia="宋体" w:cs="宋体"/>
          <w:b/>
          <w:color w:val="000000"/>
          <w:sz w:val="28"/>
          <w:szCs w:val="28"/>
          <w:highlight w:val="none"/>
          <w:lang w:val="en-US" w:eastAsia="zh-CN"/>
        </w:rPr>
        <w:t>投标方式</w:t>
      </w:r>
    </w:p>
    <w:p>
      <w:pPr>
        <w:pStyle w:val="2"/>
        <w:numPr>
          <w:ilvl w:val="-1"/>
          <w:numId w:val="0"/>
        </w:numPr>
        <w:ind w:firstLine="604" w:firstLineChars="200"/>
        <w:rPr>
          <w:rFonts w:hint="eastAsia" w:ascii="Times New Roman" w:hAnsi="Times New Roman" w:eastAsia="宋体" w:cs="宋体"/>
          <w:color w:val="000000"/>
          <w:spacing w:val="11"/>
          <w:sz w:val="28"/>
          <w:szCs w:val="28"/>
          <w:highlight w:val="none"/>
          <w:lang w:val="en-US" w:eastAsia="zh-CN"/>
        </w:rPr>
      </w:pPr>
      <w:r>
        <w:rPr>
          <w:rFonts w:hint="eastAsia" w:ascii="Times New Roman" w:hAnsi="Times New Roman" w:eastAsia="宋体" w:cs="宋体"/>
          <w:color w:val="000000"/>
          <w:spacing w:val="11"/>
          <w:sz w:val="28"/>
          <w:szCs w:val="28"/>
          <w:highlight w:val="none"/>
          <w:lang w:val="en-US" w:eastAsia="zh-CN"/>
        </w:rPr>
        <w:t>本工程投标先在中采智信网电子商务平台上进行网上报价竞标，电子平台网址为http://webbiao.com/。本次投招标采用先招后议，投标人须先到项目部报名（报名时携带U盘，拷取电子版图纸），项目部对报名单位进行资格预审，资格审查结束后，项目部组织合格投标人在电子平台进行注册，开通投标登陆账号，并由中采智信网相关人员进行指导。</w:t>
      </w:r>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int="eastAsia" w:hAnsi="宋体" w:eastAsia="宋体" w:cs="宋体"/>
          <w:color w:val="000000"/>
          <w:sz w:val="28"/>
          <w:szCs w:val="28"/>
          <w:highlight w:val="none"/>
          <w:lang w:bidi="ar"/>
        </w:rPr>
      </w:pPr>
      <w:r>
        <w:rPr>
          <w:rFonts w:hint="eastAsia" w:hAnsi="宋体" w:eastAsia="宋体" w:cs="宋体"/>
          <w:b/>
          <w:color w:val="000000"/>
          <w:sz w:val="28"/>
          <w:szCs w:val="28"/>
          <w:highlight w:val="none"/>
          <w:lang w:bidi="ar"/>
        </w:rPr>
        <w:t>1</w:t>
      </w:r>
      <w:r>
        <w:rPr>
          <w:rFonts w:hint="eastAsia" w:hAnsi="宋体" w:eastAsia="宋体" w:cs="宋体"/>
          <w:b/>
          <w:color w:val="000000"/>
          <w:sz w:val="28"/>
          <w:szCs w:val="28"/>
          <w:highlight w:val="none"/>
          <w:lang w:val="en-US" w:eastAsia="zh-CN" w:bidi="ar"/>
        </w:rPr>
        <w:t>0</w:t>
      </w:r>
      <w:r>
        <w:rPr>
          <w:rFonts w:hint="eastAsia" w:hAnsi="宋体" w:eastAsia="宋体" w:cs="宋体"/>
          <w:b/>
          <w:color w:val="000000"/>
          <w:sz w:val="28"/>
          <w:szCs w:val="28"/>
          <w:highlight w:val="none"/>
          <w:lang w:bidi="ar"/>
        </w:rPr>
        <w:t>、</w:t>
      </w:r>
      <w:bookmarkStart w:id="1" w:name="_Hlk3187843"/>
      <w:r>
        <w:rPr>
          <w:rFonts w:hint="eastAsia" w:hAnsi="宋体" w:eastAsia="宋体" w:cs="宋体"/>
          <w:b/>
          <w:color w:val="000000"/>
          <w:sz w:val="28"/>
          <w:szCs w:val="28"/>
          <w:highlight w:val="none"/>
          <w:lang w:bidi="ar"/>
        </w:rPr>
        <w:t>监督小组：</w:t>
      </w:r>
      <w:r>
        <w:rPr>
          <w:rFonts w:hint="eastAsia" w:hAnsi="宋体" w:eastAsia="宋体" w:cs="宋体"/>
          <w:color w:val="000000"/>
          <w:sz w:val="28"/>
          <w:szCs w:val="28"/>
          <w:highlight w:val="none"/>
          <w:lang w:bidi="ar"/>
        </w:rPr>
        <w:t>本次招标活动遵循公开、公平、公正和诚实信用的原则，特此成立监督小组，对招标过程全程监督，包括开标、评标、定标及合同签订的全过程都将依法依规进行监督、检查。</w:t>
      </w:r>
      <w:bookmarkEnd w:id="1"/>
    </w:p>
    <w:p>
      <w:pPr>
        <w:keepNext w:val="0"/>
        <w:keepLines w:val="0"/>
        <w:pageBreakBefore w:val="0"/>
        <w:widowControl/>
        <w:kinsoku/>
        <w:wordWrap/>
        <w:overflowPunct/>
        <w:topLinePunct w:val="0"/>
        <w:autoSpaceDE/>
        <w:autoSpaceDN/>
        <w:bidi w:val="0"/>
        <w:adjustRightInd/>
        <w:snapToGrid/>
        <w:spacing w:line="360" w:lineRule="auto"/>
        <w:ind w:firstLine="562" w:firstLineChars="200"/>
        <w:jc w:val="left"/>
        <w:textAlignment w:val="auto"/>
        <w:rPr>
          <w:rFonts w:hAnsi="宋体" w:eastAsia="宋体" w:cs="宋体"/>
          <w:b/>
          <w:color w:val="000000"/>
          <w:sz w:val="28"/>
          <w:szCs w:val="28"/>
          <w:highlight w:val="none"/>
        </w:rPr>
      </w:pPr>
      <w:r>
        <w:rPr>
          <w:rFonts w:hint="eastAsia" w:hAnsi="宋体" w:eastAsia="宋体" w:cs="宋体"/>
          <w:b/>
          <w:color w:val="000000"/>
          <w:sz w:val="28"/>
          <w:szCs w:val="28"/>
          <w:highlight w:val="none"/>
          <w:lang w:bidi="ar"/>
        </w:rPr>
        <w:t>1</w:t>
      </w:r>
      <w:r>
        <w:rPr>
          <w:rFonts w:hint="eastAsia" w:hAnsi="宋体" w:eastAsia="宋体" w:cs="宋体"/>
          <w:b/>
          <w:color w:val="000000"/>
          <w:sz w:val="28"/>
          <w:szCs w:val="28"/>
          <w:highlight w:val="none"/>
          <w:lang w:val="en-US" w:eastAsia="zh-CN" w:bidi="ar"/>
        </w:rPr>
        <w:t>1</w:t>
      </w:r>
      <w:r>
        <w:rPr>
          <w:rFonts w:hint="eastAsia" w:hAnsi="宋体" w:eastAsia="宋体" w:cs="宋体"/>
          <w:b/>
          <w:color w:val="000000"/>
          <w:sz w:val="28"/>
          <w:szCs w:val="28"/>
          <w:highlight w:val="none"/>
          <w:lang w:bidi="ar"/>
        </w:rPr>
        <w:t>、联系人及电话</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bidi="ar"/>
        </w:rPr>
        <w:t>项目联系人：</w:t>
      </w:r>
      <w:r>
        <w:rPr>
          <w:rFonts w:hint="eastAsia" w:ascii="宋体" w:hAnsi="宋体" w:eastAsia="宋体" w:cs="宋体"/>
          <w:color w:val="000000"/>
          <w:kern w:val="0"/>
          <w:sz w:val="28"/>
          <w:szCs w:val="28"/>
          <w:highlight w:val="none"/>
          <w:lang w:val="en-US" w:eastAsia="zh-CN" w:bidi="ar"/>
        </w:rPr>
        <w:t>曹永刚 15633559778</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bidi="ar"/>
        </w:rPr>
        <w:t>网站技术负责人：赫子淅 17633118246</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lang w:bidi="ar"/>
        </w:rPr>
      </w:pPr>
      <w:r>
        <w:rPr>
          <w:rFonts w:hint="eastAsia" w:ascii="宋体" w:hAnsi="宋体" w:eastAsia="宋体" w:cs="宋体"/>
          <w:color w:val="000000"/>
          <w:kern w:val="0"/>
          <w:sz w:val="28"/>
          <w:szCs w:val="28"/>
          <w:highlight w:val="none"/>
          <w:lang w:bidi="ar"/>
        </w:rPr>
        <w:t>监督小组成员：</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lang w:bidi="ar"/>
        </w:rPr>
      </w:pPr>
      <w:r>
        <w:rPr>
          <w:rFonts w:hint="eastAsia" w:ascii="宋体" w:hAnsi="宋体" w:eastAsia="宋体" w:cs="宋体"/>
          <w:color w:val="000000"/>
          <w:kern w:val="0"/>
          <w:sz w:val="28"/>
          <w:szCs w:val="28"/>
          <w:highlight w:val="none"/>
          <w:lang w:eastAsia="zh-CN" w:bidi="ar"/>
        </w:rPr>
        <w:t>付鹏</w:t>
      </w:r>
      <w:r>
        <w:rPr>
          <w:rFonts w:hint="eastAsia" w:ascii="宋体" w:hAnsi="宋体" w:eastAsia="宋体" w:cs="宋体"/>
          <w:color w:val="000000"/>
          <w:kern w:val="0"/>
          <w:sz w:val="28"/>
          <w:szCs w:val="28"/>
          <w:highlight w:val="none"/>
          <w:lang w:val="en-US" w:eastAsia="zh-CN" w:bidi="ar"/>
        </w:rPr>
        <w:t xml:space="preserve"> 电话</w:t>
      </w:r>
      <w:r>
        <w:rPr>
          <w:rFonts w:hint="eastAsia" w:ascii="宋体" w:hAnsi="宋体" w:eastAsia="宋体" w:cs="宋体"/>
          <w:color w:val="000000"/>
          <w:kern w:val="0"/>
          <w:sz w:val="28"/>
          <w:szCs w:val="28"/>
          <w:highlight w:val="none"/>
          <w:lang w:bidi="ar"/>
        </w:rPr>
        <w:t>186</w:t>
      </w:r>
      <w:r>
        <w:rPr>
          <w:rFonts w:hint="eastAsia" w:ascii="宋体" w:hAnsi="宋体" w:eastAsia="宋体" w:cs="宋体"/>
          <w:color w:val="000000"/>
          <w:kern w:val="0"/>
          <w:sz w:val="28"/>
          <w:szCs w:val="28"/>
          <w:highlight w:val="none"/>
          <w:lang w:val="en-US" w:eastAsia="zh-CN" w:bidi="ar"/>
        </w:rPr>
        <w:t>0</w:t>
      </w:r>
      <w:r>
        <w:rPr>
          <w:rFonts w:hint="eastAsia" w:ascii="宋体" w:hAnsi="宋体" w:eastAsia="宋体" w:cs="宋体"/>
          <w:color w:val="000000"/>
          <w:kern w:val="0"/>
          <w:sz w:val="28"/>
          <w:szCs w:val="28"/>
          <w:highlight w:val="none"/>
          <w:lang w:bidi="ar"/>
        </w:rPr>
        <w:t>3</w:t>
      </w:r>
      <w:r>
        <w:rPr>
          <w:rFonts w:hint="eastAsia" w:ascii="宋体" w:hAnsi="宋体" w:eastAsia="宋体" w:cs="宋体"/>
          <w:color w:val="000000"/>
          <w:kern w:val="0"/>
          <w:sz w:val="28"/>
          <w:szCs w:val="28"/>
          <w:highlight w:val="none"/>
          <w:lang w:val="en-US" w:eastAsia="zh-CN" w:bidi="ar"/>
        </w:rPr>
        <w:t xml:space="preserve">315265  王艳瑾 电话13932121085  </w:t>
      </w:r>
      <w:r>
        <w:rPr>
          <w:rFonts w:hint="eastAsia" w:ascii="宋体" w:hAnsi="宋体" w:eastAsia="宋体" w:cs="宋体"/>
          <w:color w:val="000000"/>
          <w:kern w:val="0"/>
          <w:sz w:val="28"/>
          <w:szCs w:val="28"/>
          <w:highlight w:val="none"/>
          <w:lang w:bidi="ar"/>
        </w:rPr>
        <w:t>陈金伟</w:t>
      </w:r>
      <w:r>
        <w:rPr>
          <w:rFonts w:hint="eastAsia" w:ascii="宋体" w:hAnsi="宋体" w:eastAsia="宋体" w:cs="宋体"/>
          <w:color w:val="000000"/>
          <w:kern w:val="0"/>
          <w:sz w:val="28"/>
          <w:szCs w:val="28"/>
          <w:highlight w:val="none"/>
          <w:lang w:val="en-US" w:eastAsia="zh-CN" w:bidi="ar"/>
        </w:rPr>
        <w:t xml:space="preserve"> 电话</w:t>
      </w:r>
      <w:r>
        <w:rPr>
          <w:rFonts w:hint="eastAsia" w:ascii="宋体" w:hAnsi="宋体" w:eastAsia="宋体" w:cs="宋体"/>
          <w:color w:val="000000"/>
          <w:kern w:val="0"/>
          <w:sz w:val="28"/>
          <w:szCs w:val="28"/>
          <w:highlight w:val="none"/>
          <w:lang w:bidi="ar"/>
        </w:rPr>
        <w:t>18503297785</w:t>
      </w:r>
    </w:p>
    <w:p>
      <w:pPr>
        <w:keepNext w:val="0"/>
        <w:keepLines w:val="0"/>
        <w:pageBreakBefore w:val="0"/>
        <w:kinsoku/>
        <w:wordWrap/>
        <w:overflowPunct/>
        <w:topLinePunct w:val="0"/>
        <w:autoSpaceDE/>
        <w:autoSpaceDN/>
        <w:bidi w:val="0"/>
        <w:adjustRightInd/>
        <w:snapToGrid/>
        <w:spacing w:line="360" w:lineRule="auto"/>
        <w:ind w:firstLine="0" w:firstLineChars="0"/>
        <w:jc w:val="right"/>
        <w:textAlignment w:val="auto"/>
        <w:rPr>
          <w:rFonts w:hint="eastAsia" w:hAnsi="宋体" w:eastAsia="宋体" w:cs="宋体"/>
          <w:sz w:val="28"/>
          <w:szCs w:val="28"/>
          <w:highlight w:val="none"/>
        </w:rPr>
      </w:pPr>
    </w:p>
    <w:p>
      <w:pPr>
        <w:keepNext w:val="0"/>
        <w:keepLines w:val="0"/>
        <w:pageBreakBefore w:val="0"/>
        <w:kinsoku/>
        <w:wordWrap/>
        <w:overflowPunct/>
        <w:topLinePunct w:val="0"/>
        <w:autoSpaceDE/>
        <w:autoSpaceDN/>
        <w:bidi w:val="0"/>
        <w:adjustRightInd/>
        <w:snapToGrid/>
        <w:spacing w:line="360" w:lineRule="auto"/>
        <w:ind w:firstLine="0" w:firstLineChars="0"/>
        <w:jc w:val="right"/>
        <w:textAlignment w:val="auto"/>
        <w:rPr>
          <w:rFonts w:hint="eastAsia" w:hAnsi="宋体" w:eastAsia="宋体" w:cs="宋体"/>
          <w:sz w:val="28"/>
          <w:szCs w:val="28"/>
          <w:highlight w:val="none"/>
        </w:rPr>
      </w:pPr>
    </w:p>
    <w:p>
      <w:pPr>
        <w:keepNext w:val="0"/>
        <w:keepLines w:val="0"/>
        <w:pageBreakBefore w:val="0"/>
        <w:kinsoku/>
        <w:wordWrap/>
        <w:overflowPunct/>
        <w:topLinePunct w:val="0"/>
        <w:autoSpaceDE/>
        <w:autoSpaceDN/>
        <w:bidi w:val="0"/>
        <w:adjustRightInd/>
        <w:snapToGrid/>
        <w:spacing w:line="360" w:lineRule="auto"/>
        <w:ind w:firstLine="0" w:firstLineChars="0"/>
        <w:jc w:val="right"/>
        <w:textAlignment w:val="auto"/>
        <w:rPr>
          <w:rFonts w:hint="eastAsia" w:hAnsi="宋体" w:eastAsia="宋体" w:cs="宋体"/>
          <w:sz w:val="28"/>
          <w:szCs w:val="28"/>
          <w:highlight w:val="none"/>
        </w:rPr>
      </w:pPr>
    </w:p>
    <w:p>
      <w:pPr>
        <w:keepNext w:val="0"/>
        <w:keepLines w:val="0"/>
        <w:pageBreakBefore w:val="0"/>
        <w:kinsoku/>
        <w:wordWrap/>
        <w:overflowPunct/>
        <w:topLinePunct w:val="0"/>
        <w:autoSpaceDE/>
        <w:autoSpaceDN/>
        <w:bidi w:val="0"/>
        <w:adjustRightInd/>
        <w:snapToGrid/>
        <w:spacing w:line="360" w:lineRule="auto"/>
        <w:ind w:firstLine="0" w:firstLineChars="0"/>
        <w:jc w:val="right"/>
        <w:textAlignment w:val="auto"/>
        <w:rPr>
          <w:rFonts w:hint="eastAsia" w:hAnsi="宋体" w:eastAsia="宋体" w:cs="宋体"/>
          <w:sz w:val="28"/>
          <w:szCs w:val="28"/>
          <w:highlight w:val="none"/>
        </w:rPr>
      </w:pPr>
    </w:p>
    <w:p>
      <w:pPr>
        <w:keepNext w:val="0"/>
        <w:keepLines w:val="0"/>
        <w:pageBreakBefore w:val="0"/>
        <w:kinsoku/>
        <w:wordWrap/>
        <w:overflowPunct/>
        <w:topLinePunct w:val="0"/>
        <w:autoSpaceDE/>
        <w:autoSpaceDN/>
        <w:bidi w:val="0"/>
        <w:adjustRightInd/>
        <w:snapToGrid/>
        <w:spacing w:line="360" w:lineRule="auto"/>
        <w:ind w:firstLine="0" w:firstLineChars="0"/>
        <w:jc w:val="right"/>
        <w:textAlignment w:val="auto"/>
        <w:rPr>
          <w:rFonts w:hint="eastAsia" w:hAnsi="宋体" w:eastAsia="宋体" w:cs="宋体"/>
          <w:sz w:val="28"/>
          <w:szCs w:val="28"/>
          <w:highlight w:val="none"/>
        </w:rPr>
      </w:pPr>
    </w:p>
    <w:p>
      <w:pPr>
        <w:keepNext w:val="0"/>
        <w:keepLines w:val="0"/>
        <w:pageBreakBefore w:val="0"/>
        <w:kinsoku/>
        <w:wordWrap/>
        <w:overflowPunct/>
        <w:topLinePunct w:val="0"/>
        <w:autoSpaceDE/>
        <w:autoSpaceDN/>
        <w:bidi w:val="0"/>
        <w:adjustRightInd/>
        <w:snapToGrid/>
        <w:spacing w:line="360" w:lineRule="auto"/>
        <w:ind w:firstLine="0" w:firstLineChars="0"/>
        <w:jc w:val="right"/>
        <w:textAlignment w:val="auto"/>
        <w:rPr>
          <w:rFonts w:hint="eastAsia" w:hAnsi="宋体" w:eastAsia="宋体" w:cs="宋体"/>
          <w:sz w:val="28"/>
          <w:szCs w:val="28"/>
          <w:highlight w:val="none"/>
        </w:rPr>
      </w:pPr>
      <w:r>
        <w:rPr>
          <w:rFonts w:hint="eastAsia" w:hAnsi="宋体" w:eastAsia="宋体" w:cs="宋体"/>
          <w:sz w:val="28"/>
          <w:szCs w:val="28"/>
          <w:highlight w:val="none"/>
        </w:rPr>
        <w:t>河北建工集团有限责任公司</w:t>
      </w:r>
    </w:p>
    <w:p>
      <w:pPr>
        <w:keepNext w:val="0"/>
        <w:keepLines w:val="0"/>
        <w:pageBreakBefore w:val="0"/>
        <w:kinsoku/>
        <w:wordWrap/>
        <w:overflowPunct/>
        <w:topLinePunct w:val="0"/>
        <w:autoSpaceDE/>
        <w:autoSpaceDN/>
        <w:bidi w:val="0"/>
        <w:adjustRightInd/>
        <w:snapToGrid/>
        <w:spacing w:line="360" w:lineRule="auto"/>
        <w:ind w:firstLine="0" w:firstLineChars="0"/>
        <w:jc w:val="right"/>
        <w:textAlignment w:val="auto"/>
        <w:rPr>
          <w:rFonts w:eastAsia="宋体"/>
          <w:highlight w:val="none"/>
        </w:rPr>
      </w:pPr>
      <w:r>
        <w:rPr>
          <w:rFonts w:hint="eastAsia" w:hAnsi="宋体" w:eastAsia="宋体" w:cs="宋体"/>
          <w:sz w:val="28"/>
          <w:szCs w:val="28"/>
          <w:highlight w:val="none"/>
        </w:rPr>
        <w:t>20</w:t>
      </w:r>
      <w:r>
        <w:rPr>
          <w:rFonts w:hint="eastAsia" w:hAnsi="宋体" w:eastAsia="宋体" w:cs="宋体"/>
          <w:sz w:val="28"/>
          <w:szCs w:val="28"/>
          <w:highlight w:val="none"/>
          <w:lang w:val="en-US" w:eastAsia="zh-CN"/>
        </w:rPr>
        <w:t>22</w:t>
      </w:r>
      <w:r>
        <w:rPr>
          <w:rFonts w:hint="eastAsia" w:hAnsi="宋体" w:eastAsia="宋体" w:cs="宋体"/>
          <w:sz w:val="28"/>
          <w:szCs w:val="28"/>
          <w:highlight w:val="none"/>
        </w:rPr>
        <w:t>年</w:t>
      </w:r>
      <w:r>
        <w:rPr>
          <w:rFonts w:hint="eastAsia" w:hAnsi="宋体" w:cs="宋体"/>
          <w:sz w:val="28"/>
          <w:szCs w:val="28"/>
          <w:highlight w:val="none"/>
          <w:lang w:val="en-US" w:eastAsia="zh-CN"/>
        </w:rPr>
        <w:t>8</w:t>
      </w:r>
      <w:r>
        <w:rPr>
          <w:rFonts w:hint="eastAsia" w:hAnsi="宋体" w:eastAsia="宋体" w:cs="宋体"/>
          <w:sz w:val="28"/>
          <w:szCs w:val="28"/>
          <w:highlight w:val="none"/>
        </w:rPr>
        <w:t>月</w:t>
      </w:r>
      <w:r>
        <w:rPr>
          <w:rFonts w:hint="eastAsia" w:hAnsi="宋体" w:cs="宋体"/>
          <w:sz w:val="28"/>
          <w:szCs w:val="28"/>
          <w:highlight w:val="none"/>
          <w:lang w:val="en-US" w:eastAsia="zh-CN"/>
        </w:rPr>
        <w:t>15</w:t>
      </w:r>
      <w:r>
        <w:rPr>
          <w:rFonts w:hint="eastAsia" w:hAnsi="宋体" w:eastAsia="宋体" w:cs="宋体"/>
          <w:sz w:val="28"/>
          <w:szCs w:val="28"/>
          <w:highlight w:val="none"/>
        </w:rPr>
        <w:t>日</w:t>
      </w:r>
    </w:p>
    <w:p>
      <w:pPr>
        <w:widowControl/>
        <w:spacing w:line="360" w:lineRule="exact"/>
        <w:ind w:firstLine="480"/>
        <w:jc w:val="left"/>
        <w:rPr>
          <w:rFonts w:hint="eastAsia" w:ascii="宋体" w:hAnsi="宋体" w:eastAsia="宋体" w:cs="宋体"/>
          <w:sz w:val="28"/>
          <w:szCs w:val="28"/>
          <w:highlight w:val="none"/>
        </w:rPr>
      </w:pPr>
    </w:p>
    <w:p>
      <w:pPr>
        <w:rPr>
          <w:rFonts w:hint="eastAsia" w:ascii="宋体" w:hAnsi="宋体" w:eastAsia="宋体" w:cs="宋体"/>
          <w:b/>
          <w:spacing w:val="40"/>
          <w:sz w:val="32"/>
          <w:highlight w:val="none"/>
        </w:rPr>
      </w:pPr>
      <w:r>
        <w:rPr>
          <w:rFonts w:hint="eastAsia" w:ascii="宋体" w:hAnsi="宋体" w:eastAsia="宋体" w:cs="宋体"/>
          <w:b/>
          <w:spacing w:val="40"/>
          <w:sz w:val="32"/>
          <w:highlight w:val="none"/>
        </w:rPr>
        <w:br w:type="page"/>
      </w:r>
    </w:p>
    <w:p>
      <w:pPr>
        <w:spacing w:line="360" w:lineRule="auto"/>
        <w:jc w:val="center"/>
        <w:rPr>
          <w:rFonts w:hint="eastAsia" w:ascii="宋体" w:hAnsi="宋体" w:eastAsia="宋体" w:cs="宋体"/>
          <w:highlight w:val="none"/>
        </w:rPr>
      </w:pPr>
      <w:r>
        <w:rPr>
          <w:rFonts w:hint="eastAsia" w:ascii="宋体" w:hAnsi="宋体" w:eastAsia="宋体" w:cs="宋体"/>
          <w:b/>
          <w:spacing w:val="40"/>
          <w:sz w:val="32"/>
          <w:highlight w:val="none"/>
        </w:rPr>
        <w:t>二、投标须知前附表</w:t>
      </w:r>
    </w:p>
    <w:tbl>
      <w:tblPr>
        <w:tblStyle w:val="35"/>
        <w:tblpPr w:leftFromText="180" w:rightFromText="180" w:vertAnchor="text" w:horzAnchor="page" w:tblpX="1403" w:tblpY="616"/>
        <w:tblOverlap w:val="never"/>
        <w:tblW w:w="9283" w:type="dxa"/>
        <w:tblInd w:w="0"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17"/>
        <w:gridCol w:w="6975"/>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trPr>
        <w:tc>
          <w:tcPr>
            <w:tcW w:w="59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项号</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内   容</w:t>
            </w:r>
          </w:p>
        </w:tc>
        <w:tc>
          <w:tcPr>
            <w:tcW w:w="6975" w:type="dxa"/>
            <w:vAlign w:val="center"/>
          </w:tcPr>
          <w:p>
            <w:pPr>
              <w:tabs>
                <w:tab w:val="left" w:pos="1180"/>
              </w:tabs>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工程名称</w:t>
            </w:r>
          </w:p>
        </w:tc>
        <w:tc>
          <w:tcPr>
            <w:tcW w:w="6975" w:type="dxa"/>
            <w:vAlign w:val="bottom"/>
          </w:tcPr>
          <w:p>
            <w:pPr>
              <w:pStyle w:val="18"/>
              <w:spacing w:line="240" w:lineRule="auto"/>
              <w:ind w:firstLine="0" w:firstLineChars="0"/>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鹿泉通信技术创新中心项目EPC总承包变配电工程（高压部分）</w:t>
            </w:r>
            <w:r>
              <w:rPr>
                <w:rFonts w:hint="eastAsia" w:ascii="宋体" w:hAnsi="宋体" w:cs="宋体"/>
                <w:sz w:val="24"/>
                <w:szCs w:val="24"/>
                <w:highlight w:val="none"/>
                <w:lang w:eastAsia="zh-CN"/>
              </w:rPr>
              <w:t>专业分包工程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9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工程地点</w:t>
            </w:r>
          </w:p>
        </w:tc>
        <w:tc>
          <w:tcPr>
            <w:tcW w:w="6975" w:type="dxa"/>
            <w:vAlign w:val="bottom"/>
          </w:tcPr>
          <w:p>
            <w:pPr>
              <w:widowControl/>
              <w:spacing w:line="360" w:lineRule="auto"/>
              <w:rPr>
                <w:rFonts w:hint="eastAsia" w:ascii="宋体" w:hAnsi="宋体" w:eastAsia="宋体" w:cs="宋体"/>
                <w:highlight w:val="none"/>
              </w:rPr>
            </w:pPr>
            <w:r>
              <w:rPr>
                <w:rFonts w:hint="eastAsia" w:ascii="宋体" w:hAnsi="宋体"/>
                <w:sz w:val="24"/>
                <w:highlight w:val="none"/>
              </w:rPr>
              <w:t>石家庄市鹿泉区符家庄村北，龙泉东路北侧</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工程概况</w:t>
            </w:r>
          </w:p>
        </w:tc>
        <w:tc>
          <w:tcPr>
            <w:tcW w:w="6975" w:type="dxa"/>
            <w:vAlign w:val="bottom"/>
          </w:tcPr>
          <w:p>
            <w:pPr>
              <w:pStyle w:val="18"/>
              <w:widowControl/>
              <w:spacing w:line="240" w:lineRule="auto"/>
              <w:ind w:firstLine="480" w:firstLineChars="200"/>
              <w:rPr>
                <w:rFonts w:hint="eastAsia" w:ascii="宋体" w:hAnsi="宋体" w:eastAsia="宋体" w:cs="宋体"/>
                <w:sz w:val="24"/>
                <w:szCs w:val="24"/>
                <w:highlight w:val="none"/>
              </w:rPr>
            </w:pPr>
            <w:r>
              <w:rPr>
                <w:rFonts w:hint="eastAsia" w:ascii="宋体" w:hAnsi="宋体"/>
                <w:color w:val="auto"/>
                <w:kern w:val="0"/>
                <w:sz w:val="24"/>
                <w:szCs w:val="24"/>
                <w:highlight w:val="none"/>
                <w:u w:val="none"/>
                <w:lang w:val="en-US" w:eastAsia="zh-CN"/>
              </w:rPr>
              <w:t>本工程结构形式为框架结构，1#楼地上八层，地下二层，3#楼地上三层，4#-7#楼地上四层，8#-9#地上一层，2#、10#楼地上一层，总建筑面积约12.7万平方米，其中地上约11万平方米，地下约1.6万平方米。</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承包方式</w:t>
            </w:r>
          </w:p>
        </w:tc>
        <w:tc>
          <w:tcPr>
            <w:tcW w:w="6975" w:type="dxa"/>
            <w:vAlign w:val="bottom"/>
          </w:tcPr>
          <w:p>
            <w:pPr>
              <w:rPr>
                <w:rFonts w:hint="eastAsia" w:ascii="宋体" w:hAnsi="宋体" w:eastAsia="宋体" w:cs="宋体"/>
                <w:sz w:val="24"/>
                <w:szCs w:val="24"/>
                <w:highlight w:val="none"/>
              </w:rPr>
            </w:pPr>
            <w:r>
              <w:rPr>
                <w:rFonts w:hint="eastAsia" w:ascii="宋体" w:hAnsi="宋体" w:eastAsia="宋体" w:cs="Times New Roman"/>
                <w:kern w:val="2"/>
                <w:sz w:val="24"/>
                <w:szCs w:val="24"/>
                <w:highlight w:val="none"/>
                <w:lang w:val="en-US" w:eastAsia="zh-CN" w:bidi="ar-SA"/>
              </w:rPr>
              <w:t>专业分包，包工包料</w:t>
            </w:r>
            <w:r>
              <w:rPr>
                <w:rFonts w:hint="eastAsia" w:ascii="宋体" w:hAnsi="宋体" w:eastAsia="宋体" w:cs="宋体"/>
                <w:sz w:val="24"/>
                <w:szCs w:val="24"/>
                <w:highlight w:val="none"/>
              </w:rPr>
              <w:t>（招标人不提供任何材料）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质量标准</w:t>
            </w:r>
          </w:p>
        </w:tc>
        <w:tc>
          <w:tcPr>
            <w:tcW w:w="6975" w:type="dxa"/>
            <w:vAlign w:val="bottom"/>
          </w:tcPr>
          <w:p>
            <w:pPr>
              <w:pStyle w:val="18"/>
              <w:widowControl/>
              <w:ind w:firstLine="0" w:firstLineChars="0"/>
              <w:rPr>
                <w:rFonts w:hint="default" w:ascii="宋体" w:hAnsi="宋体" w:eastAsia="宋体" w:cs="宋体"/>
                <w:sz w:val="24"/>
                <w:szCs w:val="24"/>
                <w:highlight w:val="none"/>
                <w:lang w:val="en-US"/>
              </w:rPr>
            </w:pPr>
            <w:r>
              <w:rPr>
                <w:rFonts w:hint="default" w:ascii="宋体" w:hAnsi="宋体" w:eastAsia="宋体" w:cs="宋体"/>
                <w:sz w:val="24"/>
                <w:szCs w:val="24"/>
                <w:highlight w:val="none"/>
                <w:lang w:val="en-US" w:eastAsia="zh-CN"/>
              </w:rPr>
              <w:t>达到国家质量验收合格标准，确保安济杯金奖，争创鲁班奖</w:t>
            </w:r>
            <w:r>
              <w:rPr>
                <w:rFonts w:hint="default" w:ascii="宋体" w:hAnsi="宋体" w:eastAsia="宋体" w:cs="宋体"/>
                <w:sz w:val="24"/>
                <w:szCs w:val="24"/>
                <w:highlight w:val="none"/>
                <w:lang w:val="en-US"/>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文明施工标准</w:t>
            </w:r>
          </w:p>
        </w:tc>
        <w:tc>
          <w:tcPr>
            <w:tcW w:w="6975" w:type="dxa"/>
            <w:vAlign w:val="bottom"/>
          </w:tcPr>
          <w:p>
            <w:pPr>
              <w:pStyle w:val="18"/>
              <w:widowControl/>
              <w:ind w:firstLine="480" w:firstLineChars="200"/>
              <w:rPr>
                <w:rFonts w:hint="eastAsia" w:ascii="宋体" w:hAnsi="宋体" w:eastAsia="宋体" w:cs="宋体"/>
                <w:sz w:val="24"/>
                <w:szCs w:val="24"/>
                <w:highlight w:val="none"/>
              </w:rPr>
            </w:pPr>
            <w:r>
              <w:rPr>
                <w:rFonts w:hint="eastAsia" w:ascii="宋体" w:hAnsi="宋体" w:cs="Times New Roman"/>
                <w:color w:val="auto"/>
                <w:sz w:val="24"/>
                <w:szCs w:val="24"/>
                <w:highlight w:val="none"/>
                <w:lang w:val="en-US" w:eastAsia="zh-CN"/>
              </w:rPr>
              <w:t>达到全国施工</w:t>
            </w:r>
            <w:r>
              <w:rPr>
                <w:rFonts w:hint="eastAsia" w:ascii="宋体" w:hAnsi="宋体" w:cs="Times New Roman"/>
                <w:color w:val="auto"/>
                <w:sz w:val="24"/>
                <w:szCs w:val="24"/>
                <w:highlight w:val="none"/>
              </w:rPr>
              <w:t>安全</w:t>
            </w:r>
            <w:r>
              <w:rPr>
                <w:rFonts w:hint="eastAsia" w:ascii="宋体" w:hAnsi="宋体" w:cs="Times New Roman"/>
                <w:color w:val="auto"/>
                <w:sz w:val="24"/>
                <w:szCs w:val="24"/>
                <w:highlight w:val="none"/>
                <w:lang w:val="en-US" w:eastAsia="zh-CN"/>
              </w:rPr>
              <w:t>生产标准化建设</w:t>
            </w:r>
            <w:r>
              <w:rPr>
                <w:rFonts w:hint="eastAsia" w:ascii="宋体" w:hAnsi="宋体" w:cs="Times New Roman"/>
                <w:color w:val="auto"/>
                <w:sz w:val="24"/>
                <w:szCs w:val="24"/>
                <w:highlight w:val="none"/>
              </w:rPr>
              <w:t>工地</w:t>
            </w:r>
            <w:r>
              <w:rPr>
                <w:rFonts w:hint="eastAsia" w:ascii="宋体" w:hAnsi="宋体" w:cs="Times New Roman"/>
                <w:color w:val="auto"/>
                <w:sz w:val="24"/>
                <w:szCs w:val="24"/>
                <w:highlight w:val="none"/>
                <w:lang w:val="en-US" w:eastAsia="zh-CN"/>
              </w:rPr>
              <w:t>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招标范围</w:t>
            </w:r>
          </w:p>
        </w:tc>
        <w:tc>
          <w:tcPr>
            <w:tcW w:w="6975" w:type="dxa"/>
            <w:vAlign w:val="bottom"/>
          </w:tcPr>
          <w:p>
            <w:pPr>
              <w:pStyle w:val="18"/>
              <w:widowControl/>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本次招标范围包括本工程设计图纸范围内的变配电室高压部分（变压器及以上）、外线高压部分（红线以内）、箱式变电站等工程施工，主要系统有高压配电系统等，主要施工内容包括但不限于高压配电柜及变压器制作安装、变配电室内绝缘地面、安技品、空调等配套设施、室外电缆沟开挖及制作、箱式变电站基础制作及箱变制作安装、高压电缆布放、电井制作、排管制作及敷设、洞口封堵等部件安装、系统试运行与调试，施工应满足设计要求和规范规定，并负责分包内容的各项试验检验，专项方案以及竣工资料的编制、整理、报验、档案馆的归档和配合总包单位的归档，保证分部工程验收及整体工程最终竣工验收，质量保修期内对因投标方原因引起的质量问题进行保修等全过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工期要求</w:t>
            </w:r>
          </w:p>
        </w:tc>
        <w:tc>
          <w:tcPr>
            <w:tcW w:w="6975" w:type="dxa"/>
            <w:vAlign w:val="bottom"/>
          </w:tcPr>
          <w:p>
            <w:pPr>
              <w:rPr>
                <w:rFonts w:hint="eastAsia" w:ascii="宋体" w:hAnsi="宋体" w:eastAsia="宋体" w:cs="宋体"/>
                <w:sz w:val="24"/>
                <w:szCs w:val="24"/>
                <w:highlight w:val="none"/>
              </w:rPr>
            </w:pPr>
            <w:r>
              <w:rPr>
                <w:rFonts w:hint="eastAsia" w:ascii="宋体" w:hAnsi="宋体" w:cs="宋体"/>
                <w:sz w:val="24"/>
                <w:szCs w:val="24"/>
                <w:highlight w:val="none"/>
                <w:lang w:eastAsia="zh-CN"/>
              </w:rPr>
              <w:t>2</w:t>
            </w:r>
            <w:r>
              <w:rPr>
                <w:rFonts w:hint="eastAsia" w:ascii="宋体" w:hAnsi="宋体" w:cs="宋体"/>
                <w:sz w:val="24"/>
                <w:szCs w:val="24"/>
                <w:highlight w:val="none"/>
                <w:lang w:val="en-US" w:eastAsia="zh-CN"/>
              </w:rPr>
              <w:t>022年11月20日前完成</w:t>
            </w:r>
            <w:r>
              <w:rPr>
                <w:rFonts w:hint="eastAsia" w:ascii="宋体" w:hAnsi="宋体" w:eastAsia="宋体" w:cs="宋体"/>
                <w:sz w:val="24"/>
                <w:szCs w:val="24"/>
                <w:highlight w:val="none"/>
              </w:rPr>
              <w:t>，</w:t>
            </w:r>
            <w:r>
              <w:rPr>
                <w:rFonts w:hint="eastAsia" w:ascii="宋体" w:hAnsi="宋体" w:eastAsia="宋体" w:cs="宋体"/>
                <w:kern w:val="0"/>
                <w:sz w:val="24"/>
                <w:szCs w:val="24"/>
                <w:highlight w:val="none"/>
                <w:lang w:bidi="ar"/>
              </w:rPr>
              <w:t>满足招标人施工节点要求</w:t>
            </w:r>
            <w:r>
              <w:rPr>
                <w:rFonts w:hint="eastAsia" w:ascii="宋体" w:hAnsi="宋体" w:eastAsia="宋体" w:cs="宋体"/>
                <w:sz w:val="24"/>
                <w:szCs w:val="24"/>
                <w:highlight w:val="none"/>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82"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9</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投标人资质</w:t>
            </w:r>
          </w:p>
          <w:p>
            <w:pPr>
              <w:jc w:val="center"/>
              <w:rPr>
                <w:rFonts w:hint="eastAsia" w:ascii="宋体" w:hAnsi="宋体" w:eastAsia="宋体" w:cs="宋体"/>
                <w:spacing w:val="-8"/>
                <w:sz w:val="24"/>
                <w:szCs w:val="24"/>
                <w:highlight w:val="none"/>
              </w:rPr>
            </w:pPr>
            <w:r>
              <w:rPr>
                <w:rFonts w:hint="eastAsia" w:ascii="宋体" w:hAnsi="宋体" w:eastAsia="宋体" w:cs="宋体"/>
                <w:spacing w:val="-8"/>
                <w:sz w:val="24"/>
                <w:szCs w:val="24"/>
                <w:highlight w:val="none"/>
              </w:rPr>
              <w:t>等级要求</w:t>
            </w:r>
          </w:p>
        </w:tc>
        <w:tc>
          <w:tcPr>
            <w:tcW w:w="6975" w:type="dxa"/>
            <w:vAlign w:val="bottom"/>
          </w:tcPr>
          <w:p>
            <w:pPr>
              <w:pStyle w:val="18"/>
              <w:widowControl/>
              <w:spacing w:line="240" w:lineRule="auto"/>
              <w:ind w:firstLine="480" w:firstLineChars="200"/>
              <w:jc w:val="left"/>
              <w:rPr>
                <w:rFonts w:hint="eastAsia" w:ascii="Times New Roman" w:hAnsi="Times New Roman" w:cs="Times New Roman"/>
                <w:color w:val="auto"/>
                <w:sz w:val="24"/>
                <w:szCs w:val="22"/>
                <w:highlight w:val="none"/>
                <w:lang w:val="en-US" w:eastAsia="zh-CN"/>
              </w:rPr>
            </w:pPr>
            <w:r>
              <w:rPr>
                <w:rFonts w:hint="eastAsia" w:ascii="Times New Roman" w:hAnsi="Times New Roman" w:cs="Times New Roman"/>
                <w:color w:val="auto"/>
                <w:sz w:val="24"/>
                <w:szCs w:val="22"/>
                <w:highlight w:val="none"/>
                <w:lang w:val="en-US" w:eastAsia="zh-CN"/>
              </w:rPr>
              <w:t>1.投标人具有独立法人资格，</w:t>
            </w:r>
            <w:r>
              <w:rPr>
                <w:rFonts w:hint="eastAsia" w:ascii="Times New Roman" w:hAnsi="Times New Roman" w:eastAsia="宋体" w:cs="Times New Roman"/>
                <w:color w:val="auto"/>
                <w:sz w:val="24"/>
                <w:szCs w:val="22"/>
                <w:highlight w:val="none"/>
                <w:lang w:val="en-US" w:eastAsia="zh-CN"/>
              </w:rPr>
              <w:t>持有工商管理部门核发的法人营业执照</w:t>
            </w:r>
            <w:r>
              <w:rPr>
                <w:rFonts w:hint="eastAsia" w:eastAsia="宋体" w:cs="Times New Roman"/>
                <w:color w:val="auto"/>
                <w:sz w:val="24"/>
                <w:szCs w:val="22"/>
                <w:highlight w:val="none"/>
                <w:lang w:val="en-US" w:eastAsia="zh-CN"/>
              </w:rPr>
              <w:t>，</w:t>
            </w:r>
            <w:r>
              <w:rPr>
                <w:rFonts w:hint="eastAsia" w:ascii="Times New Roman" w:hAnsi="Times New Roman" w:eastAsia="宋体" w:cs="Times New Roman"/>
                <w:color w:val="auto"/>
                <w:sz w:val="24"/>
                <w:szCs w:val="22"/>
                <w:highlight w:val="none"/>
                <w:lang w:val="en-US" w:eastAsia="zh-CN"/>
              </w:rPr>
              <w:t>具</w:t>
            </w:r>
            <w:r>
              <w:rPr>
                <w:rFonts w:hint="eastAsia" w:ascii="Times New Roman" w:hAnsi="Times New Roman" w:cs="Times New Roman"/>
                <w:color w:val="auto"/>
                <w:sz w:val="24"/>
                <w:szCs w:val="22"/>
                <w:highlight w:val="none"/>
                <w:lang w:val="en-US" w:eastAsia="zh-CN"/>
              </w:rPr>
              <w:t>有一般纳税人资格；</w:t>
            </w:r>
          </w:p>
          <w:p>
            <w:pPr>
              <w:pStyle w:val="18"/>
              <w:widowControl/>
              <w:spacing w:line="240" w:lineRule="auto"/>
              <w:ind w:firstLine="480" w:firstLineChars="200"/>
              <w:jc w:val="left"/>
              <w:rPr>
                <w:rFonts w:hint="eastAsia" w:ascii="Times New Roman" w:hAnsi="Times New Roman" w:eastAsia="宋体" w:cs="Times New Roman"/>
                <w:color w:val="auto"/>
                <w:sz w:val="24"/>
                <w:szCs w:val="22"/>
                <w:highlight w:val="none"/>
                <w:lang w:val="en-US" w:eastAsia="zh-CN"/>
              </w:rPr>
            </w:pPr>
            <w:r>
              <w:rPr>
                <w:rFonts w:hint="eastAsia" w:ascii="Times New Roman" w:hAnsi="Times New Roman" w:eastAsia="宋体" w:cs="Times New Roman"/>
                <w:color w:val="auto"/>
                <w:sz w:val="24"/>
                <w:szCs w:val="22"/>
                <w:highlight w:val="none"/>
                <w:lang w:val="en-US" w:eastAsia="zh-CN"/>
              </w:rPr>
              <w:t>2.</w:t>
            </w:r>
            <w:r>
              <w:rPr>
                <w:rFonts w:hint="eastAsia" w:ascii="宋体" w:hAnsi="宋体" w:eastAsia="宋体" w:cs="Times New Roman"/>
                <w:color w:val="auto"/>
                <w:sz w:val="24"/>
                <w:szCs w:val="24"/>
                <w:highlight w:val="none"/>
                <w:lang w:val="en-US" w:eastAsia="zh-CN"/>
              </w:rPr>
              <w:t>投标</w:t>
            </w:r>
            <w:r>
              <w:rPr>
                <w:rFonts w:hint="eastAsia" w:ascii="Times New Roman" w:hAnsi="Times New Roman" w:eastAsia="宋体" w:cs="Times New Roman"/>
                <w:color w:val="auto"/>
                <w:sz w:val="24"/>
                <w:szCs w:val="22"/>
                <w:highlight w:val="none"/>
                <w:lang w:val="en-US" w:eastAsia="zh-CN"/>
              </w:rPr>
              <w:t>人具备相应的电力工程施工总承包资质或输变电工程专业承包资质以及相应的承装、承修、承施资质，持有建设行政主管部门颁发的资质证书</w:t>
            </w:r>
            <w:r>
              <w:rPr>
                <w:rFonts w:hint="eastAsia" w:cs="Times New Roman"/>
                <w:color w:val="auto"/>
                <w:sz w:val="24"/>
                <w:szCs w:val="22"/>
                <w:highlight w:val="none"/>
                <w:lang w:val="en-US" w:eastAsia="zh-CN"/>
              </w:rPr>
              <w:t>；</w:t>
            </w:r>
          </w:p>
          <w:p>
            <w:pPr>
              <w:pStyle w:val="18"/>
              <w:widowControl/>
              <w:spacing w:line="240" w:lineRule="auto"/>
              <w:ind w:firstLine="480" w:firstLineChars="200"/>
              <w:jc w:val="left"/>
              <w:rPr>
                <w:rFonts w:hint="eastAsia" w:ascii="Times New Roman" w:hAnsi="Times New Roman" w:eastAsia="宋体" w:cs="Times New Roman"/>
                <w:color w:val="auto"/>
                <w:sz w:val="24"/>
                <w:szCs w:val="22"/>
                <w:highlight w:val="none"/>
                <w:lang w:val="en-US" w:eastAsia="zh-CN"/>
              </w:rPr>
            </w:pPr>
            <w:r>
              <w:rPr>
                <w:rFonts w:hint="eastAsia" w:ascii="Times New Roman" w:hAnsi="Times New Roman" w:eastAsia="宋体" w:cs="Times New Roman"/>
                <w:color w:val="auto"/>
                <w:sz w:val="24"/>
                <w:szCs w:val="22"/>
                <w:highlight w:val="none"/>
                <w:lang w:val="en-US" w:eastAsia="zh-CN"/>
              </w:rPr>
              <w:t>3.</w:t>
            </w:r>
            <w:r>
              <w:rPr>
                <w:rFonts w:hint="eastAsia" w:ascii="宋体" w:hAnsi="宋体" w:eastAsia="宋体" w:cs="宋体"/>
                <w:color w:val="auto"/>
                <w:sz w:val="24"/>
                <w:szCs w:val="24"/>
                <w:highlight w:val="none"/>
                <w:lang w:val="en-US" w:eastAsia="zh-CN"/>
              </w:rPr>
              <w:t>投标</w:t>
            </w:r>
            <w:r>
              <w:rPr>
                <w:rFonts w:hint="eastAsia" w:ascii="Times New Roman" w:hAnsi="Times New Roman" w:eastAsia="宋体" w:cs="Times New Roman"/>
                <w:color w:val="auto"/>
                <w:sz w:val="24"/>
                <w:szCs w:val="22"/>
                <w:highlight w:val="none"/>
                <w:lang w:val="en-US" w:eastAsia="zh-CN"/>
              </w:rPr>
              <w:t>人具有有效的安全生产许可证；</w:t>
            </w:r>
          </w:p>
          <w:p>
            <w:pPr>
              <w:pStyle w:val="18"/>
              <w:widowControl/>
              <w:spacing w:line="240" w:lineRule="auto"/>
              <w:ind w:firstLine="480" w:firstLineChars="200"/>
              <w:jc w:val="left"/>
              <w:rPr>
                <w:rFonts w:hint="eastAsia" w:ascii="Times New Roman" w:hAnsi="Times New Roman" w:eastAsia="宋体" w:cs="Times New Roman"/>
                <w:color w:val="auto"/>
                <w:sz w:val="24"/>
                <w:szCs w:val="22"/>
                <w:highlight w:val="none"/>
                <w:lang w:val="en-US" w:eastAsia="zh-CN"/>
              </w:rPr>
            </w:pPr>
            <w:r>
              <w:rPr>
                <w:rFonts w:hint="eastAsia" w:ascii="Times New Roman" w:hAnsi="Times New Roman" w:eastAsia="宋体" w:cs="Times New Roman"/>
                <w:color w:val="auto"/>
                <w:sz w:val="24"/>
                <w:szCs w:val="22"/>
                <w:highlight w:val="none"/>
                <w:lang w:val="en-US" w:eastAsia="zh-CN"/>
              </w:rPr>
              <w:t>4.</w:t>
            </w:r>
            <w:r>
              <w:rPr>
                <w:rFonts w:hint="eastAsia" w:ascii="宋体" w:hAnsi="宋体" w:eastAsia="宋体" w:cs="宋体"/>
                <w:color w:val="auto"/>
                <w:sz w:val="24"/>
                <w:szCs w:val="24"/>
                <w:highlight w:val="none"/>
                <w:lang w:val="en-US" w:eastAsia="zh-CN"/>
              </w:rPr>
              <w:t>投标</w:t>
            </w:r>
            <w:r>
              <w:rPr>
                <w:rFonts w:hint="eastAsia" w:ascii="Times New Roman" w:hAnsi="Times New Roman" w:eastAsia="宋体" w:cs="Times New Roman"/>
                <w:color w:val="auto"/>
                <w:sz w:val="24"/>
                <w:szCs w:val="22"/>
                <w:highlight w:val="none"/>
                <w:lang w:val="en-US" w:eastAsia="zh-CN"/>
              </w:rPr>
              <w:t>人具有良好的商业信誉，必须具有</w:t>
            </w:r>
            <w:r>
              <w:rPr>
                <w:rFonts w:hint="eastAsia" w:cs="Times New Roman"/>
                <w:color w:val="auto"/>
                <w:sz w:val="24"/>
                <w:szCs w:val="22"/>
                <w:highlight w:val="none"/>
                <w:lang w:val="en-US" w:eastAsia="zh-CN"/>
              </w:rPr>
              <w:t>变配电</w:t>
            </w:r>
            <w:r>
              <w:rPr>
                <w:rFonts w:hint="eastAsia" w:ascii="Times New Roman" w:hAnsi="Times New Roman" w:eastAsia="宋体" w:cs="Times New Roman"/>
                <w:color w:val="auto"/>
                <w:sz w:val="24"/>
                <w:szCs w:val="22"/>
                <w:highlight w:val="none"/>
                <w:lang w:val="en-US" w:eastAsia="zh-CN"/>
              </w:rPr>
              <w:t>工程专业承包所必需的设备、业绩、专业技术能力</w:t>
            </w:r>
            <w:r>
              <w:rPr>
                <w:rFonts w:hint="eastAsia" w:cs="Times New Roman"/>
                <w:color w:val="auto"/>
                <w:sz w:val="24"/>
                <w:szCs w:val="22"/>
                <w:highlight w:val="none"/>
                <w:lang w:val="en-US" w:eastAsia="zh-CN"/>
              </w:rPr>
              <w:t>、</w:t>
            </w:r>
            <w:r>
              <w:rPr>
                <w:rFonts w:hint="eastAsia" w:ascii="Times New Roman" w:hAnsi="Times New Roman" w:eastAsia="宋体" w:cs="Times New Roman"/>
                <w:color w:val="auto"/>
                <w:sz w:val="24"/>
                <w:szCs w:val="22"/>
                <w:highlight w:val="none"/>
                <w:lang w:val="en-US" w:eastAsia="zh-CN"/>
              </w:rPr>
              <w:t>资金实力</w:t>
            </w:r>
            <w:r>
              <w:rPr>
                <w:rFonts w:hint="eastAsia" w:ascii="宋体" w:hAnsi="宋体" w:cs="宋体"/>
                <w:b w:val="0"/>
                <w:bCs w:val="0"/>
                <w:kern w:val="0"/>
                <w:sz w:val="24"/>
                <w:szCs w:val="24"/>
                <w:highlight w:val="none"/>
                <w:lang w:eastAsia="zh-CN" w:bidi="ar"/>
              </w:rPr>
              <w:t>及近年有同等类似业绩</w:t>
            </w:r>
            <w:r>
              <w:rPr>
                <w:rFonts w:hint="eastAsia" w:ascii="Times New Roman" w:hAnsi="Times New Roman" w:eastAsia="宋体" w:cs="Times New Roman"/>
                <w:color w:val="auto"/>
                <w:sz w:val="24"/>
                <w:szCs w:val="22"/>
                <w:highlight w:val="none"/>
                <w:lang w:val="en-US" w:eastAsia="zh-CN"/>
              </w:rPr>
              <w:t>，且须经过招标评标小组对报名单位的资格审查；</w:t>
            </w:r>
          </w:p>
          <w:p>
            <w:pPr>
              <w:widowControl/>
              <w:rPr>
                <w:rFonts w:hint="eastAsia" w:ascii="宋体" w:hAnsi="宋体" w:eastAsia="宋体" w:cs="宋体"/>
                <w:sz w:val="24"/>
                <w:szCs w:val="24"/>
                <w:highlight w:val="none"/>
              </w:rPr>
            </w:pPr>
            <w:r>
              <w:rPr>
                <w:rFonts w:hint="eastAsia" w:ascii="Times New Roman" w:hAnsi="Times New Roman" w:cs="Times New Roman"/>
                <w:color w:val="auto"/>
                <w:sz w:val="24"/>
                <w:szCs w:val="22"/>
                <w:highlight w:val="none"/>
                <w:lang w:eastAsia="zh-CN"/>
              </w:rPr>
              <w:t>其他要求：①被集团列入合格供应商黑名单企业不允许报名投标。②近三年（20</w:t>
            </w:r>
            <w:r>
              <w:rPr>
                <w:rFonts w:hint="eastAsia" w:ascii="Times New Roman" w:hAnsi="Times New Roman" w:cs="Times New Roman"/>
                <w:color w:val="auto"/>
                <w:sz w:val="24"/>
                <w:szCs w:val="22"/>
                <w:highlight w:val="none"/>
                <w:lang w:val="en-US" w:eastAsia="zh-CN"/>
              </w:rPr>
              <w:t>1</w:t>
            </w:r>
            <w:r>
              <w:rPr>
                <w:rFonts w:hint="eastAsia" w:cs="Times New Roman"/>
                <w:color w:val="auto"/>
                <w:sz w:val="24"/>
                <w:szCs w:val="22"/>
                <w:highlight w:val="none"/>
                <w:lang w:val="en-US" w:eastAsia="zh-CN"/>
              </w:rPr>
              <w:t>9</w:t>
            </w:r>
            <w:r>
              <w:rPr>
                <w:rFonts w:hint="eastAsia" w:ascii="Times New Roman" w:hAnsi="Times New Roman" w:cs="Times New Roman"/>
                <w:color w:val="auto"/>
                <w:sz w:val="24"/>
                <w:szCs w:val="22"/>
                <w:highlight w:val="none"/>
                <w:lang w:eastAsia="zh-CN"/>
              </w:rPr>
              <w:t>年</w:t>
            </w:r>
            <w:r>
              <w:rPr>
                <w:rFonts w:hint="eastAsia" w:cs="Times New Roman"/>
                <w:color w:val="auto"/>
                <w:sz w:val="24"/>
                <w:szCs w:val="22"/>
                <w:highlight w:val="none"/>
                <w:lang w:val="en-US" w:eastAsia="zh-CN"/>
              </w:rPr>
              <w:t>8</w:t>
            </w:r>
            <w:r>
              <w:rPr>
                <w:rFonts w:hint="eastAsia" w:ascii="Times New Roman" w:hAnsi="Times New Roman" w:cs="Times New Roman"/>
                <w:color w:val="auto"/>
                <w:sz w:val="24"/>
                <w:szCs w:val="22"/>
                <w:highlight w:val="none"/>
                <w:lang w:eastAsia="zh-CN"/>
              </w:rPr>
              <w:t>月至202</w:t>
            </w:r>
            <w:r>
              <w:rPr>
                <w:rFonts w:hint="eastAsia" w:cs="Times New Roman"/>
                <w:color w:val="auto"/>
                <w:sz w:val="24"/>
                <w:szCs w:val="22"/>
                <w:highlight w:val="none"/>
                <w:lang w:val="en-US" w:eastAsia="zh-CN"/>
              </w:rPr>
              <w:t>2</w:t>
            </w:r>
            <w:r>
              <w:rPr>
                <w:rFonts w:hint="eastAsia" w:ascii="Times New Roman" w:hAnsi="Times New Roman" w:cs="Times New Roman"/>
                <w:color w:val="auto"/>
                <w:sz w:val="24"/>
                <w:szCs w:val="22"/>
                <w:highlight w:val="none"/>
                <w:lang w:eastAsia="zh-CN"/>
              </w:rPr>
              <w:t>年</w:t>
            </w:r>
            <w:r>
              <w:rPr>
                <w:rFonts w:hint="eastAsia" w:cs="Times New Roman"/>
                <w:color w:val="auto"/>
                <w:sz w:val="24"/>
                <w:szCs w:val="22"/>
                <w:highlight w:val="none"/>
                <w:lang w:val="en-US" w:eastAsia="zh-CN"/>
              </w:rPr>
              <w:t>8</w:t>
            </w:r>
            <w:r>
              <w:rPr>
                <w:rFonts w:hint="eastAsia" w:ascii="Times New Roman" w:hAnsi="Times New Roman" w:cs="Times New Roman"/>
                <w:color w:val="auto"/>
                <w:sz w:val="24"/>
                <w:szCs w:val="22"/>
                <w:highlight w:val="none"/>
                <w:lang w:eastAsia="zh-CN"/>
              </w:rPr>
              <w:t>月）未因质量问题受到业主举报或政府主管部门的处罚，财务状况良好，履行合同所需的资金、人员、设备、技术等方面能力强以及提供及时、可靠、高效、优质的服务的企业。③本项目不接受联合体投标。④未尽事宜按照招标文件执行。</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0</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踏勘现场</w:t>
            </w:r>
          </w:p>
        </w:tc>
        <w:tc>
          <w:tcPr>
            <w:tcW w:w="6975" w:type="dxa"/>
            <w:vAlign w:val="center"/>
          </w:tcPr>
          <w:p>
            <w:pPr>
              <w:pStyle w:val="18"/>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不统一组织踏勘现场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1</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报价方式</w:t>
            </w:r>
          </w:p>
        </w:tc>
        <w:tc>
          <w:tcPr>
            <w:tcW w:w="6975" w:type="dxa"/>
            <w:vAlign w:val="center"/>
          </w:tcPr>
          <w:p>
            <w:pPr>
              <w:widowControl/>
              <w:ind w:firstLine="482" w:firstLineChars="200"/>
              <w:jc w:val="left"/>
              <w:rPr>
                <w:rFonts w:hint="default" w:ascii="宋体" w:hAnsi="宋体" w:eastAsia="宋体" w:cs="宋体"/>
                <w:color w:val="FF0000"/>
                <w:sz w:val="24"/>
                <w:szCs w:val="24"/>
                <w:highlight w:val="none"/>
                <w:lang w:val="en-US"/>
              </w:rPr>
            </w:pPr>
            <w:r>
              <w:rPr>
                <w:rFonts w:hint="eastAsia" w:ascii="宋体" w:hAnsi="宋体" w:cs="宋体"/>
                <w:b/>
                <w:bCs/>
                <w:sz w:val="24"/>
                <w:szCs w:val="24"/>
                <w:highlight w:val="none"/>
                <w:lang w:val="en-US" w:eastAsia="zh-CN"/>
              </w:rPr>
              <w:t>总价报价，包工包料包验收</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投标限价</w:t>
            </w:r>
          </w:p>
        </w:tc>
        <w:tc>
          <w:tcPr>
            <w:tcW w:w="6975" w:type="dxa"/>
            <w:vAlign w:val="center"/>
          </w:tcPr>
          <w:p>
            <w:pPr>
              <w:pStyle w:val="18"/>
              <w:ind w:firstLine="482" w:firstLineChars="200"/>
              <w:jc w:val="both"/>
              <w:rPr>
                <w:rFonts w:hint="default" w:ascii="宋体" w:hAnsi="宋体" w:eastAsia="宋体" w:cs="宋体"/>
                <w:sz w:val="24"/>
                <w:szCs w:val="24"/>
                <w:highlight w:val="none"/>
                <w:lang w:val="en-US" w:eastAsia="zh-CN"/>
              </w:rPr>
            </w:pPr>
            <w:r>
              <w:rPr>
                <w:rFonts w:hint="eastAsia" w:hAnsi="宋体" w:cs="宋体"/>
                <w:b/>
                <w:bCs/>
                <w:color w:val="000000"/>
                <w:sz w:val="24"/>
                <w:highlight w:val="none"/>
                <w:lang w:val="en-US" w:eastAsia="zh-CN"/>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3</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投标有效期</w:t>
            </w:r>
          </w:p>
        </w:tc>
        <w:tc>
          <w:tcPr>
            <w:tcW w:w="6975" w:type="dxa"/>
            <w:vAlign w:val="center"/>
          </w:tcPr>
          <w:p>
            <w:pPr>
              <w:pStyle w:val="18"/>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4</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投标保证金</w:t>
            </w:r>
          </w:p>
        </w:tc>
        <w:tc>
          <w:tcPr>
            <w:tcW w:w="6975" w:type="dxa"/>
            <w:vAlign w:val="bottom"/>
          </w:tcPr>
          <w:p>
            <w:pPr>
              <w:pStyle w:val="18"/>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1、投标保证金形式：电汇、网银转账。</w:t>
            </w:r>
          </w:p>
          <w:p>
            <w:pPr>
              <w:pStyle w:val="18"/>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2、各标段投标保证金金额：人民币</w:t>
            </w:r>
            <w:r>
              <w:rPr>
                <w:rFonts w:hint="eastAsia" w:ascii="宋体" w:hAnsi="宋体" w:cs="宋体"/>
                <w:b/>
                <w:sz w:val="24"/>
                <w:szCs w:val="24"/>
                <w:highlight w:val="none"/>
                <w:lang w:val="en-US" w:eastAsia="zh-CN"/>
              </w:rPr>
              <w:t>1</w:t>
            </w:r>
            <w:r>
              <w:rPr>
                <w:rFonts w:hint="eastAsia" w:ascii="宋体" w:hAnsi="宋体" w:eastAsia="宋体" w:cs="宋体"/>
                <w:b/>
                <w:sz w:val="24"/>
                <w:szCs w:val="24"/>
                <w:highlight w:val="none"/>
              </w:rPr>
              <w:t>0000.00元（大写：</w:t>
            </w:r>
            <w:r>
              <w:rPr>
                <w:rFonts w:hint="eastAsia" w:ascii="宋体" w:hAnsi="宋体" w:cs="宋体"/>
                <w:b/>
                <w:sz w:val="24"/>
                <w:szCs w:val="24"/>
                <w:highlight w:val="none"/>
                <w:lang w:val="en-US" w:eastAsia="zh-CN"/>
              </w:rPr>
              <w:t>壹</w:t>
            </w:r>
            <w:r>
              <w:rPr>
                <w:rFonts w:hint="eastAsia" w:ascii="宋体" w:hAnsi="宋体" w:eastAsia="宋体" w:cs="宋体"/>
                <w:b/>
                <w:sz w:val="24"/>
                <w:szCs w:val="24"/>
                <w:highlight w:val="none"/>
              </w:rPr>
              <w:t>万元整）；</w:t>
            </w:r>
          </w:p>
          <w:p>
            <w:pPr>
              <w:pStyle w:val="18"/>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3、递交截止时间：投标截止之日的前一个工作日下午16：00之前（以到账时间为准）。账户详细信息如下：</w:t>
            </w:r>
          </w:p>
          <w:p>
            <w:pPr>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开户名：河北建工物流有限公司</w:t>
            </w:r>
          </w:p>
          <w:p>
            <w:pPr>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开户行：光大银行西王支行</w:t>
            </w:r>
          </w:p>
          <w:p>
            <w:pPr>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账号：75220188000078821</w:t>
            </w:r>
          </w:p>
          <w:p>
            <w:pPr>
              <w:pStyle w:val="18"/>
              <w:ind w:firstLine="482" w:firstLineChars="200"/>
              <w:rPr>
                <w:rFonts w:hint="eastAsia" w:ascii="宋体" w:hAnsi="宋体" w:eastAsia="宋体" w:cs="宋体"/>
                <w:sz w:val="24"/>
                <w:szCs w:val="24"/>
                <w:highlight w:val="none"/>
              </w:rPr>
            </w:pPr>
            <w:r>
              <w:rPr>
                <w:rFonts w:hint="eastAsia" w:ascii="宋体" w:hAnsi="宋体" w:eastAsia="宋体" w:cs="宋体"/>
                <w:b/>
                <w:color w:val="000000"/>
                <w:sz w:val="24"/>
                <w:szCs w:val="24"/>
                <w:highlight w:val="none"/>
              </w:rPr>
              <w:t>4、投标保证金的退还：最迟在合同签订后5日内向中标人和未中标的投标人退还投标保证金。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5</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招标方式</w:t>
            </w:r>
          </w:p>
        </w:tc>
        <w:tc>
          <w:tcPr>
            <w:tcW w:w="6975" w:type="dxa"/>
            <w:vAlign w:val="bottom"/>
          </w:tcPr>
          <w:p>
            <w:pPr>
              <w:pStyle w:val="18"/>
              <w:widowControl/>
              <w:spacing w:line="240" w:lineRule="auto"/>
              <w:ind w:firstLine="482" w:firstLineChars="200"/>
              <w:rPr>
                <w:rFonts w:hint="eastAsia" w:ascii="宋体" w:hAnsi="宋体" w:eastAsia="宋体" w:cs="宋体"/>
                <w:b/>
                <w:color w:val="000000"/>
                <w:kern w:val="0"/>
                <w:sz w:val="24"/>
                <w:szCs w:val="24"/>
                <w:highlight w:val="none"/>
                <w:u w:val="single"/>
                <w:lang w:bidi="ar"/>
              </w:rPr>
            </w:pPr>
            <w:r>
              <w:rPr>
                <w:rFonts w:hint="eastAsia" w:ascii="宋体" w:hAnsi="宋体" w:eastAsia="宋体" w:cs="宋体"/>
                <w:b/>
                <w:sz w:val="24"/>
                <w:szCs w:val="24"/>
                <w:highlight w:val="none"/>
              </w:rPr>
              <w:t>公开</w:t>
            </w:r>
            <w:r>
              <w:rPr>
                <w:rFonts w:hint="eastAsia" w:ascii="宋体" w:hAnsi="宋体" w:eastAsia="宋体" w:cs="宋体"/>
                <w:b/>
                <w:bCs/>
                <w:sz w:val="24"/>
                <w:szCs w:val="24"/>
                <w:highlight w:val="none"/>
              </w:rPr>
              <w:t>招标，网</w:t>
            </w:r>
            <w:r>
              <w:rPr>
                <w:rFonts w:hint="eastAsia" w:ascii="宋体" w:hAnsi="宋体" w:eastAsia="宋体" w:cs="宋体"/>
                <w:b/>
                <w:sz w:val="24"/>
                <w:szCs w:val="24"/>
                <w:highlight w:val="none"/>
              </w:rPr>
              <w:t>上竞价，先招后议。投标人须先到项目部报名，项目部对报名单位进行资格预审（项目部根据报名情况进行考察），资格审查结束后，项目部推荐合格投标人在网标平台进行注册，开通投标登陆账号，并由中采网进行指导。</w:t>
            </w:r>
            <w:r>
              <w:rPr>
                <w:rFonts w:hint="eastAsia" w:ascii="宋体" w:hAnsi="宋体" w:eastAsia="宋体" w:cs="宋体"/>
                <w:b/>
                <w:color w:val="000000"/>
                <w:kern w:val="0"/>
                <w:sz w:val="24"/>
                <w:szCs w:val="24"/>
                <w:highlight w:val="none"/>
                <w:lang w:bidi="ar"/>
              </w:rPr>
              <w:t>本</w:t>
            </w:r>
            <w:r>
              <w:rPr>
                <w:rFonts w:hint="eastAsia" w:ascii="宋体" w:hAnsi="宋体" w:eastAsia="宋体" w:cs="宋体"/>
                <w:b/>
                <w:color w:val="000000"/>
                <w:sz w:val="24"/>
                <w:szCs w:val="24"/>
                <w:highlight w:val="none"/>
              </w:rPr>
              <w:t>次投标在中采</w:t>
            </w:r>
            <w:r>
              <w:rPr>
                <w:rFonts w:hint="eastAsia" w:ascii="宋体" w:hAnsi="宋体" w:cs="宋体"/>
                <w:b/>
                <w:color w:val="000000"/>
                <w:sz w:val="24"/>
                <w:szCs w:val="24"/>
                <w:highlight w:val="none"/>
                <w:lang w:val="en-US" w:eastAsia="zh-CN"/>
              </w:rPr>
              <w:t>智信</w:t>
            </w:r>
            <w:r>
              <w:rPr>
                <w:rFonts w:hint="eastAsia" w:ascii="宋体" w:hAnsi="宋体" w:eastAsia="宋体" w:cs="宋体"/>
                <w:b/>
                <w:color w:val="000000"/>
                <w:sz w:val="24"/>
                <w:szCs w:val="24"/>
                <w:highlight w:val="none"/>
              </w:rPr>
              <w:t>网招标平台上进行。平台网址为：</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"http://webbiao.com" </w:instrText>
            </w:r>
            <w:r>
              <w:rPr>
                <w:rFonts w:hint="eastAsia" w:ascii="宋体" w:hAnsi="宋体" w:eastAsia="宋体" w:cs="宋体"/>
                <w:highlight w:val="none"/>
              </w:rPr>
              <w:fldChar w:fldCharType="separate"/>
            </w:r>
            <w:r>
              <w:rPr>
                <w:rStyle w:val="41"/>
                <w:rFonts w:hint="eastAsia" w:ascii="宋体" w:hAnsi="宋体" w:eastAsia="宋体" w:cs="宋体"/>
                <w:b/>
                <w:kern w:val="0"/>
                <w:sz w:val="24"/>
                <w:szCs w:val="24"/>
                <w:highlight w:val="none"/>
                <w:lang w:bidi="ar"/>
              </w:rPr>
              <w:t>http://webbiao.com</w:t>
            </w:r>
            <w:r>
              <w:rPr>
                <w:rStyle w:val="41"/>
                <w:rFonts w:hint="eastAsia" w:ascii="宋体" w:hAnsi="宋体" w:eastAsia="宋体" w:cs="宋体"/>
                <w:b/>
                <w:kern w:val="0"/>
                <w:sz w:val="24"/>
                <w:szCs w:val="24"/>
                <w:highlight w:val="none"/>
                <w:lang w:bidi="ar"/>
              </w:rPr>
              <w:fldChar w:fldCharType="end"/>
            </w:r>
            <w:r>
              <w:rPr>
                <w:rFonts w:hint="eastAsia" w:ascii="宋体" w:hAnsi="宋体" w:eastAsia="宋体" w:cs="宋体"/>
                <w:b/>
                <w:color w:val="000000"/>
                <w:kern w:val="0"/>
                <w:sz w:val="24"/>
                <w:szCs w:val="24"/>
                <w:highlight w:val="none"/>
                <w:u w:val="single"/>
                <w:lang w:bidi="ar"/>
              </w:rPr>
              <w:t>。</w:t>
            </w:r>
            <w:r>
              <w:rPr>
                <w:rFonts w:hint="eastAsia" w:ascii="宋体" w:hAnsi="宋体" w:eastAsia="宋体" w:cs="宋体"/>
                <w:b/>
                <w:color w:val="000000"/>
                <w:kern w:val="0"/>
                <w:sz w:val="24"/>
                <w:szCs w:val="24"/>
                <w:highlight w:val="none"/>
                <w:lang w:bidi="ar"/>
              </w:rPr>
              <w:t>网上开标结束后，招标人组织入围的投标人进行谈判，最终确定中标人。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p>
        </w:tc>
        <w:tc>
          <w:tcPr>
            <w:tcW w:w="1717"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网上开标</w:t>
            </w:r>
          </w:p>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时间</w:t>
            </w:r>
          </w:p>
        </w:tc>
        <w:tc>
          <w:tcPr>
            <w:tcW w:w="6975" w:type="dxa"/>
            <w:vAlign w:val="center"/>
          </w:tcPr>
          <w:p>
            <w:pPr>
              <w:pStyle w:val="18"/>
              <w:ind w:firstLine="482" w:firstLineChars="200"/>
              <w:rPr>
                <w:rFonts w:hint="eastAsia" w:ascii="宋体" w:hAnsi="宋体" w:eastAsia="宋体" w:cs="宋体"/>
                <w:b/>
                <w:sz w:val="24"/>
                <w:szCs w:val="24"/>
                <w:highlight w:val="none"/>
              </w:rPr>
            </w:pPr>
            <w:r>
              <w:rPr>
                <w:rFonts w:hint="eastAsia" w:ascii="宋体" w:hAnsi="宋体" w:eastAsia="宋体" w:cs="宋体"/>
                <w:b/>
                <w:bCs w:val="0"/>
                <w:sz w:val="24"/>
                <w:szCs w:val="24"/>
                <w:highlight w:val="none"/>
              </w:rPr>
              <w:t>开标时间: 202</w:t>
            </w:r>
            <w:r>
              <w:rPr>
                <w:rFonts w:hint="eastAsia" w:ascii="宋体" w:hAnsi="宋体" w:cs="宋体"/>
                <w:b/>
                <w:bCs w:val="0"/>
                <w:sz w:val="24"/>
                <w:szCs w:val="24"/>
                <w:highlight w:val="none"/>
                <w:lang w:val="en-US" w:eastAsia="zh-CN"/>
              </w:rPr>
              <w:t>2</w:t>
            </w:r>
            <w:r>
              <w:rPr>
                <w:rFonts w:hint="eastAsia" w:ascii="宋体" w:hAnsi="宋体" w:eastAsia="宋体" w:cs="宋体"/>
                <w:b/>
                <w:bCs w:val="0"/>
                <w:sz w:val="24"/>
                <w:szCs w:val="24"/>
                <w:highlight w:val="none"/>
              </w:rPr>
              <w:t xml:space="preserve">年 </w:t>
            </w:r>
            <w:r>
              <w:rPr>
                <w:rFonts w:hint="eastAsia" w:ascii="宋体" w:hAnsi="宋体" w:cs="宋体"/>
                <w:b/>
                <w:bCs w:val="0"/>
                <w:sz w:val="24"/>
                <w:szCs w:val="24"/>
                <w:highlight w:val="none"/>
                <w:lang w:val="en-US" w:eastAsia="zh-CN"/>
              </w:rPr>
              <w:t>9</w:t>
            </w:r>
            <w:r>
              <w:rPr>
                <w:rFonts w:hint="eastAsia" w:ascii="宋体" w:hAnsi="宋体" w:eastAsia="宋体" w:cs="宋体"/>
                <w:b/>
                <w:bCs w:val="0"/>
                <w:sz w:val="24"/>
                <w:szCs w:val="24"/>
                <w:highlight w:val="none"/>
              </w:rPr>
              <w:t>月</w:t>
            </w:r>
            <w:r>
              <w:rPr>
                <w:rFonts w:hint="eastAsia" w:ascii="宋体" w:hAnsi="宋体" w:cs="宋体"/>
                <w:b/>
                <w:bCs w:val="0"/>
                <w:sz w:val="24"/>
                <w:szCs w:val="24"/>
                <w:highlight w:val="none"/>
                <w:lang w:val="en-US" w:eastAsia="zh-CN"/>
              </w:rPr>
              <w:t>22</w:t>
            </w:r>
            <w:r>
              <w:rPr>
                <w:rFonts w:hint="eastAsia" w:ascii="宋体" w:hAnsi="宋体" w:eastAsia="宋体" w:cs="宋体"/>
                <w:b/>
                <w:bCs w:val="0"/>
                <w:sz w:val="24"/>
                <w:szCs w:val="24"/>
                <w:highlight w:val="none"/>
              </w:rPr>
              <w:t>日</w:t>
            </w:r>
            <w:r>
              <w:rPr>
                <w:rFonts w:hint="eastAsia" w:ascii="宋体" w:hAnsi="宋体" w:cs="宋体"/>
                <w:b/>
                <w:bCs w:val="0"/>
                <w:sz w:val="24"/>
                <w:szCs w:val="24"/>
                <w:highlight w:val="none"/>
                <w:lang w:val="en-US" w:eastAsia="zh-CN"/>
              </w:rPr>
              <w:t xml:space="preserve"> 下</w:t>
            </w:r>
            <w:r>
              <w:rPr>
                <w:rFonts w:hint="eastAsia" w:ascii="宋体" w:hAnsi="宋体" w:eastAsia="宋体" w:cs="宋体"/>
                <w:b/>
                <w:bCs w:val="0"/>
                <w:sz w:val="24"/>
                <w:szCs w:val="24"/>
                <w:highlight w:val="none"/>
              </w:rPr>
              <w:t>午</w:t>
            </w:r>
            <w:r>
              <w:rPr>
                <w:rFonts w:hint="eastAsia" w:ascii="宋体" w:hAnsi="宋体" w:cs="宋体"/>
                <w:b/>
                <w:bCs w:val="0"/>
                <w:sz w:val="24"/>
                <w:szCs w:val="24"/>
                <w:highlight w:val="none"/>
                <w:lang w:val="en-US" w:eastAsia="zh-CN"/>
              </w:rPr>
              <w:t>15</w:t>
            </w:r>
            <w:r>
              <w:rPr>
                <w:rFonts w:hint="eastAsia" w:ascii="宋体" w:hAnsi="宋体" w:eastAsia="宋体" w:cs="宋体"/>
                <w:b/>
                <w:sz w:val="24"/>
                <w:szCs w:val="24"/>
                <w:highlight w:val="none"/>
              </w:rPr>
              <w:t>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7</w:t>
            </w:r>
          </w:p>
        </w:tc>
        <w:tc>
          <w:tcPr>
            <w:tcW w:w="1717"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2"/>
                <w:szCs w:val="22"/>
                <w:highlight w:val="none"/>
              </w:rPr>
              <w:t>谈判时间</w:t>
            </w:r>
            <w:r>
              <w:rPr>
                <w:rFonts w:hint="eastAsia" w:ascii="宋体" w:hAnsi="宋体" w:cs="宋体"/>
                <w:sz w:val="22"/>
                <w:szCs w:val="22"/>
                <w:highlight w:val="none"/>
                <w:lang w:eastAsia="zh-CN"/>
              </w:rPr>
              <w:t>、</w:t>
            </w:r>
            <w:r>
              <w:rPr>
                <w:rFonts w:hint="eastAsia" w:ascii="宋体" w:hAnsi="宋体" w:cs="宋体"/>
                <w:sz w:val="22"/>
                <w:szCs w:val="22"/>
                <w:highlight w:val="none"/>
                <w:lang w:val="en-US" w:eastAsia="zh-CN"/>
              </w:rPr>
              <w:t>地点</w:t>
            </w:r>
          </w:p>
        </w:tc>
        <w:tc>
          <w:tcPr>
            <w:tcW w:w="6975" w:type="dxa"/>
            <w:vAlign w:val="center"/>
          </w:tcPr>
          <w:p>
            <w:pPr>
              <w:pStyle w:val="18"/>
              <w:ind w:firstLine="480" w:firstLineChars="200"/>
              <w:rPr>
                <w:rFonts w:hint="eastAsia" w:ascii="宋体" w:hAnsi="宋体" w:eastAsia="宋体" w:cs="宋体"/>
                <w:b/>
                <w:color w:val="000000"/>
                <w:sz w:val="24"/>
                <w:szCs w:val="24"/>
                <w:highlight w:val="none"/>
              </w:rPr>
            </w:pPr>
            <w:r>
              <w:rPr>
                <w:rFonts w:hint="eastAsia" w:ascii="宋体" w:hAnsi="宋体" w:cs="宋体"/>
                <w:color w:val="auto"/>
                <w:sz w:val="24"/>
                <w:szCs w:val="24"/>
                <w:highlight w:val="none"/>
              </w:rPr>
              <w:t>谈判时间：</w:t>
            </w:r>
            <w:r>
              <w:rPr>
                <w:rFonts w:hint="eastAsia" w:ascii="宋体" w:hAnsi="宋体" w:cs="宋体"/>
                <w:color w:val="auto"/>
                <w:sz w:val="24"/>
                <w:szCs w:val="24"/>
                <w:highlight w:val="none"/>
                <w:u w:val="none"/>
                <w:lang w:val="en-US" w:eastAsia="zh-CN"/>
              </w:rPr>
              <w:t xml:space="preserve">议标时间及谈判地点以电话通知为准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bCs/>
                <w:spacing w:val="8"/>
                <w:sz w:val="24"/>
                <w:szCs w:val="24"/>
                <w:highlight w:val="none"/>
                <w:lang w:eastAsia="zh-CN"/>
              </w:rPr>
            </w:pPr>
            <w:r>
              <w:rPr>
                <w:rFonts w:hint="eastAsia" w:ascii="宋体" w:hAnsi="宋体" w:eastAsia="宋体" w:cs="宋体"/>
                <w:bCs/>
                <w:spacing w:val="8"/>
                <w:sz w:val="24"/>
                <w:szCs w:val="24"/>
                <w:highlight w:val="none"/>
              </w:rPr>
              <w:t>1</w:t>
            </w:r>
            <w:r>
              <w:rPr>
                <w:rFonts w:hint="eastAsia" w:ascii="宋体" w:hAnsi="宋体" w:cs="宋体"/>
                <w:bCs/>
                <w:spacing w:val="8"/>
                <w:sz w:val="24"/>
                <w:szCs w:val="24"/>
                <w:highlight w:val="none"/>
                <w:lang w:val="en-US" w:eastAsia="zh-CN"/>
              </w:rPr>
              <w:t>8</w:t>
            </w:r>
          </w:p>
        </w:tc>
        <w:tc>
          <w:tcPr>
            <w:tcW w:w="1717" w:type="dxa"/>
            <w:vAlign w:val="center"/>
          </w:tcPr>
          <w:p>
            <w:pPr>
              <w:jc w:val="center"/>
              <w:rPr>
                <w:rFonts w:hint="eastAsia" w:ascii="宋体" w:hAnsi="宋体" w:eastAsia="宋体" w:cs="宋体"/>
                <w:bCs/>
                <w:spacing w:val="8"/>
                <w:sz w:val="24"/>
                <w:szCs w:val="24"/>
                <w:highlight w:val="none"/>
              </w:rPr>
            </w:pPr>
            <w:r>
              <w:rPr>
                <w:rFonts w:hint="eastAsia" w:ascii="宋体" w:hAnsi="宋体" w:eastAsia="宋体" w:cs="宋体"/>
                <w:bCs/>
                <w:spacing w:val="8"/>
                <w:sz w:val="24"/>
                <w:szCs w:val="24"/>
                <w:highlight w:val="none"/>
              </w:rPr>
              <w:t>开标程序</w:t>
            </w:r>
          </w:p>
        </w:tc>
        <w:tc>
          <w:tcPr>
            <w:tcW w:w="6975" w:type="dxa"/>
            <w:vAlign w:val="bottom"/>
          </w:tcPr>
          <w:p>
            <w:pPr>
              <w:ind w:firstLine="514" w:firstLineChars="200"/>
              <w:rPr>
                <w:rFonts w:hint="eastAsia" w:ascii="宋体" w:hAnsi="宋体" w:eastAsia="宋体" w:cs="宋体"/>
                <w:b/>
                <w:bCs/>
                <w:spacing w:val="8"/>
                <w:sz w:val="24"/>
                <w:szCs w:val="24"/>
                <w:highlight w:val="none"/>
              </w:rPr>
            </w:pPr>
            <w:r>
              <w:rPr>
                <w:rFonts w:hint="eastAsia" w:ascii="宋体" w:hAnsi="宋体" w:eastAsia="宋体" w:cs="宋体"/>
                <w:b/>
                <w:bCs/>
                <w:spacing w:val="8"/>
                <w:sz w:val="24"/>
                <w:szCs w:val="24"/>
                <w:highlight w:val="none"/>
              </w:rPr>
              <w:t>开标程序分为网上竞价阶段和谈判阶段。投标单位应不少于</w:t>
            </w:r>
            <w:r>
              <w:rPr>
                <w:rFonts w:hint="eastAsia" w:ascii="宋体" w:hAnsi="宋体" w:cs="宋体"/>
                <w:b/>
                <w:bCs/>
                <w:spacing w:val="8"/>
                <w:sz w:val="24"/>
                <w:szCs w:val="24"/>
                <w:highlight w:val="none"/>
                <w:lang w:val="en-US" w:eastAsia="zh-CN"/>
              </w:rPr>
              <w:t>3</w:t>
            </w:r>
            <w:r>
              <w:rPr>
                <w:rFonts w:hint="eastAsia" w:ascii="宋体" w:hAnsi="宋体" w:eastAsia="宋体" w:cs="宋体"/>
                <w:b/>
                <w:bCs/>
                <w:spacing w:val="8"/>
                <w:sz w:val="24"/>
                <w:szCs w:val="24"/>
                <w:highlight w:val="none"/>
              </w:rPr>
              <w:t>家，少于</w:t>
            </w:r>
            <w:r>
              <w:rPr>
                <w:rFonts w:hint="eastAsia" w:ascii="宋体" w:hAnsi="宋体" w:cs="宋体"/>
                <w:b/>
                <w:bCs/>
                <w:spacing w:val="8"/>
                <w:sz w:val="24"/>
                <w:szCs w:val="24"/>
                <w:highlight w:val="none"/>
                <w:lang w:val="en-US" w:eastAsia="zh-CN"/>
              </w:rPr>
              <w:t>3</w:t>
            </w:r>
            <w:r>
              <w:rPr>
                <w:rFonts w:hint="eastAsia" w:ascii="宋体" w:hAnsi="宋体" w:eastAsia="宋体" w:cs="宋体"/>
                <w:b/>
                <w:bCs/>
                <w:spacing w:val="8"/>
                <w:sz w:val="24"/>
                <w:szCs w:val="24"/>
                <w:highlight w:val="none"/>
              </w:rPr>
              <w:t>家时延长报名时间，不少于5家时再开标。</w:t>
            </w:r>
          </w:p>
          <w:p>
            <w:pPr>
              <w:ind w:firstLine="482" w:firstLineChars="200"/>
              <w:rPr>
                <w:rFonts w:ascii="宋体" w:cs="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、竞价阶段：</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在电子商务平台综合评标系统进行投标，采用投标报价高位淘汰方式，竞价次数：</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轮。</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第一轮不淘汰，第二轮淘汰后剩余</w:t>
            </w:r>
            <w:r>
              <w:rPr>
                <w:rFonts w:hint="eastAsia" w:ascii="宋体" w:hAnsi="宋体" w:cs="宋体"/>
                <w:b/>
                <w:bCs/>
                <w:color w:val="auto"/>
                <w:sz w:val="24"/>
                <w:szCs w:val="24"/>
                <w:highlight w:val="none"/>
                <w:lang w:val="en-US" w:eastAsia="zh-CN"/>
              </w:rPr>
              <w:t>70%</w:t>
            </w:r>
            <w:r>
              <w:rPr>
                <w:rFonts w:hint="eastAsia" w:ascii="宋体" w:hAnsi="宋体" w:cs="宋体"/>
                <w:b/>
                <w:bCs/>
                <w:color w:val="auto"/>
                <w:sz w:val="24"/>
                <w:szCs w:val="24"/>
                <w:highlight w:val="none"/>
              </w:rPr>
              <w:t>家，第三轮淘汰后剩余</w:t>
            </w:r>
            <w:r>
              <w:rPr>
                <w:rFonts w:hint="eastAsia" w:ascii="宋体" w:hAnsi="宋体" w:cs="宋体"/>
                <w:b/>
                <w:bCs/>
                <w:color w:val="auto"/>
                <w:sz w:val="24"/>
                <w:szCs w:val="24"/>
                <w:highlight w:val="none"/>
                <w:lang w:val="en-US" w:eastAsia="zh-CN"/>
              </w:rPr>
              <w:t>3</w:t>
            </w:r>
            <w:r>
              <w:rPr>
                <w:rFonts w:hint="eastAsia" w:ascii="宋体" w:hAnsi="宋体" w:cs="宋体"/>
                <w:b/>
                <w:bCs/>
                <w:color w:val="auto"/>
                <w:sz w:val="24"/>
                <w:szCs w:val="24"/>
                <w:highlight w:val="none"/>
              </w:rPr>
              <w:t>家进入</w:t>
            </w:r>
            <w:r>
              <w:rPr>
                <w:rFonts w:hint="eastAsia" w:ascii="宋体" w:hAnsi="宋体" w:cs="宋体"/>
                <w:b/>
                <w:bCs/>
                <w:color w:val="auto"/>
                <w:sz w:val="24"/>
                <w:szCs w:val="24"/>
                <w:highlight w:val="none"/>
                <w:lang w:val="en-US" w:eastAsia="zh-CN"/>
              </w:rPr>
              <w:t>清标</w:t>
            </w:r>
            <w:r>
              <w:rPr>
                <w:rFonts w:hint="eastAsia" w:ascii="宋体" w:hAnsi="宋体" w:cs="宋体"/>
                <w:b/>
                <w:bCs/>
                <w:color w:val="auto"/>
                <w:sz w:val="24"/>
                <w:szCs w:val="24"/>
                <w:highlight w:val="none"/>
              </w:rPr>
              <w:t>阶段。</w:t>
            </w:r>
          </w:p>
          <w:p>
            <w:pPr>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报价时间间隔为</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w:t>
            </w:r>
          </w:p>
          <w:p>
            <w:pPr>
              <w:ind w:firstLine="482" w:firstLineChars="200"/>
              <w:rPr>
                <w:rFonts w:hint="default" w:hAnsi="宋体" w:eastAsia="宋体" w:cs="宋体"/>
                <w:b/>
                <w:bCs/>
                <w:color w:val="auto"/>
                <w:szCs w:val="24"/>
                <w:highlight w:val="none"/>
                <w:lang w:val="en-US" w:eastAsia="zh-CN"/>
              </w:rPr>
            </w:pPr>
            <w:r>
              <w:rPr>
                <w:rFonts w:hint="eastAsia" w:hAnsi="宋体" w:cs="宋体"/>
                <w:b/>
                <w:bCs/>
                <w:color w:val="auto"/>
                <w:sz w:val="24"/>
                <w:szCs w:val="24"/>
                <w:highlight w:val="none"/>
                <w:lang w:val="en-US" w:eastAsia="zh-CN"/>
              </w:rPr>
              <w:t>2、清标阶段：招标人对</w:t>
            </w:r>
            <w:r>
              <w:rPr>
                <w:rFonts w:hint="eastAsia" w:ascii="宋体" w:hAnsi="宋体"/>
                <w:b/>
                <w:bCs/>
                <w:color w:val="auto"/>
                <w:spacing w:val="8"/>
                <w:sz w:val="24"/>
                <w:highlight w:val="none"/>
                <w:lang w:val="en-US" w:eastAsia="zh-CN"/>
              </w:rPr>
              <w:t>投标单位报价的合理性、准确性进行清标审查后，确定进入谈判阶段投标单位</w:t>
            </w:r>
            <w:r>
              <w:rPr>
                <w:rFonts w:hint="eastAsia" w:hAnsi="宋体"/>
                <w:b/>
                <w:bCs/>
                <w:color w:val="auto"/>
                <w:spacing w:val="8"/>
                <w:sz w:val="24"/>
                <w:highlight w:val="none"/>
                <w:lang w:val="en-US" w:eastAsia="zh-CN"/>
              </w:rPr>
              <w:t>。</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lang w:val="en-US" w:eastAsia="zh-CN"/>
              </w:rPr>
              <w:t>3</w:t>
            </w:r>
            <w:r>
              <w:rPr>
                <w:rFonts w:hint="eastAsia" w:ascii="宋体" w:hAnsi="宋体" w:cs="宋体"/>
                <w:b/>
                <w:bCs/>
                <w:color w:val="auto"/>
                <w:sz w:val="24"/>
                <w:szCs w:val="24"/>
                <w:highlight w:val="none"/>
              </w:rPr>
              <w:t>、谈判阶段：</w:t>
            </w:r>
          </w:p>
          <w:p>
            <w:pPr>
              <w:ind w:firstLine="482" w:firstLineChars="200"/>
              <w:rPr>
                <w:rFonts w:hint="eastAsia" w:ascii="宋体" w:hAnsi="宋体" w:eastAsia="宋体" w:cs="宋体"/>
                <w:b/>
                <w:bCs/>
                <w:spacing w:val="8"/>
                <w:sz w:val="24"/>
                <w:szCs w:val="24"/>
                <w:highlight w:val="none"/>
              </w:rPr>
            </w:pPr>
            <w:r>
              <w:rPr>
                <w:rFonts w:hint="eastAsia" w:ascii="宋体" w:hAnsi="宋体" w:cs="宋体"/>
                <w:b/>
                <w:bCs/>
                <w:color w:val="auto"/>
                <w:sz w:val="24"/>
                <w:szCs w:val="24"/>
                <w:highlight w:val="none"/>
              </w:rPr>
              <w:t>进入谈判阶段的投标单位需提供装订成册并按格式要求盖章签字的投标文件</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default" w:ascii="宋体" w:hAnsi="宋体" w:eastAsia="宋体" w:cs="宋体"/>
                <w:bCs/>
                <w:spacing w:val="8"/>
                <w:sz w:val="24"/>
                <w:szCs w:val="24"/>
                <w:highlight w:val="none"/>
                <w:lang w:val="en-US" w:eastAsia="zh-CN"/>
              </w:rPr>
            </w:pPr>
            <w:r>
              <w:rPr>
                <w:rFonts w:hint="eastAsia" w:ascii="宋体" w:hAnsi="宋体" w:cs="宋体"/>
                <w:bCs/>
                <w:spacing w:val="8"/>
                <w:sz w:val="24"/>
                <w:szCs w:val="24"/>
                <w:highlight w:val="none"/>
                <w:lang w:val="en-US" w:eastAsia="zh-CN"/>
              </w:rPr>
              <w:t>19</w:t>
            </w:r>
          </w:p>
        </w:tc>
        <w:tc>
          <w:tcPr>
            <w:tcW w:w="1717" w:type="dxa"/>
            <w:vAlign w:val="center"/>
          </w:tcPr>
          <w:p>
            <w:pPr>
              <w:jc w:val="center"/>
              <w:rPr>
                <w:rFonts w:hint="eastAsia" w:ascii="宋体" w:hAnsi="宋体" w:eastAsia="宋体" w:cs="宋体"/>
                <w:bCs/>
                <w:spacing w:val="8"/>
                <w:sz w:val="24"/>
                <w:szCs w:val="24"/>
                <w:highlight w:val="none"/>
              </w:rPr>
            </w:pPr>
            <w:r>
              <w:rPr>
                <w:rFonts w:hint="eastAsia" w:ascii="宋体" w:hAnsi="宋体" w:eastAsia="宋体" w:cs="宋体"/>
                <w:bCs/>
                <w:spacing w:val="8"/>
                <w:sz w:val="24"/>
                <w:szCs w:val="24"/>
                <w:highlight w:val="none"/>
              </w:rPr>
              <w:t>评标委员会组成</w:t>
            </w:r>
          </w:p>
        </w:tc>
        <w:tc>
          <w:tcPr>
            <w:tcW w:w="6975" w:type="dxa"/>
            <w:vAlign w:val="center"/>
          </w:tcPr>
          <w:p>
            <w:pPr>
              <w:rPr>
                <w:rFonts w:hint="eastAsia" w:ascii="宋体" w:hAnsi="宋体" w:eastAsia="宋体" w:cs="宋体"/>
                <w:bCs/>
                <w:spacing w:val="8"/>
                <w:sz w:val="24"/>
                <w:szCs w:val="24"/>
                <w:highlight w:val="none"/>
              </w:rPr>
            </w:pPr>
            <w:r>
              <w:rPr>
                <w:rFonts w:hint="eastAsia" w:ascii="宋体" w:hAnsi="宋体" w:cs="宋体"/>
                <w:color w:val="auto"/>
                <w:sz w:val="24"/>
                <w:szCs w:val="24"/>
                <w:highlight w:val="none"/>
              </w:rPr>
              <w:t>集团公司评标委员会成员。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bCs/>
                <w:spacing w:val="8"/>
                <w:sz w:val="24"/>
                <w:szCs w:val="24"/>
                <w:highlight w:val="none"/>
                <w:lang w:eastAsia="zh-CN"/>
              </w:rPr>
            </w:pPr>
            <w:r>
              <w:rPr>
                <w:rFonts w:hint="eastAsia" w:ascii="宋体" w:hAnsi="宋体" w:eastAsia="宋体" w:cs="宋体"/>
                <w:bCs/>
                <w:spacing w:val="8"/>
                <w:sz w:val="24"/>
                <w:szCs w:val="24"/>
                <w:highlight w:val="none"/>
              </w:rPr>
              <w:t>2</w:t>
            </w:r>
            <w:r>
              <w:rPr>
                <w:rFonts w:hint="eastAsia" w:ascii="宋体" w:hAnsi="宋体" w:cs="宋体"/>
                <w:bCs/>
                <w:spacing w:val="8"/>
                <w:sz w:val="24"/>
                <w:szCs w:val="24"/>
                <w:highlight w:val="none"/>
                <w:lang w:val="en-US" w:eastAsia="zh-CN"/>
              </w:rPr>
              <w:t>0</w:t>
            </w:r>
          </w:p>
        </w:tc>
        <w:tc>
          <w:tcPr>
            <w:tcW w:w="1717" w:type="dxa"/>
            <w:vAlign w:val="center"/>
          </w:tcPr>
          <w:p>
            <w:pPr>
              <w:jc w:val="center"/>
              <w:rPr>
                <w:rFonts w:hint="eastAsia" w:ascii="宋体" w:hAnsi="宋体" w:eastAsia="宋体" w:cs="宋体"/>
                <w:bCs/>
                <w:spacing w:val="8"/>
                <w:sz w:val="24"/>
                <w:szCs w:val="24"/>
                <w:highlight w:val="none"/>
              </w:rPr>
            </w:pPr>
            <w:r>
              <w:rPr>
                <w:rFonts w:hint="eastAsia" w:ascii="宋体" w:hAnsi="宋体" w:eastAsia="宋体" w:cs="宋体"/>
                <w:bCs/>
                <w:spacing w:val="8"/>
                <w:sz w:val="24"/>
                <w:szCs w:val="24"/>
                <w:highlight w:val="none"/>
              </w:rPr>
              <w:t>确定</w:t>
            </w:r>
          </w:p>
          <w:p>
            <w:pPr>
              <w:jc w:val="center"/>
              <w:rPr>
                <w:rFonts w:hint="eastAsia" w:ascii="宋体" w:hAnsi="宋体" w:eastAsia="宋体" w:cs="宋体"/>
                <w:bCs/>
                <w:spacing w:val="8"/>
                <w:sz w:val="24"/>
                <w:szCs w:val="24"/>
                <w:highlight w:val="none"/>
              </w:rPr>
            </w:pPr>
            <w:r>
              <w:rPr>
                <w:rFonts w:hint="eastAsia" w:ascii="宋体" w:hAnsi="宋体" w:eastAsia="宋体" w:cs="宋体"/>
                <w:bCs/>
                <w:spacing w:val="8"/>
                <w:sz w:val="24"/>
                <w:szCs w:val="24"/>
                <w:highlight w:val="none"/>
              </w:rPr>
              <w:t>中标人</w:t>
            </w:r>
          </w:p>
        </w:tc>
        <w:tc>
          <w:tcPr>
            <w:tcW w:w="6975" w:type="dxa"/>
            <w:vAlign w:val="center"/>
          </w:tcPr>
          <w:p>
            <w:pPr>
              <w:rPr>
                <w:rFonts w:hint="eastAsia" w:ascii="宋体" w:hAnsi="宋体" w:eastAsia="宋体" w:cs="宋体"/>
                <w:b/>
                <w:bCs/>
                <w:spacing w:val="8"/>
                <w:sz w:val="24"/>
                <w:szCs w:val="24"/>
                <w:highlight w:val="none"/>
              </w:rPr>
            </w:pPr>
            <w:r>
              <w:rPr>
                <w:rFonts w:hint="eastAsia" w:ascii="宋体" w:hAnsi="宋体" w:eastAsia="宋体" w:cs="宋体"/>
                <w:b/>
                <w:bCs/>
                <w:spacing w:val="8"/>
                <w:sz w:val="24"/>
                <w:szCs w:val="24"/>
                <w:highlight w:val="none"/>
              </w:rPr>
              <w:t>进入谈判阶段后，招标人根据投标单位的报价、商业信誉、业绩、资金实力等择优选择中标人，招标人不承诺最低价中标</w:t>
            </w:r>
            <w:r>
              <w:rPr>
                <w:rFonts w:hint="eastAsia" w:ascii="宋体" w:hAnsi="宋体" w:eastAsia="宋体" w:cs="宋体"/>
                <w:b/>
                <w:kern w:val="0"/>
                <w:sz w:val="24"/>
                <w:szCs w:val="24"/>
                <w:highlight w:val="none"/>
                <w:lang w:bidi="ar"/>
              </w:rPr>
              <w:t>（中标后业主、监理、招标人对中标人进行考察）。</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591" w:type="dxa"/>
            <w:vAlign w:val="center"/>
          </w:tcPr>
          <w:p>
            <w:pPr>
              <w:jc w:val="center"/>
              <w:rPr>
                <w:rFonts w:hint="eastAsia" w:ascii="宋体" w:hAnsi="宋体" w:eastAsia="宋体" w:cs="宋体"/>
                <w:bCs/>
                <w:spacing w:val="8"/>
                <w:sz w:val="24"/>
                <w:szCs w:val="24"/>
                <w:highlight w:val="none"/>
                <w:lang w:eastAsia="zh-CN"/>
              </w:rPr>
            </w:pPr>
            <w:r>
              <w:rPr>
                <w:rFonts w:hint="eastAsia" w:ascii="宋体" w:hAnsi="宋体" w:eastAsia="宋体" w:cs="宋体"/>
                <w:bCs/>
                <w:spacing w:val="8"/>
                <w:sz w:val="24"/>
                <w:szCs w:val="24"/>
                <w:highlight w:val="none"/>
              </w:rPr>
              <w:t>2</w:t>
            </w:r>
            <w:r>
              <w:rPr>
                <w:rFonts w:hint="eastAsia" w:ascii="宋体" w:hAnsi="宋体" w:cs="宋体"/>
                <w:bCs/>
                <w:spacing w:val="8"/>
                <w:sz w:val="24"/>
                <w:szCs w:val="24"/>
                <w:highlight w:val="none"/>
                <w:lang w:val="en-US" w:eastAsia="zh-CN"/>
              </w:rPr>
              <w:t>1</w:t>
            </w:r>
          </w:p>
        </w:tc>
        <w:tc>
          <w:tcPr>
            <w:tcW w:w="1717" w:type="dxa"/>
            <w:vAlign w:val="center"/>
          </w:tcPr>
          <w:p>
            <w:pPr>
              <w:jc w:val="center"/>
              <w:rPr>
                <w:rFonts w:hint="eastAsia" w:ascii="宋体" w:hAnsi="宋体" w:eastAsia="宋体" w:cs="宋体"/>
                <w:bCs/>
                <w:spacing w:val="8"/>
                <w:sz w:val="24"/>
                <w:szCs w:val="24"/>
                <w:highlight w:val="none"/>
              </w:rPr>
            </w:pPr>
            <w:r>
              <w:rPr>
                <w:rFonts w:hint="eastAsia" w:ascii="宋体" w:hAnsi="宋体" w:eastAsia="宋体" w:cs="宋体"/>
                <w:bCs/>
                <w:spacing w:val="8"/>
                <w:sz w:val="24"/>
                <w:szCs w:val="24"/>
                <w:highlight w:val="none"/>
              </w:rPr>
              <w:t>履约担保</w:t>
            </w:r>
          </w:p>
        </w:tc>
        <w:tc>
          <w:tcPr>
            <w:tcW w:w="6975" w:type="dxa"/>
            <w:vAlign w:val="center"/>
          </w:tcPr>
          <w:p>
            <w:pPr>
              <w:jc w:val="both"/>
              <w:rPr>
                <w:rFonts w:hint="eastAsia" w:ascii="宋体" w:hAnsi="宋体" w:eastAsia="宋体" w:cs="宋体"/>
                <w:bCs/>
                <w:spacing w:val="8"/>
                <w:sz w:val="24"/>
                <w:highlight w:val="none"/>
              </w:rPr>
            </w:pPr>
            <w:r>
              <w:rPr>
                <w:rFonts w:hint="eastAsia" w:ascii="宋体" w:hAnsi="宋体" w:eastAsia="宋体" w:cs="宋体"/>
                <w:bCs/>
                <w:spacing w:val="8"/>
                <w:sz w:val="24"/>
                <w:highlight w:val="none"/>
              </w:rPr>
              <w:t>履约保证金</w:t>
            </w:r>
          </w:p>
          <w:p>
            <w:pPr>
              <w:jc w:val="both"/>
              <w:rPr>
                <w:rFonts w:hint="eastAsia" w:ascii="宋体" w:hAnsi="宋体" w:eastAsia="宋体" w:cs="宋体"/>
                <w:bCs/>
                <w:spacing w:val="8"/>
                <w:sz w:val="24"/>
                <w:highlight w:val="none"/>
              </w:rPr>
            </w:pPr>
            <w:r>
              <w:rPr>
                <w:rFonts w:hint="eastAsia" w:ascii="宋体" w:hAnsi="宋体" w:eastAsia="宋体" w:cs="宋体"/>
                <w:bCs/>
                <w:spacing w:val="8"/>
                <w:sz w:val="24"/>
                <w:highlight w:val="none"/>
              </w:rPr>
              <w:t>1、履约保证金形式：</w:t>
            </w:r>
            <w:r>
              <w:rPr>
                <w:rFonts w:hint="eastAsia" w:ascii="宋体" w:hAnsi="宋体" w:cs="宋体"/>
                <w:bCs/>
                <w:spacing w:val="8"/>
                <w:sz w:val="24"/>
                <w:highlight w:val="none"/>
                <w:lang w:val="en-US" w:eastAsia="zh-CN"/>
              </w:rPr>
              <w:t>/</w:t>
            </w:r>
          </w:p>
          <w:p>
            <w:pPr>
              <w:jc w:val="both"/>
              <w:rPr>
                <w:rFonts w:hint="eastAsia" w:ascii="宋体" w:hAnsi="宋体" w:cs="宋体"/>
                <w:bCs/>
                <w:spacing w:val="8"/>
                <w:sz w:val="24"/>
                <w:highlight w:val="none"/>
                <w:lang w:val="en-US" w:eastAsia="zh-CN"/>
              </w:rPr>
            </w:pPr>
            <w:r>
              <w:rPr>
                <w:rFonts w:hint="eastAsia" w:ascii="宋体" w:hAnsi="宋体" w:eastAsia="宋体" w:cs="宋体"/>
                <w:bCs/>
                <w:spacing w:val="8"/>
                <w:sz w:val="24"/>
                <w:highlight w:val="none"/>
              </w:rPr>
              <w:t>2、履约保证金金额：</w:t>
            </w:r>
            <w:r>
              <w:rPr>
                <w:rFonts w:hint="eastAsia" w:ascii="宋体" w:hAnsi="宋体" w:cs="宋体"/>
                <w:bCs/>
                <w:spacing w:val="8"/>
                <w:sz w:val="24"/>
                <w:highlight w:val="none"/>
                <w:lang w:val="en-US" w:eastAsia="zh-CN"/>
              </w:rPr>
              <w:t>/</w:t>
            </w:r>
          </w:p>
          <w:p>
            <w:pPr>
              <w:jc w:val="both"/>
              <w:rPr>
                <w:rFonts w:hint="eastAsia" w:ascii="宋体" w:hAnsi="宋体" w:eastAsia="宋体" w:cs="宋体"/>
                <w:bCs/>
                <w:spacing w:val="8"/>
                <w:sz w:val="24"/>
                <w:highlight w:val="none"/>
              </w:rPr>
            </w:pPr>
            <w:r>
              <w:rPr>
                <w:rFonts w:hint="eastAsia" w:ascii="宋体" w:hAnsi="宋体" w:eastAsia="宋体" w:cs="宋体"/>
                <w:bCs/>
                <w:spacing w:val="8"/>
                <w:sz w:val="24"/>
                <w:highlight w:val="none"/>
              </w:rPr>
              <w:t>3、递交时间：</w:t>
            </w:r>
            <w:r>
              <w:rPr>
                <w:rFonts w:hint="eastAsia" w:ascii="宋体" w:hAnsi="宋体" w:cs="宋体"/>
                <w:bCs/>
                <w:spacing w:val="8"/>
                <w:sz w:val="24"/>
                <w:highlight w:val="none"/>
                <w:lang w:val="en-US" w:eastAsia="zh-CN"/>
              </w:rPr>
              <w:t>/</w:t>
            </w:r>
          </w:p>
          <w:p>
            <w:pPr>
              <w:rPr>
                <w:rFonts w:hint="eastAsia" w:ascii="宋体" w:hAnsi="宋体" w:eastAsia="宋体" w:cs="宋体"/>
                <w:bCs/>
                <w:spacing w:val="8"/>
                <w:sz w:val="24"/>
                <w:szCs w:val="24"/>
                <w:highlight w:val="none"/>
              </w:rPr>
            </w:pPr>
            <w:r>
              <w:rPr>
                <w:rFonts w:hint="eastAsia" w:ascii="宋体" w:hAnsi="宋体" w:eastAsia="宋体" w:cs="宋体"/>
                <w:bCs/>
                <w:spacing w:val="8"/>
                <w:sz w:val="24"/>
                <w:highlight w:val="none"/>
              </w:rPr>
              <w:t>4、履约保证金的上交及退还</w:t>
            </w:r>
            <w:r>
              <w:rPr>
                <w:rFonts w:hint="eastAsia" w:ascii="宋体" w:hAnsi="宋体" w:cs="宋体"/>
                <w:bCs/>
                <w:spacing w:val="8"/>
                <w:sz w:val="24"/>
                <w:highlight w:val="none"/>
                <w:lang w:val="en-US"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bCs/>
                <w:spacing w:val="8"/>
                <w:sz w:val="24"/>
                <w:szCs w:val="24"/>
                <w:highlight w:val="none"/>
                <w:lang w:eastAsia="zh-CN"/>
              </w:rPr>
            </w:pPr>
            <w:r>
              <w:rPr>
                <w:rFonts w:hint="eastAsia" w:ascii="宋体" w:hAnsi="宋体" w:eastAsia="宋体" w:cs="宋体"/>
                <w:bCs/>
                <w:spacing w:val="8"/>
                <w:sz w:val="24"/>
                <w:szCs w:val="24"/>
                <w:highlight w:val="none"/>
              </w:rPr>
              <w:t>2</w:t>
            </w:r>
            <w:r>
              <w:rPr>
                <w:rFonts w:hint="eastAsia" w:ascii="宋体" w:hAnsi="宋体" w:cs="宋体"/>
                <w:bCs/>
                <w:spacing w:val="8"/>
                <w:sz w:val="24"/>
                <w:szCs w:val="24"/>
                <w:highlight w:val="none"/>
                <w:lang w:val="en-US" w:eastAsia="zh-CN"/>
              </w:rPr>
              <w:t>2</w:t>
            </w:r>
          </w:p>
        </w:tc>
        <w:tc>
          <w:tcPr>
            <w:tcW w:w="1717" w:type="dxa"/>
            <w:vAlign w:val="center"/>
          </w:tcPr>
          <w:p>
            <w:pPr>
              <w:jc w:val="center"/>
              <w:rPr>
                <w:rFonts w:hint="eastAsia" w:ascii="宋体" w:hAnsi="宋体" w:eastAsia="宋体" w:cs="宋体"/>
                <w:bCs/>
                <w:spacing w:val="8"/>
                <w:sz w:val="24"/>
                <w:szCs w:val="24"/>
                <w:highlight w:val="none"/>
              </w:rPr>
            </w:pPr>
            <w:r>
              <w:rPr>
                <w:rFonts w:hint="eastAsia" w:ascii="宋体" w:hAnsi="宋体" w:eastAsia="宋体" w:cs="宋体"/>
                <w:bCs/>
                <w:spacing w:val="8"/>
                <w:sz w:val="24"/>
                <w:szCs w:val="24"/>
                <w:highlight w:val="none"/>
              </w:rPr>
              <w:t>中标</w:t>
            </w:r>
          </w:p>
          <w:p>
            <w:pPr>
              <w:jc w:val="center"/>
              <w:rPr>
                <w:rFonts w:hint="eastAsia" w:ascii="宋体" w:hAnsi="宋体" w:eastAsia="宋体" w:cs="宋体"/>
                <w:bCs/>
                <w:spacing w:val="8"/>
                <w:sz w:val="24"/>
                <w:szCs w:val="24"/>
                <w:highlight w:val="none"/>
              </w:rPr>
            </w:pPr>
            <w:r>
              <w:rPr>
                <w:rFonts w:hint="eastAsia" w:ascii="宋体" w:hAnsi="宋体" w:eastAsia="宋体" w:cs="宋体"/>
                <w:bCs/>
                <w:spacing w:val="8"/>
                <w:sz w:val="24"/>
                <w:szCs w:val="24"/>
                <w:highlight w:val="none"/>
              </w:rPr>
              <w:t>服务费</w:t>
            </w:r>
          </w:p>
        </w:tc>
        <w:tc>
          <w:tcPr>
            <w:tcW w:w="6975" w:type="dxa"/>
            <w:vAlign w:val="bottom"/>
          </w:tcPr>
          <w:p>
            <w:pPr>
              <w:rPr>
                <w:rFonts w:hint="eastAsia" w:ascii="宋体" w:hAnsi="宋体" w:eastAsia="宋体" w:cs="宋体"/>
                <w:bCs/>
                <w:spacing w:val="8"/>
                <w:sz w:val="24"/>
                <w:szCs w:val="24"/>
                <w:highlight w:val="none"/>
              </w:rPr>
            </w:pPr>
            <w:r>
              <w:rPr>
                <w:rFonts w:hint="eastAsia" w:ascii="宋体" w:hAnsi="宋体" w:eastAsia="宋体" w:cs="宋体"/>
                <w:bCs/>
                <w:spacing w:val="8"/>
                <w:sz w:val="24"/>
                <w:szCs w:val="24"/>
                <w:highlight w:val="none"/>
              </w:rPr>
              <w:t>中标服务费由中标单位承担，收取标准为：中标价的1‰，每个标段最高不超过10000.00元（大写：壹万元整）。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bCs/>
                <w:spacing w:val="8"/>
                <w:sz w:val="24"/>
                <w:szCs w:val="24"/>
                <w:highlight w:val="none"/>
                <w:lang w:eastAsia="zh-CN"/>
              </w:rPr>
            </w:pPr>
            <w:r>
              <w:rPr>
                <w:rFonts w:hint="eastAsia" w:ascii="宋体" w:hAnsi="宋体" w:eastAsia="宋体" w:cs="宋体"/>
                <w:bCs/>
                <w:spacing w:val="8"/>
                <w:sz w:val="24"/>
                <w:szCs w:val="24"/>
                <w:highlight w:val="none"/>
              </w:rPr>
              <w:t>2</w:t>
            </w:r>
            <w:r>
              <w:rPr>
                <w:rFonts w:hint="eastAsia" w:ascii="宋体" w:hAnsi="宋体" w:cs="宋体"/>
                <w:bCs/>
                <w:spacing w:val="8"/>
                <w:sz w:val="24"/>
                <w:szCs w:val="24"/>
                <w:highlight w:val="none"/>
                <w:lang w:val="en-US" w:eastAsia="zh-CN"/>
              </w:rPr>
              <w:t>3</w:t>
            </w:r>
          </w:p>
        </w:tc>
        <w:tc>
          <w:tcPr>
            <w:tcW w:w="1717" w:type="dxa"/>
            <w:vAlign w:val="center"/>
          </w:tcPr>
          <w:p>
            <w:pPr>
              <w:spacing w:line="276" w:lineRule="auto"/>
              <w:jc w:val="center"/>
              <w:rPr>
                <w:rFonts w:hint="eastAsia" w:ascii="宋体" w:hAnsi="宋体" w:eastAsia="宋体" w:cs="宋体"/>
                <w:bCs/>
                <w:spacing w:val="8"/>
                <w:sz w:val="24"/>
                <w:szCs w:val="24"/>
                <w:highlight w:val="none"/>
              </w:rPr>
            </w:pPr>
            <w:r>
              <w:rPr>
                <w:rFonts w:hint="eastAsia" w:ascii="宋体" w:hAnsi="宋体" w:eastAsia="宋体" w:cs="宋体"/>
                <w:bCs/>
                <w:spacing w:val="8"/>
                <w:sz w:val="24"/>
                <w:szCs w:val="24"/>
                <w:highlight w:val="none"/>
              </w:rPr>
              <w:t>其他事项</w:t>
            </w:r>
          </w:p>
        </w:tc>
        <w:tc>
          <w:tcPr>
            <w:tcW w:w="6975" w:type="dxa"/>
            <w:vAlign w:val="bottom"/>
          </w:tcPr>
          <w:p>
            <w:pPr>
              <w:spacing w:line="276" w:lineRule="auto"/>
              <w:rPr>
                <w:rFonts w:hint="eastAsia" w:ascii="宋体" w:hAnsi="宋体" w:eastAsia="宋体" w:cs="宋体"/>
                <w:b/>
                <w:bCs/>
                <w:spacing w:val="8"/>
                <w:sz w:val="24"/>
                <w:szCs w:val="24"/>
                <w:highlight w:val="none"/>
              </w:rPr>
            </w:pPr>
            <w:r>
              <w:rPr>
                <w:rFonts w:hint="eastAsia" w:ascii="黑体" w:hAnsi="黑体" w:eastAsia="黑体"/>
                <w:b/>
                <w:color w:val="auto"/>
                <w:szCs w:val="21"/>
                <w:highlight w:val="none"/>
              </w:rPr>
              <w:t>本招标文件凡是用“黑体”字体标志的内容，均属于实质性要求和条件，</w:t>
            </w:r>
            <w:r>
              <w:rPr>
                <w:rFonts w:ascii="黑体" w:hAnsi="黑体" w:eastAsia="黑体"/>
                <w:b/>
                <w:color w:val="auto"/>
                <w:szCs w:val="21"/>
                <w:highlight w:val="none"/>
              </w:rPr>
              <w:t xml:space="preserve"> </w:t>
            </w:r>
            <w:r>
              <w:rPr>
                <w:rFonts w:hint="eastAsia" w:ascii="黑体" w:hAnsi="黑体" w:eastAsia="黑体"/>
                <w:b/>
                <w:color w:val="auto"/>
                <w:szCs w:val="21"/>
                <w:highlight w:val="none"/>
              </w:rPr>
              <w:t>投标文件存在不符合招标文件规定的实质性要求和条件的情况的，经评标委员会评审、确定后，按无效投标处理。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4</w:t>
            </w:r>
          </w:p>
        </w:tc>
        <w:tc>
          <w:tcPr>
            <w:tcW w:w="1717" w:type="dxa"/>
            <w:vAlign w:val="center"/>
          </w:tcPr>
          <w:p>
            <w:pPr>
              <w:spacing w:line="276"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招标人联系方法</w:t>
            </w:r>
          </w:p>
        </w:tc>
        <w:tc>
          <w:tcPr>
            <w:tcW w:w="6975" w:type="dxa"/>
            <w:vAlign w:val="bottom"/>
          </w:tcPr>
          <w:p>
            <w:pPr>
              <w:jc w:val="both"/>
              <w:rPr>
                <w:rFonts w:ascii="宋体" w:cs="宋体"/>
                <w:color w:val="auto"/>
                <w:sz w:val="24"/>
                <w:szCs w:val="24"/>
                <w:highlight w:val="none"/>
              </w:rPr>
            </w:pPr>
            <w:r>
              <w:rPr>
                <w:rFonts w:hint="eastAsia" w:ascii="宋体" w:hAnsi="宋体" w:cs="宋体"/>
                <w:color w:val="auto"/>
                <w:sz w:val="24"/>
                <w:szCs w:val="24"/>
                <w:highlight w:val="none"/>
              </w:rPr>
              <w:t>招标人：河北建工集团有限责任公司</w:t>
            </w:r>
          </w:p>
          <w:p>
            <w:pPr>
              <w:jc w:val="both"/>
              <w:rPr>
                <w:rFonts w:hint="eastAsia" w:ascii="宋体" w:eastAsia="宋体" w:cs="宋体"/>
                <w:color w:val="auto"/>
                <w:sz w:val="24"/>
                <w:szCs w:val="24"/>
                <w:highlight w:val="none"/>
                <w:lang w:eastAsia="zh-CN"/>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val="en-US" w:eastAsia="zh-CN"/>
              </w:rPr>
              <w:t xml:space="preserve">曹永刚 </w:t>
            </w:r>
          </w:p>
          <w:p>
            <w:pPr>
              <w:widowControl/>
              <w:spacing w:line="360" w:lineRule="auto"/>
              <w:rPr>
                <w:rFonts w:hint="default" w:ascii="宋体" w:hAnsi="宋体" w:eastAsia="宋体" w:cs="宋体"/>
                <w:sz w:val="24"/>
                <w:szCs w:val="24"/>
                <w:highlight w:val="none"/>
                <w:lang w:val="en-US"/>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lang w:val="en-US" w:eastAsia="zh-CN"/>
              </w:rPr>
              <w:t>15633559778</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5</w:t>
            </w:r>
          </w:p>
        </w:tc>
        <w:tc>
          <w:tcPr>
            <w:tcW w:w="1717" w:type="dxa"/>
            <w:vAlign w:val="center"/>
          </w:tcPr>
          <w:p>
            <w:pPr>
              <w:tabs>
                <w:tab w:val="left" w:pos="3203"/>
                <w:tab w:val="center" w:pos="4350"/>
              </w:tabs>
              <w:spacing w:line="276" w:lineRule="auto"/>
              <w:ind w:right="31" w:rightChars="1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电子商务平台技术支持联系方法</w:t>
            </w:r>
          </w:p>
        </w:tc>
        <w:tc>
          <w:tcPr>
            <w:tcW w:w="6975" w:type="dxa"/>
            <w:vAlign w:val="bottom"/>
          </w:tcPr>
          <w:p>
            <w:pPr>
              <w:tabs>
                <w:tab w:val="left" w:pos="3203"/>
                <w:tab w:val="center" w:pos="4350"/>
              </w:tabs>
              <w:ind w:right="31" w:rightChars="15"/>
              <w:rPr>
                <w:rFonts w:hint="eastAsia" w:ascii="宋体" w:hAnsi="宋体"/>
                <w:sz w:val="24"/>
                <w:highlight w:val="none"/>
              </w:rPr>
            </w:pPr>
            <w:r>
              <w:rPr>
                <w:rFonts w:hint="eastAsia" w:ascii="宋体" w:hAnsi="宋体"/>
                <w:sz w:val="24"/>
                <w:highlight w:val="none"/>
              </w:rPr>
              <w:t>招标服务平台：河北建工物流有限公司电子商务招标平台</w:t>
            </w:r>
          </w:p>
          <w:p>
            <w:pPr>
              <w:tabs>
                <w:tab w:val="left" w:pos="3203"/>
                <w:tab w:val="center" w:pos="4350"/>
              </w:tabs>
              <w:ind w:right="31" w:rightChars="15"/>
              <w:rPr>
                <w:rFonts w:hint="eastAsia" w:ascii="宋体" w:hAnsi="宋体" w:eastAsia="宋体" w:cs="宋体"/>
                <w:sz w:val="24"/>
                <w:szCs w:val="24"/>
                <w:highlight w:val="none"/>
                <w:lang w:eastAsia="zh-CN"/>
              </w:rPr>
            </w:pPr>
            <w:r>
              <w:rPr>
                <w:rFonts w:hint="eastAsia" w:ascii="宋体" w:hAnsi="宋体"/>
                <w:sz w:val="24"/>
                <w:highlight w:val="none"/>
              </w:rPr>
              <w:t>联系人：</w:t>
            </w:r>
            <w:r>
              <w:rPr>
                <w:rFonts w:hint="eastAsia" w:ascii="宋体" w:hAnsi="宋体" w:eastAsia="宋体" w:cs="宋体"/>
                <w:color w:val="auto"/>
                <w:kern w:val="0"/>
                <w:sz w:val="24"/>
                <w:highlight w:val="none"/>
                <w:lang w:val="en-US" w:eastAsia="zh-Hans"/>
              </w:rPr>
              <w:t>赫子淅</w:t>
            </w:r>
          </w:p>
          <w:p>
            <w:pPr>
              <w:tabs>
                <w:tab w:val="left" w:pos="3203"/>
                <w:tab w:val="center" w:pos="4350"/>
              </w:tabs>
              <w:spacing w:line="276" w:lineRule="auto"/>
              <w:ind w:right="31" w:rightChars="15"/>
              <w:rPr>
                <w:rFonts w:hint="eastAsia" w:ascii="宋体" w:hAnsi="宋体" w:eastAsia="宋体" w:cs="宋体"/>
                <w:sz w:val="24"/>
                <w:szCs w:val="24"/>
                <w:highlight w:val="none"/>
              </w:rPr>
            </w:pPr>
            <w:r>
              <w:rPr>
                <w:rFonts w:hint="eastAsia" w:ascii="宋体" w:hAnsi="宋体" w:cs="宋体"/>
                <w:sz w:val="24"/>
                <w:szCs w:val="24"/>
                <w:highlight w:val="none"/>
              </w:rPr>
              <w:t>联系电话：</w:t>
            </w:r>
            <w:r>
              <w:rPr>
                <w:rFonts w:hint="default" w:ascii="宋体" w:hAnsi="宋体" w:eastAsia="宋体" w:cs="宋体"/>
                <w:color w:val="auto"/>
                <w:kern w:val="0"/>
                <w:sz w:val="24"/>
                <w:highlight w:val="none"/>
                <w:lang w:val="en-US" w:eastAsia="zh-CN"/>
              </w:rPr>
              <w:t>17633118246</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6</w:t>
            </w:r>
          </w:p>
        </w:tc>
        <w:tc>
          <w:tcPr>
            <w:tcW w:w="1717" w:type="dxa"/>
            <w:vAlign w:val="center"/>
          </w:tcPr>
          <w:p>
            <w:pPr>
              <w:tabs>
                <w:tab w:val="left" w:pos="3203"/>
                <w:tab w:val="center" w:pos="4350"/>
              </w:tabs>
              <w:spacing w:line="276" w:lineRule="auto"/>
              <w:ind w:right="31" w:rightChars="1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全过程监督小组</w:t>
            </w:r>
          </w:p>
        </w:tc>
        <w:tc>
          <w:tcPr>
            <w:tcW w:w="6975" w:type="dxa"/>
            <w:vAlign w:val="center"/>
          </w:tcPr>
          <w:p>
            <w:pPr>
              <w:jc w:val="both"/>
              <w:rPr>
                <w:rFonts w:hint="eastAsia" w:ascii="宋体" w:hAnsi="宋体" w:eastAsia="宋体" w:cs="宋体"/>
                <w:sz w:val="24"/>
                <w:szCs w:val="24"/>
                <w:highlight w:val="none"/>
              </w:rPr>
            </w:pPr>
            <w:r>
              <w:rPr>
                <w:rFonts w:hint="eastAsia" w:ascii="宋体" w:hAnsi="宋体" w:cs="宋体"/>
                <w:color w:val="auto"/>
                <w:kern w:val="0"/>
                <w:sz w:val="24"/>
                <w:szCs w:val="22"/>
                <w:highlight w:val="none"/>
                <w:lang w:eastAsia="zh-CN"/>
              </w:rPr>
              <w:t>付鹏</w:t>
            </w:r>
            <w:r>
              <w:rPr>
                <w:rFonts w:hint="eastAsia" w:ascii="宋体" w:hAnsi="宋体" w:cs="宋体"/>
                <w:color w:val="auto"/>
                <w:kern w:val="0"/>
                <w:sz w:val="24"/>
                <w:szCs w:val="22"/>
                <w:highlight w:val="none"/>
                <w:lang w:val="en-US" w:eastAsia="zh-CN"/>
              </w:rPr>
              <w:t xml:space="preserve"> </w:t>
            </w:r>
            <w:r>
              <w:rPr>
                <w:rFonts w:hint="eastAsia" w:ascii="宋体" w:hAnsi="宋体" w:cs="宋体"/>
                <w:color w:val="auto"/>
                <w:kern w:val="0"/>
                <w:sz w:val="24"/>
                <w:szCs w:val="22"/>
                <w:highlight w:val="none"/>
              </w:rPr>
              <w:t>186</w:t>
            </w:r>
            <w:r>
              <w:rPr>
                <w:rFonts w:hint="eastAsia" w:ascii="宋体" w:hAnsi="宋体" w:cs="宋体"/>
                <w:color w:val="auto"/>
                <w:kern w:val="0"/>
                <w:sz w:val="24"/>
                <w:szCs w:val="22"/>
                <w:highlight w:val="none"/>
                <w:lang w:val="en-US" w:eastAsia="zh-CN"/>
              </w:rPr>
              <w:t>0</w:t>
            </w:r>
            <w:r>
              <w:rPr>
                <w:rFonts w:hint="eastAsia" w:ascii="宋体" w:hAnsi="宋体" w:cs="宋体"/>
                <w:color w:val="auto"/>
                <w:kern w:val="0"/>
                <w:sz w:val="24"/>
                <w:szCs w:val="22"/>
                <w:highlight w:val="none"/>
              </w:rPr>
              <w:t>3</w:t>
            </w:r>
            <w:r>
              <w:rPr>
                <w:rFonts w:hint="eastAsia" w:ascii="宋体" w:hAnsi="宋体" w:cs="宋体"/>
                <w:color w:val="auto"/>
                <w:kern w:val="0"/>
                <w:sz w:val="24"/>
                <w:szCs w:val="22"/>
                <w:highlight w:val="none"/>
                <w:lang w:val="en-US" w:eastAsia="zh-CN"/>
              </w:rPr>
              <w:t xml:space="preserve">315265  王艳瑾 13932121085  </w:t>
            </w:r>
            <w:r>
              <w:rPr>
                <w:rFonts w:hint="eastAsia" w:ascii="宋体" w:hAnsi="宋体" w:cs="宋体"/>
                <w:color w:val="auto"/>
                <w:kern w:val="0"/>
                <w:sz w:val="24"/>
                <w:highlight w:val="none"/>
              </w:rPr>
              <w:t>陈金伟</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18503297785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591" w:type="dxa"/>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7</w:t>
            </w:r>
          </w:p>
        </w:tc>
        <w:tc>
          <w:tcPr>
            <w:tcW w:w="1717" w:type="dxa"/>
            <w:vAlign w:val="center"/>
          </w:tcPr>
          <w:p>
            <w:pPr>
              <w:tabs>
                <w:tab w:val="left" w:pos="3203"/>
                <w:tab w:val="center" w:pos="4350"/>
              </w:tabs>
              <w:spacing w:line="276" w:lineRule="auto"/>
              <w:ind w:right="31" w:rightChars="15"/>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招标人监督部门及联系方式</w:t>
            </w:r>
          </w:p>
        </w:tc>
        <w:tc>
          <w:tcPr>
            <w:tcW w:w="6975" w:type="dxa"/>
            <w:vAlign w:val="center"/>
          </w:tcPr>
          <w:p>
            <w:pPr>
              <w:tabs>
                <w:tab w:val="left" w:pos="3203"/>
                <w:tab w:val="center" w:pos="4350"/>
              </w:tabs>
              <w:spacing w:line="276" w:lineRule="auto"/>
              <w:ind w:right="31" w:rightChars="15"/>
              <w:rPr>
                <w:rFonts w:hint="eastAsia" w:ascii="宋体" w:hAnsi="宋体" w:eastAsia="宋体" w:cs="宋体"/>
                <w:sz w:val="24"/>
                <w:szCs w:val="24"/>
                <w:highlight w:val="none"/>
              </w:rPr>
            </w:pPr>
            <w:r>
              <w:rPr>
                <w:rFonts w:hint="eastAsia" w:ascii="宋体" w:hAnsi="宋体" w:eastAsia="宋体" w:cs="宋体"/>
                <w:sz w:val="24"/>
                <w:szCs w:val="24"/>
                <w:highlight w:val="none"/>
              </w:rPr>
              <w:t>招标人监督部门：河北建工集团有限责任公司纪检监察部</w:t>
            </w:r>
          </w:p>
          <w:p>
            <w:pPr>
              <w:tabs>
                <w:tab w:val="left" w:pos="3203"/>
                <w:tab w:val="center" w:pos="4350"/>
              </w:tabs>
              <w:spacing w:line="276" w:lineRule="auto"/>
              <w:ind w:right="31" w:rightChars="15"/>
              <w:rPr>
                <w:rFonts w:hint="eastAsia" w:ascii="宋体" w:hAnsi="宋体" w:eastAsia="宋体" w:cs="宋体"/>
                <w:sz w:val="24"/>
                <w:szCs w:val="24"/>
                <w:highlight w:val="none"/>
              </w:rPr>
            </w:pPr>
            <w:r>
              <w:rPr>
                <w:rFonts w:hint="eastAsia" w:ascii="宋体" w:hAnsi="宋体" w:eastAsia="宋体" w:cs="宋体"/>
                <w:sz w:val="24"/>
                <w:szCs w:val="24"/>
                <w:highlight w:val="none"/>
              </w:rPr>
              <w:t>联系人：焦玉民  联系电话：0311-87056639</w:t>
            </w:r>
          </w:p>
        </w:tc>
      </w:tr>
    </w:tbl>
    <w:p>
      <w:pPr>
        <w:rPr>
          <w:rFonts w:hint="eastAsia" w:ascii="宋体" w:hAnsi="宋体" w:eastAsia="宋体" w:cs="宋体"/>
          <w:b/>
          <w:bCs/>
          <w:sz w:val="32"/>
          <w:szCs w:val="32"/>
          <w:highlight w:val="none"/>
        </w:rPr>
      </w:pPr>
    </w:p>
    <w:p>
      <w:pPr>
        <w:spacing w:line="240" w:lineRule="auto"/>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br w:type="page"/>
      </w:r>
    </w:p>
    <w:p>
      <w:pPr>
        <w:spacing w:line="400" w:lineRule="exact"/>
        <w:jc w:val="center"/>
        <w:rPr>
          <w:rFonts w:hint="eastAsia" w:ascii="宋体" w:hAnsi="宋体" w:eastAsia="宋体" w:cs="宋体"/>
          <w:b/>
          <w:bCs/>
          <w:sz w:val="36"/>
          <w:szCs w:val="36"/>
          <w:highlight w:val="none"/>
        </w:rPr>
      </w:pPr>
      <w:r>
        <w:rPr>
          <w:rFonts w:hint="eastAsia" w:ascii="宋体" w:hAnsi="宋体" w:eastAsia="宋体" w:cs="宋体"/>
          <w:b/>
          <w:bCs/>
          <w:sz w:val="32"/>
          <w:szCs w:val="32"/>
          <w:highlight w:val="none"/>
        </w:rPr>
        <w:t>三、投标须知</w:t>
      </w:r>
    </w:p>
    <w:p>
      <w:pPr>
        <w:spacing w:line="360" w:lineRule="auto"/>
        <w:ind w:firstLine="49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（一）总则</w:t>
      </w:r>
    </w:p>
    <w:p>
      <w:pPr>
        <w:spacing w:line="360" w:lineRule="auto"/>
        <w:ind w:firstLine="49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1、工程说明</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1.1本招标工程项目说明详见本须知前附表。</w:t>
      </w:r>
    </w:p>
    <w:p>
      <w:pPr>
        <w:spacing w:line="360" w:lineRule="auto"/>
        <w:ind w:firstLine="49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2、招标范围及工期 </w:t>
      </w:r>
    </w:p>
    <w:p>
      <w:pPr>
        <w:spacing w:line="360" w:lineRule="auto"/>
        <w:ind w:firstLine="499"/>
        <w:rPr>
          <w:rFonts w:hint="eastAsia" w:ascii="宋体" w:hAnsi="宋体" w:cs="宋体"/>
          <w:sz w:val="24"/>
          <w:szCs w:val="24"/>
          <w:highlight w:val="none"/>
          <w:lang w:eastAsia="zh-CN"/>
        </w:rPr>
      </w:pPr>
      <w:r>
        <w:rPr>
          <w:rFonts w:hint="eastAsia" w:ascii="宋体" w:hAnsi="宋体" w:eastAsia="宋体" w:cs="宋体"/>
          <w:sz w:val="24"/>
          <w:szCs w:val="24"/>
          <w:highlight w:val="none"/>
        </w:rPr>
        <w:t>2.1本招标工程项目的招标范围见本须知前附表。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2.2本招标工程项目的工期要求详见本须知前附表</w:t>
      </w:r>
      <w:r>
        <w:rPr>
          <w:rFonts w:hint="eastAsia" w:ascii="宋体" w:hAnsi="宋体" w:cs="宋体"/>
          <w:sz w:val="24"/>
          <w:szCs w:val="24"/>
          <w:highlight w:val="none"/>
          <w:lang w:eastAsia="zh-CN"/>
        </w:rPr>
        <w:t>。</w:t>
      </w:r>
    </w:p>
    <w:p>
      <w:pPr>
        <w:spacing w:line="360" w:lineRule="auto"/>
        <w:ind w:firstLine="499"/>
        <w:rPr>
          <w:rFonts w:hint="default" w:ascii="宋体" w:hAnsi="宋体" w:eastAsia="宋体" w:cs="宋体"/>
          <w:sz w:val="24"/>
          <w:szCs w:val="24"/>
          <w:highlight w:val="none"/>
          <w:lang w:val="en-US"/>
        </w:rPr>
      </w:pPr>
      <w:r>
        <w:rPr>
          <w:rFonts w:hint="eastAsia" w:ascii="宋体" w:hAnsi="宋体" w:eastAsia="宋体" w:cs="宋体"/>
          <w:b/>
          <w:bCs/>
          <w:sz w:val="24"/>
          <w:szCs w:val="24"/>
          <w:highlight w:val="none"/>
        </w:rPr>
        <w:t>3、质量要求：</w:t>
      </w:r>
      <w:r>
        <w:rPr>
          <w:rFonts w:hint="eastAsia" w:ascii="Times New Roman" w:hAnsi="宋体" w:eastAsia="宋体" w:cs="宋体"/>
          <w:kern w:val="2"/>
          <w:sz w:val="24"/>
          <w:szCs w:val="24"/>
          <w:highlight w:val="none"/>
          <w:lang w:val="en-US" w:eastAsia="zh-CN" w:bidi="ar"/>
        </w:rPr>
        <w:t>满足图纸设计和使用要求，</w:t>
      </w:r>
      <w:r>
        <w:rPr>
          <w:rFonts w:hint="eastAsia" w:hAnsi="宋体" w:cs="宋体"/>
          <w:kern w:val="2"/>
          <w:sz w:val="24"/>
          <w:szCs w:val="24"/>
          <w:highlight w:val="none"/>
          <w:lang w:val="en-US" w:eastAsia="zh-CN" w:bidi="ar"/>
        </w:rPr>
        <w:t>达到国家质量验收合格标准。</w:t>
      </w:r>
    </w:p>
    <w:p>
      <w:pPr>
        <w:spacing w:line="360" w:lineRule="auto"/>
        <w:ind w:firstLine="49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4、技术要求及相关规范</w:t>
      </w:r>
      <w:r>
        <w:rPr>
          <w:rFonts w:hint="eastAsia" w:ascii="宋体" w:hAnsi="宋体" w:cs="宋体"/>
          <w:b/>
          <w:bCs/>
          <w:sz w:val="24"/>
          <w:szCs w:val="24"/>
          <w:highlight w:val="none"/>
          <w:lang w:eastAsia="zh-CN"/>
        </w:rPr>
        <w:t>：</w:t>
      </w:r>
      <w:r>
        <w:rPr>
          <w:rFonts w:hint="eastAsia" w:hAnsi="宋体" w:cs="宋体"/>
          <w:b/>
          <w:bCs/>
          <w:color w:val="000000"/>
          <w:sz w:val="24"/>
          <w:szCs w:val="24"/>
          <w:highlight w:val="none"/>
        </w:rPr>
        <w:t>本项目</w:t>
      </w:r>
      <w:r>
        <w:rPr>
          <w:rFonts w:hint="eastAsia" w:hAnsi="宋体" w:cs="宋体"/>
          <w:b/>
          <w:bCs/>
          <w:color w:val="000000"/>
          <w:sz w:val="24"/>
          <w:szCs w:val="24"/>
          <w:highlight w:val="none"/>
          <w:lang w:val="en-US" w:eastAsia="zh-CN"/>
        </w:rPr>
        <w:t>变配电</w:t>
      </w:r>
      <w:r>
        <w:rPr>
          <w:rFonts w:hint="eastAsia" w:hAnsi="宋体" w:cs="宋体"/>
          <w:b/>
          <w:bCs/>
          <w:color w:val="000000"/>
          <w:sz w:val="24"/>
          <w:szCs w:val="24"/>
          <w:highlight w:val="none"/>
        </w:rPr>
        <w:t>工程施工应严格遵循本项目的施工图纸，且符合国家、地区的相应规范要求。</w:t>
      </w:r>
    </w:p>
    <w:p>
      <w:pPr>
        <w:spacing w:line="360" w:lineRule="auto"/>
        <w:ind w:firstLine="49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4.1本</w:t>
      </w:r>
      <w:r>
        <w:rPr>
          <w:rFonts w:hint="eastAsia" w:ascii="宋体" w:hAnsi="宋体" w:cs="宋体"/>
          <w:sz w:val="24"/>
          <w:szCs w:val="24"/>
          <w:highlight w:val="none"/>
          <w:lang w:val="en-US" w:eastAsia="zh-CN"/>
        </w:rPr>
        <w:t>项目变配电工程</w:t>
      </w:r>
      <w:r>
        <w:rPr>
          <w:rFonts w:hint="eastAsia" w:ascii="宋体" w:hAnsi="宋体" w:eastAsia="宋体" w:cs="宋体"/>
          <w:sz w:val="24"/>
          <w:szCs w:val="24"/>
          <w:highlight w:val="none"/>
        </w:rPr>
        <w:t>技术要求指标：</w:t>
      </w:r>
      <w:r>
        <w:rPr>
          <w:rFonts w:hint="eastAsia" w:ascii="宋体" w:hAnsi="宋体" w:eastAsia="宋体" w:cs="宋体"/>
          <w:sz w:val="24"/>
          <w:szCs w:val="24"/>
          <w:highlight w:val="none"/>
          <w:lang w:val="en-US" w:eastAsia="zh-CN"/>
        </w:rPr>
        <w:t>详见设计图纸</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4.2材料的技术质量要求</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4.2.1所用于本工程材料的执行国家及地方相应的与</w:t>
      </w:r>
      <w:r>
        <w:rPr>
          <w:rFonts w:hint="eastAsia" w:ascii="宋体" w:hAnsi="宋体" w:cs="宋体"/>
          <w:sz w:val="24"/>
          <w:szCs w:val="24"/>
          <w:highlight w:val="none"/>
          <w:lang w:val="en-US" w:eastAsia="zh-CN"/>
        </w:rPr>
        <w:t>变配电</w:t>
      </w:r>
      <w:r>
        <w:rPr>
          <w:rFonts w:hint="eastAsia" w:ascii="宋体" w:hAnsi="宋体" w:eastAsia="宋体" w:cs="宋体"/>
          <w:sz w:val="24"/>
          <w:szCs w:val="24"/>
          <w:highlight w:val="none"/>
        </w:rPr>
        <w:t>工程有关的规定与规范。</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4.2.2材料的力学性能试验</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每一批材料进场后由中标单位组织招标人、监理机构、建设方等有关人员参加，在国家认可的试验室内进行。试验结束后，试验机构应出具完整的试验报告。如试验检验不合格，所有材料全部退场，中标人承担所有损失，造成招标人损失或工期延误的应予以赔偿。</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4.2.3中标人应在材料进场时提供合同约定的材料资料。</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4.3</w:t>
      </w:r>
      <w:r>
        <w:rPr>
          <w:rFonts w:hint="eastAsia" w:ascii="宋体" w:hAnsi="宋体" w:cs="宋体"/>
          <w:sz w:val="24"/>
          <w:szCs w:val="24"/>
          <w:highlight w:val="none"/>
          <w:lang w:val="en-US" w:eastAsia="zh-CN"/>
        </w:rPr>
        <w:t>变配电</w:t>
      </w:r>
      <w:r>
        <w:rPr>
          <w:rFonts w:hint="eastAsia" w:ascii="宋体" w:hAnsi="宋体" w:eastAsia="宋体" w:cs="宋体"/>
          <w:sz w:val="24"/>
          <w:szCs w:val="24"/>
          <w:highlight w:val="none"/>
        </w:rPr>
        <w:t>工程施工及验收要求</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4.3.1</w:t>
      </w:r>
      <w:r>
        <w:rPr>
          <w:rFonts w:hint="eastAsia" w:ascii="宋体" w:hAnsi="宋体" w:cs="宋体"/>
          <w:sz w:val="24"/>
          <w:szCs w:val="24"/>
          <w:highlight w:val="none"/>
          <w:lang w:val="en-US" w:eastAsia="zh-CN"/>
        </w:rPr>
        <w:t>变配电</w:t>
      </w:r>
      <w:r>
        <w:rPr>
          <w:rFonts w:hint="eastAsia" w:ascii="宋体" w:hAnsi="宋体" w:eastAsia="宋体" w:cs="宋体"/>
          <w:sz w:val="24"/>
          <w:szCs w:val="24"/>
          <w:highlight w:val="none"/>
        </w:rPr>
        <w:t>工程施工由中标人编制合理有效的施工组织设计，并经施工、监理单位审核通过后实施。</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4.3.2中标人施工时必须配备训练有素的技术人员进行施工。</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4.3.3</w:t>
      </w:r>
      <w:r>
        <w:rPr>
          <w:rFonts w:hint="eastAsia" w:ascii="宋体" w:hAnsi="宋体" w:cs="宋体"/>
          <w:sz w:val="24"/>
          <w:szCs w:val="24"/>
          <w:highlight w:val="none"/>
          <w:lang w:val="en-US" w:eastAsia="zh-CN"/>
        </w:rPr>
        <w:t>变配电</w:t>
      </w:r>
      <w:r>
        <w:rPr>
          <w:rFonts w:hint="eastAsia" w:ascii="宋体" w:hAnsi="宋体" w:eastAsia="宋体" w:cs="宋体"/>
          <w:sz w:val="24"/>
          <w:szCs w:val="24"/>
          <w:highlight w:val="none"/>
        </w:rPr>
        <w:t>工程施工必须按照国家技术规程及地方标准施工。</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4.3.4中标人应对自身产品进行必要和足够的保护，并及时以书面形式通知招标人和监理，寻求配合和监督。如因保护不当而造成的成品、半成品损坏，由中标人自行承担，招标人不支持中标人的任何索赔。因招标方管理和施工原因造成中标人产品的损坏，招标方应予以赔偿，具体额度由双方友好协商，协商不成时由招标人和监理确定，该款项应在中标人当期进度款报批前予以支付。</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4.3.5因中标人原因造成返工时，应注意对招标方及其它已完工产品的保护，如造成招标方及其它产品的损坏，中标人应予赔偿，具体额度由双方友好协商，协商不成时由招标人和监理确定，中标人不得以任何理由影响工程进度及后期的配合。该款项应在中标人当期进度款报批前予以支付，无支付凭证，招标人有权不进行进度款审批程序。若对招标人和监理的决定有异议的，可保留必要的原始记录，在竣工验收后通过合法途径解决。</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4.3.6中标人在完成合同约定的工作内容，并自检合格，经招标人复查同意，并在相关部门共同参加下完成了实体功能检测，达到设计和规范要求，可申请工程验收。招标人按国家和行业现行规范标准、地方规定、工程验收程序组织验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4.3.7招标人整体工程通过竣工验收合格之日为本工程实际竣工日期。 </w:t>
      </w:r>
    </w:p>
    <w:p>
      <w:pPr>
        <w:spacing w:line="360" w:lineRule="auto"/>
        <w:ind w:firstLine="49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5、健康、安全和环保施工</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5.1投标人（即投标中标人）在施工过程中应严格执行国家、地方的相关标准和规定，还要符合发包人（即招标人）《质量、环境、职业健康安全管理体系》提出的要求。发包人在履行安全文明、环保检查时，如发现投标人有不符合标准、规定的行为或违章操作，将视情节轻重，按照有关文件、现场的规章制度等规定，对投标人进行警告和罚款。三次警告后或投标人无理取闹、扰乱施工现场投标人有权终止合同，投标人承担因此对招标人造成的一切损失。</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5.2材料供应方式与管理：所有材料由投标人自行供应及管理，必须为国内外知名品牌，招标人有权统一品牌，且必须服从招标人项目部管理规定。</w:t>
      </w:r>
    </w:p>
    <w:p>
      <w:pPr>
        <w:spacing w:line="360" w:lineRule="auto"/>
        <w:ind w:firstLine="49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6、发标及踏勘现场</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6.1招标人不统一组织踏勘现场，投标人可自行到施工现场进行踏勘，以便投标人获取有关编制投标文件和签署合同所涉及现场的资料。投标人承担踏勘现场所发生的自身费用。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6.2招标人向投标人提供的有关现场的数据和资料，是招标人现有的能被投标人利用的资料，招标人对投标人做出的任何推论、理解和结论均不负责任。</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6.3经招标人允许，投标人方可为踏勘目的而进入招标人的项目施工现场，但投标人不得因此使招标人承担有关责任和蒙受损失。投标人应承担踏勘现场的责任和风险。</w:t>
      </w:r>
    </w:p>
    <w:p>
      <w:pPr>
        <w:spacing w:line="360" w:lineRule="auto"/>
        <w:ind w:firstLine="49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7、投标费用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7.1 投标人应承担其参加本招标活动自身所发生的费用。招标人不对投标人投标费用的增加负任何责任，投标人自愿承担一切费用。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（二）招标文件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8、招标文件的组成</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8.1招标文件包括下列内容：</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（1）投标须知及投标须知前附表 </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（2）评标办法</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（3）投标文件格式（投标函部分）</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（4）投标文件格式（商务部分及技术部分）</w:t>
      </w:r>
    </w:p>
    <w:p>
      <w:pPr>
        <w:spacing w:line="360" w:lineRule="auto"/>
        <w:ind w:firstLine="499"/>
        <w:rPr>
          <w:rFonts w:hint="eastAsia"/>
          <w:highlight w:val="none"/>
        </w:rPr>
      </w:pPr>
      <w:r>
        <w:rPr>
          <w:rFonts w:hint="eastAsia" w:ascii="宋体" w:hAnsi="宋体"/>
          <w:color w:val="auto"/>
          <w:sz w:val="24"/>
          <w:szCs w:val="24"/>
          <w:highlight w:val="none"/>
        </w:rPr>
        <w:t>（</w:t>
      </w:r>
      <w:r>
        <w:rPr>
          <w:rFonts w:ascii="宋体" w:hAnsi="宋体"/>
          <w:color w:val="auto"/>
          <w:sz w:val="24"/>
          <w:szCs w:val="24"/>
          <w:highlight w:val="none"/>
        </w:rPr>
        <w:t>5</w:t>
      </w:r>
      <w:r>
        <w:rPr>
          <w:rFonts w:hint="eastAsia" w:ascii="宋体" w:hAnsi="宋体"/>
          <w:color w:val="auto"/>
          <w:sz w:val="24"/>
          <w:szCs w:val="24"/>
          <w:highlight w:val="none"/>
        </w:rPr>
        <w:t>）施工图纸</w:t>
      </w:r>
      <w:r>
        <w:rPr>
          <w:rFonts w:hint="eastAsia" w:ascii="宋体" w:hAnsi="宋体"/>
          <w:color w:val="auto"/>
          <w:sz w:val="24"/>
          <w:szCs w:val="24"/>
          <w:highlight w:val="none"/>
          <w:lang w:val="en-US" w:eastAsia="zh-CN"/>
        </w:rPr>
        <w:t>及其它工程资料</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8.2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9、招标文件的澄清</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9.1 投标人若对招标文件有疑问，应于投标截止日期 2 日前以书面形式向招标人提出澄清要求。澄清要求应送至招标人。无论是招标人根据需要主动对招标文件进行必要的澄清，或是根据投标人的要求对招标文件做出澄清，招标人都将于投标截止时间 2日前以书面形式予以澄清，投标人在收到该澄清文件后应在24小时内以书面形式给予确认。</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10、招标文件的修改</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10.1 招标文件发出后，在投标截止时间 3 日前，招标人可对招标文件进行必要的澄清或修改。</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10.2 招标文件的修改意见将发送给所有投标人，投标人应于收到该修改文件后24小时内以书面形式给予确认。招标文件的修改内容作为招标文件的组成部分，具有约束作用。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10.3 招标文件的澄清、修改、补充等内容均以书面形式明确的内容为准。当招标文件、招标文件的澄清、修改、补充等在同一内容的表述上不一致时，以最后发出的书面文件为准。</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10.4 为使投标人在编制投标文件时有充分的时间对招标文件的澄清、修改、补充等内容进行研究，招标人可酌情延长提交投标文件的截止时间，具体时间将在招标文件的修改、补充通知中予以明确。</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(三)投标文件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11、投标文件的语言及度量衡单位</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11.1 投标文件和与投标有关的所有文件均应使用中文。</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11.2 除工程规范另有规定外，投标文件使用的度量衡单位，均采用中华人民共和国法定计量单位。</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12、投标文件的组成</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12.1 投标文件由投标函部分、商务部分、技术部分组成。</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.2 投标函部分主要包括下列内容：</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 xml:space="preserve">.2.1投标函； </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.2.2法定代表人身份证明文件；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.2.3法定代表人授权委托书（谈判阶段的投标单位出示原件）；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.2.4投标保证金缴纳证明复印件；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.2.5营业执照、资质证书、</w:t>
      </w:r>
      <w:r>
        <w:rPr>
          <w:rFonts w:hint="eastAsia" w:ascii="宋体" w:hAnsi="宋体" w:eastAsia="宋体" w:cs="宋体"/>
          <w:sz w:val="24"/>
          <w:szCs w:val="24"/>
          <w:highlight w:val="none"/>
          <w:lang w:val="en-US" w:eastAsia="zh-CN"/>
        </w:rPr>
        <w:t>管理体系认证、</w:t>
      </w:r>
      <w:r>
        <w:rPr>
          <w:rFonts w:hint="eastAsia" w:ascii="宋体" w:hAnsi="宋体" w:eastAsia="宋体" w:cs="宋体"/>
          <w:sz w:val="24"/>
          <w:szCs w:val="24"/>
          <w:highlight w:val="none"/>
        </w:rPr>
        <w:t>安全生产许可证副本等相关证件复印件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.2.6投标人业绩表及同类业绩合同复印件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.3 商务部分主要包括下列内容：</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.3.1封面；</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.3.2工程项目</w:t>
      </w:r>
      <w:r>
        <w:rPr>
          <w:rFonts w:hint="eastAsia" w:ascii="宋体" w:hAnsi="宋体" w:cs="宋体"/>
          <w:sz w:val="24"/>
          <w:szCs w:val="24"/>
          <w:highlight w:val="none"/>
          <w:lang w:val="en-US" w:eastAsia="zh-CN"/>
        </w:rPr>
        <w:t>投标</w:t>
      </w:r>
      <w:r>
        <w:rPr>
          <w:rFonts w:hint="eastAsia" w:ascii="宋体" w:hAnsi="宋体" w:eastAsia="宋体" w:cs="宋体"/>
          <w:sz w:val="24"/>
          <w:szCs w:val="24"/>
          <w:highlight w:val="none"/>
        </w:rPr>
        <w:t>报价表；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.4 技术部分主要包括下列内容：</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.4.1施工组织设计</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.4.2组织机构人员表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.4.</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拟投入本工程的主要施工设备</w:t>
      </w:r>
    </w:p>
    <w:p>
      <w:pPr>
        <w:spacing w:line="360" w:lineRule="auto"/>
        <w:ind w:firstLine="499"/>
        <w:rPr>
          <w:rFonts w:hint="eastAsia"/>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.4.</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施工进度计划及劳动力计划表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 投标报价</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.1 除本工程的投标报价采用投标须知前附表所规定的方式外，投标人的投标报价应是完成本须知和合同条款上所列招标工程范围及工期的全部，投标报价时按照网上竞价规则进行报价。</w:t>
      </w:r>
    </w:p>
    <w:p>
      <w:pPr>
        <w:spacing w:line="360" w:lineRule="auto"/>
        <w:ind w:firstLine="499"/>
        <w:rPr>
          <w:rFonts w:hint="eastAsia" w:ascii="宋体" w:hAnsi="宋体" w:eastAsia="宋体" w:cs="宋体"/>
          <w:b/>
          <w:bCs/>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.2本工程所需的所有材料、设备投标人应选用</w:t>
      </w:r>
      <w:r>
        <w:rPr>
          <w:rFonts w:hint="eastAsia" w:ascii="宋体" w:hAnsi="宋体" w:eastAsia="宋体" w:cs="宋体"/>
          <w:color w:val="auto"/>
          <w:sz w:val="24"/>
          <w:szCs w:val="24"/>
          <w:highlight w:val="none"/>
        </w:rPr>
        <w:t>优质产品</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报价时注明品牌，其中配电柜主要元器件参照施耐德、ABB、西门子等同档次产品，变压器参照保定天威、特变电工、西电等同档次产品；以上品牌并非唯一指定，报价可以考虑同档次产品（是否定义为同档次品牌必须需要的到招标人认可），品牌报价时需要报价说明注明对应材料品牌，如果中标后施工过程中按需求更换品牌档次，在中标报价基础上按照市场价价格差进行调整。</w:t>
      </w:r>
      <w:r>
        <w:rPr>
          <w:rFonts w:hint="eastAsia" w:ascii="宋体" w:hAnsi="宋体" w:eastAsia="宋体" w:cs="宋体"/>
          <w:sz w:val="24"/>
          <w:szCs w:val="24"/>
          <w:highlight w:val="none"/>
        </w:rPr>
        <w:t>招标人有权在工程实施过程中对所有材料进场前进行质量认定</w:t>
      </w: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招标人</w:t>
      </w:r>
      <w:r>
        <w:rPr>
          <w:rFonts w:hint="eastAsia" w:ascii="宋体" w:hAnsi="宋体" w:eastAsia="宋体" w:cs="宋体"/>
          <w:sz w:val="24"/>
          <w:szCs w:val="24"/>
          <w:highlight w:val="none"/>
          <w:lang w:val="en-US" w:eastAsia="zh-CN"/>
        </w:rPr>
        <w:t>有权统一品牌</w:t>
      </w:r>
      <w:r>
        <w:rPr>
          <w:rFonts w:hint="eastAsia" w:ascii="宋体" w:hAnsi="宋体" w:eastAsia="宋体" w:cs="宋体"/>
          <w:sz w:val="24"/>
          <w:szCs w:val="24"/>
          <w:highlight w:val="none"/>
        </w:rPr>
        <w:t>。对不符合质量要求的材料，招标人有权拒绝用于本工程。</w:t>
      </w:r>
    </w:p>
    <w:p>
      <w:pPr>
        <w:pStyle w:val="16"/>
        <w:jc w:val="center"/>
        <w:rPr>
          <w:rFonts w:hint="eastAsia" w:ascii="宋体" w:hAnsi="宋体" w:eastAsia="宋体" w:cs="宋体"/>
          <w:b/>
          <w:bCs/>
          <w:szCs w:val="24"/>
          <w:highlight w:val="none"/>
        </w:rPr>
      </w:pPr>
      <w:r>
        <w:rPr>
          <w:rFonts w:hint="eastAsia" w:ascii="黑体" w:hAnsi="黑体" w:eastAsia="黑体" w:cs="黑体"/>
          <w:b/>
          <w:color w:val="auto"/>
          <w:sz w:val="32"/>
          <w:szCs w:val="22"/>
          <w:highlight w:val="none"/>
          <w:lang w:val="en-US" w:eastAsia="zh-CN"/>
        </w:rPr>
        <w:t>主要品牌设备选用表</w:t>
      </w:r>
    </w:p>
    <w:tbl>
      <w:tblPr>
        <w:tblStyle w:val="36"/>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415"/>
        <w:gridCol w:w="3709"/>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序号</w:t>
            </w:r>
          </w:p>
        </w:tc>
        <w:tc>
          <w:tcPr>
            <w:tcW w:w="2415"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设备材料名称</w:t>
            </w:r>
          </w:p>
        </w:tc>
        <w:tc>
          <w:tcPr>
            <w:tcW w:w="3709"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招标品牌要求</w:t>
            </w:r>
          </w:p>
        </w:tc>
        <w:tc>
          <w:tcPr>
            <w:tcW w:w="1841" w:type="dxa"/>
            <w:vAlign w:val="center"/>
          </w:tcPr>
          <w:p>
            <w:pPr>
              <w:pStyle w:val="2"/>
              <w:ind w:left="0" w:leftChars="0" w:firstLine="0" w:firstLineChars="0"/>
              <w:jc w:val="center"/>
              <w:rPr>
                <w:rFonts w:hint="default"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1</w:t>
            </w:r>
          </w:p>
        </w:tc>
        <w:tc>
          <w:tcPr>
            <w:tcW w:w="2415" w:type="dxa"/>
            <w:vAlign w:val="center"/>
          </w:tcPr>
          <w:p>
            <w:pPr>
              <w:pStyle w:val="2"/>
              <w:ind w:left="0" w:leftChars="0" w:firstLine="0" w:firstLineChars="0"/>
              <w:jc w:val="center"/>
              <w:rPr>
                <w:rFonts w:hint="default"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电气元器件</w:t>
            </w:r>
          </w:p>
        </w:tc>
        <w:tc>
          <w:tcPr>
            <w:tcW w:w="3709" w:type="dxa"/>
            <w:vAlign w:val="center"/>
          </w:tcPr>
          <w:p>
            <w:pPr>
              <w:pStyle w:val="2"/>
              <w:ind w:left="0" w:leftChars="0" w:firstLine="0" w:firstLineChars="0"/>
              <w:jc w:val="center"/>
              <w:rPr>
                <w:rFonts w:hint="default"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施耐德、ABB、西门子、</w:t>
            </w:r>
          </w:p>
        </w:tc>
        <w:tc>
          <w:tcPr>
            <w:tcW w:w="1841"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2</w:t>
            </w:r>
          </w:p>
        </w:tc>
        <w:tc>
          <w:tcPr>
            <w:tcW w:w="2415" w:type="dxa"/>
            <w:vAlign w:val="center"/>
          </w:tcPr>
          <w:p>
            <w:pPr>
              <w:pStyle w:val="2"/>
              <w:ind w:left="0" w:leftChars="0" w:firstLine="0" w:firstLineChars="0"/>
              <w:jc w:val="center"/>
              <w:rPr>
                <w:rFonts w:hint="default"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变压器</w:t>
            </w:r>
          </w:p>
        </w:tc>
        <w:tc>
          <w:tcPr>
            <w:tcW w:w="3709" w:type="dxa"/>
            <w:vAlign w:val="center"/>
          </w:tcPr>
          <w:p>
            <w:pPr>
              <w:pStyle w:val="2"/>
              <w:ind w:left="0" w:leftChars="0" w:firstLine="0" w:firstLineChars="0"/>
              <w:jc w:val="center"/>
              <w:rPr>
                <w:rFonts w:hint="default"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保定天威、特变电工、西电</w:t>
            </w:r>
          </w:p>
        </w:tc>
        <w:tc>
          <w:tcPr>
            <w:tcW w:w="1841"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r>
    </w:tbl>
    <w:p>
      <w:pPr>
        <w:pStyle w:val="2"/>
        <w:rPr>
          <w:rFonts w:hint="eastAsia"/>
        </w:rPr>
      </w:pP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.3投标报价由投标人按照图纸和招标文件的要求，结合施工现场实际情况以及自身技术水平、管理水平、加工能力、经营状况、机械配备和制定的施工组织设计，自主报价。</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.4投标报价所包含的内容明确如下：</w:t>
      </w:r>
    </w:p>
    <w:p>
      <w:pPr>
        <w:widowControl/>
        <w:spacing w:line="360" w:lineRule="auto"/>
        <w:ind w:firstLine="480" w:firstLineChars="200"/>
        <w:jc w:val="left"/>
        <w:rPr>
          <w:rFonts w:hint="eastAsia" w:ascii="宋体" w:hAnsi="宋体"/>
          <w:sz w:val="24"/>
          <w:szCs w:val="24"/>
          <w:highlight w:val="none"/>
          <w:lang w:val="en-US"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本次招标范围包括本工程设计图纸范围内的变配电室高压部分（变压器及以上）、外线高压部分（红线以内）、箱式变电站等工程施工，主要系统有高压配电系统等，主要施工内容包括但不限于高压配电柜及变压器制作安装、变配电室内绝缘地面、安技品、空调等配套设施、室外电缆沟开挖及制作、箱式变电站基础制作及箱变制作安装、高压电缆布放、电井制作、排管制作及敷设、洞口封堵等部件安装、系统试运行与调试，施工应满足设计要求和规范规定，并负责分包内容的各项试验检验，专项方案以及竣工资料的编制、整理、报验、档案馆的归档和配合总包单位的归档，保证分部工程验收及整体工程最终竣工验收，质量保修期内对因投标方原因引起的质量问题进行保修等全过程</w:t>
      </w:r>
      <w:r>
        <w:rPr>
          <w:rFonts w:hint="eastAsia" w:ascii="宋体" w:hAnsi="宋体" w:cs="宋体"/>
          <w:sz w:val="24"/>
          <w:szCs w:val="24"/>
          <w:highlight w:val="none"/>
          <w:lang w:val="en-US" w:eastAsia="zh-CN"/>
        </w:rPr>
        <w:t>。</w:t>
      </w:r>
    </w:p>
    <w:p>
      <w:pPr>
        <w:spacing w:line="360" w:lineRule="auto"/>
        <w:ind w:firstLine="499"/>
        <w:rPr>
          <w:rFonts w:hint="eastAsia" w:ascii="宋体" w:hAnsi="宋体"/>
          <w:sz w:val="24"/>
          <w:szCs w:val="24"/>
          <w:highlight w:val="none"/>
          <w:lang w:val="en-US" w:eastAsia="zh-CN"/>
        </w:rPr>
      </w:pPr>
      <w:r>
        <w:rPr>
          <w:rFonts w:hint="eastAsia" w:ascii="宋体" w:hAnsi="宋体" w:eastAsia="宋体" w:cs="Times New Roman"/>
          <w:color w:val="auto"/>
          <w:kern w:val="2"/>
          <w:sz w:val="24"/>
          <w:szCs w:val="24"/>
          <w:highlight w:val="none"/>
          <w:lang w:val="en-US" w:eastAsia="zh-CN" w:bidi="ar-SA"/>
        </w:rPr>
        <w:t>配合其他</w:t>
      </w:r>
      <w:r>
        <w:rPr>
          <w:rFonts w:hint="eastAsia" w:ascii="宋体" w:hAnsi="宋体" w:cs="Times New Roman"/>
          <w:kern w:val="2"/>
          <w:sz w:val="24"/>
          <w:szCs w:val="24"/>
          <w:highlight w:val="none"/>
          <w:lang w:val="en-US" w:eastAsia="zh-CN" w:bidi="ar-SA"/>
        </w:rPr>
        <w:t>分包单位施工、深化、专项验收等工作。</w:t>
      </w:r>
    </w:p>
    <w:p>
      <w:pPr>
        <w:spacing w:line="360" w:lineRule="auto"/>
        <w:ind w:firstLine="49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分包人须根据发包方要求、施工场地现状、施工图及规范的要求进行深化设计</w:t>
      </w:r>
      <w:r>
        <w:rPr>
          <w:rFonts w:hint="eastAsia" w:ascii="宋体" w:hAnsi="宋体" w:cs="宋体"/>
          <w:color w:val="auto"/>
          <w:kern w:val="2"/>
          <w:sz w:val="24"/>
          <w:szCs w:val="24"/>
          <w:highlight w:val="none"/>
          <w:lang w:val="en-US" w:eastAsia="zh-CN" w:bidi="ar-SA"/>
        </w:rPr>
        <w:t>（如有）</w:t>
      </w:r>
      <w:r>
        <w:rPr>
          <w:rFonts w:hint="eastAsia" w:ascii="宋体" w:hAnsi="宋体" w:eastAsia="宋体" w:cs="宋体"/>
          <w:color w:val="auto"/>
          <w:kern w:val="2"/>
          <w:sz w:val="24"/>
          <w:szCs w:val="24"/>
          <w:highlight w:val="none"/>
          <w:lang w:val="en-US" w:eastAsia="zh-CN" w:bidi="ar-SA"/>
        </w:rPr>
        <w:t>，深化设计图纸经建设单位、设计单位批准同意后实施。深化设计费用包含在</w:t>
      </w:r>
      <w:r>
        <w:rPr>
          <w:rFonts w:hint="eastAsia" w:ascii="宋体" w:hAnsi="宋体" w:cs="宋体"/>
          <w:color w:val="auto"/>
          <w:kern w:val="2"/>
          <w:sz w:val="24"/>
          <w:szCs w:val="24"/>
          <w:highlight w:val="none"/>
          <w:lang w:val="en-US" w:eastAsia="zh-CN" w:bidi="ar-SA"/>
        </w:rPr>
        <w:t>报价</w:t>
      </w:r>
      <w:r>
        <w:rPr>
          <w:rFonts w:hint="eastAsia" w:ascii="宋体" w:hAnsi="宋体" w:eastAsia="宋体" w:cs="宋体"/>
          <w:color w:val="auto"/>
          <w:kern w:val="2"/>
          <w:sz w:val="24"/>
          <w:szCs w:val="24"/>
          <w:highlight w:val="none"/>
          <w:lang w:val="en-US" w:eastAsia="zh-CN" w:bidi="ar-SA"/>
        </w:rPr>
        <w:t>中。</w:t>
      </w:r>
    </w:p>
    <w:p>
      <w:pPr>
        <w:spacing w:line="360" w:lineRule="auto"/>
        <w:ind w:firstLine="499"/>
        <w:rPr>
          <w:rFonts w:hint="eastAsia" w:ascii="宋体" w:hAnsi="宋体" w:eastAsia="宋体" w:cs="宋体"/>
          <w:b/>
          <w:bCs/>
          <w:sz w:val="24"/>
          <w:szCs w:val="24"/>
          <w:highlight w:val="none"/>
        </w:rPr>
      </w:pPr>
      <w:r>
        <w:rPr>
          <w:rFonts w:hint="eastAsia" w:ascii="宋体" w:hAnsi="宋体" w:cs="宋体"/>
          <w:b/>
          <w:bCs/>
          <w:color w:val="auto"/>
          <w:kern w:val="2"/>
          <w:sz w:val="24"/>
          <w:szCs w:val="24"/>
          <w:highlight w:val="none"/>
          <w:lang w:val="en-US" w:eastAsia="zh-CN" w:bidi="ar-SA"/>
        </w:rPr>
        <w:t>如若施工过程中设计图纸及施工范围发生变化、</w:t>
      </w:r>
      <w:r>
        <w:rPr>
          <w:rFonts w:hint="eastAsia" w:ascii="宋体" w:hAnsi="宋体" w:eastAsia="宋体" w:cs="宋体"/>
          <w:b/>
          <w:bCs/>
          <w:color w:val="auto"/>
          <w:kern w:val="2"/>
          <w:sz w:val="24"/>
          <w:szCs w:val="24"/>
          <w:highlight w:val="none"/>
          <w:lang w:val="en-US" w:eastAsia="zh-CN" w:bidi="ar-SA"/>
        </w:rPr>
        <w:t>建设单位提出</w:t>
      </w:r>
      <w:r>
        <w:rPr>
          <w:rFonts w:hint="eastAsia" w:ascii="宋体" w:hAnsi="宋体" w:cs="宋体"/>
          <w:b/>
          <w:bCs/>
          <w:color w:val="auto"/>
          <w:kern w:val="2"/>
          <w:sz w:val="24"/>
          <w:szCs w:val="24"/>
          <w:highlight w:val="none"/>
          <w:lang w:val="en-US" w:eastAsia="zh-CN" w:bidi="ar-SA"/>
        </w:rPr>
        <w:t>全部（或局部）暂停或</w:t>
      </w:r>
      <w:r>
        <w:rPr>
          <w:rFonts w:hint="eastAsia" w:ascii="宋体" w:hAnsi="宋体" w:eastAsia="宋体" w:cs="宋体"/>
          <w:b/>
          <w:bCs/>
          <w:color w:val="auto"/>
          <w:kern w:val="2"/>
          <w:sz w:val="24"/>
          <w:szCs w:val="24"/>
          <w:highlight w:val="none"/>
          <w:lang w:val="en-US" w:eastAsia="zh-CN" w:bidi="ar-SA"/>
        </w:rPr>
        <w:t>暂缓施工等</w:t>
      </w:r>
      <w:r>
        <w:rPr>
          <w:rFonts w:hint="eastAsia" w:ascii="宋体" w:hAnsi="宋体" w:cs="宋体"/>
          <w:b/>
          <w:bCs/>
          <w:color w:val="auto"/>
          <w:kern w:val="2"/>
          <w:sz w:val="24"/>
          <w:szCs w:val="24"/>
          <w:highlight w:val="none"/>
          <w:lang w:val="en-US" w:eastAsia="zh-CN" w:bidi="ar-SA"/>
        </w:rPr>
        <w:t>要求</w:t>
      </w:r>
      <w:r>
        <w:rPr>
          <w:rFonts w:hint="eastAsia" w:ascii="宋体" w:hAnsi="宋体" w:eastAsia="宋体" w:cs="宋体"/>
          <w:b/>
          <w:bCs/>
          <w:color w:val="auto"/>
          <w:kern w:val="2"/>
          <w:sz w:val="24"/>
          <w:szCs w:val="24"/>
          <w:highlight w:val="none"/>
          <w:lang w:val="en-US" w:eastAsia="zh-CN" w:bidi="ar-SA"/>
        </w:rPr>
        <w:t>，</w:t>
      </w:r>
      <w:r>
        <w:rPr>
          <w:rFonts w:hint="eastAsia" w:ascii="宋体" w:hAnsi="宋体" w:cs="宋体"/>
          <w:b/>
          <w:bCs/>
          <w:color w:val="auto"/>
          <w:kern w:val="2"/>
          <w:sz w:val="24"/>
          <w:szCs w:val="24"/>
          <w:highlight w:val="none"/>
          <w:lang w:val="en-US" w:eastAsia="zh-CN" w:bidi="ar-SA"/>
        </w:rPr>
        <w:t>投标人不得提出费用</w:t>
      </w:r>
      <w:r>
        <w:rPr>
          <w:rFonts w:hint="eastAsia" w:ascii="宋体" w:hAnsi="宋体" w:eastAsia="宋体" w:cs="宋体"/>
          <w:b/>
          <w:bCs/>
          <w:color w:val="auto"/>
          <w:kern w:val="2"/>
          <w:sz w:val="24"/>
          <w:szCs w:val="24"/>
          <w:highlight w:val="none"/>
          <w:lang w:val="en-US" w:eastAsia="zh-CN" w:bidi="ar-SA"/>
        </w:rPr>
        <w:t>索赔、补偿</w:t>
      </w:r>
      <w:r>
        <w:rPr>
          <w:rFonts w:hint="eastAsia" w:ascii="宋体" w:hAnsi="宋体" w:cs="宋体"/>
          <w:b/>
          <w:bCs/>
          <w:color w:val="auto"/>
          <w:kern w:val="2"/>
          <w:sz w:val="24"/>
          <w:szCs w:val="24"/>
          <w:highlight w:val="none"/>
          <w:lang w:val="en-US" w:eastAsia="zh-CN" w:bidi="ar-SA"/>
        </w:rPr>
        <w:t>、价格变动</w:t>
      </w:r>
      <w:r>
        <w:rPr>
          <w:rFonts w:hint="eastAsia" w:ascii="宋体" w:hAnsi="宋体" w:eastAsia="宋体" w:cs="宋体"/>
          <w:b/>
          <w:bCs/>
          <w:color w:val="auto"/>
          <w:kern w:val="2"/>
          <w:sz w:val="24"/>
          <w:szCs w:val="24"/>
          <w:highlight w:val="none"/>
          <w:lang w:val="en-US" w:eastAsia="zh-CN" w:bidi="ar-SA"/>
        </w:rPr>
        <w:t>等</w:t>
      </w:r>
      <w:r>
        <w:rPr>
          <w:rFonts w:hint="eastAsia" w:ascii="宋体" w:hAnsi="宋体" w:cs="宋体"/>
          <w:b/>
          <w:bCs/>
          <w:color w:val="auto"/>
          <w:kern w:val="2"/>
          <w:sz w:val="24"/>
          <w:szCs w:val="24"/>
          <w:highlight w:val="none"/>
          <w:lang w:val="en-US" w:eastAsia="zh-CN" w:bidi="ar-SA"/>
        </w:rPr>
        <w:t>诉求，但工期可相应调整。</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（2）承包范围内所需要的主材费、设备费</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一切辅助材料费、人工费、机械费、措施费及应计取的费用；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（3）企业管理费、利润、风险、税金（增值税）及各种规费；</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（4）特殊工程的配合及同一作业面施工相互影响（人、材、机）降效的费用；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（5）安全</w:t>
      </w:r>
      <w:r>
        <w:rPr>
          <w:rFonts w:hint="eastAsia" w:ascii="宋体" w:hAnsi="宋体" w:cs="宋体"/>
          <w:sz w:val="24"/>
          <w:szCs w:val="24"/>
          <w:highlight w:val="none"/>
          <w:lang w:val="en-US" w:eastAsia="zh-CN"/>
        </w:rPr>
        <w:t>生产、</w:t>
      </w:r>
      <w:r>
        <w:rPr>
          <w:rFonts w:hint="eastAsia" w:ascii="宋体" w:hAnsi="宋体" w:eastAsia="宋体" w:cs="宋体"/>
          <w:sz w:val="24"/>
          <w:szCs w:val="24"/>
          <w:highlight w:val="none"/>
        </w:rPr>
        <w:t>文明</w:t>
      </w:r>
      <w:r>
        <w:rPr>
          <w:rFonts w:hint="eastAsia" w:ascii="宋体" w:hAnsi="宋体" w:cs="宋体"/>
          <w:sz w:val="24"/>
          <w:szCs w:val="24"/>
          <w:highlight w:val="none"/>
          <w:lang w:val="en-US" w:eastAsia="zh-CN"/>
        </w:rPr>
        <w:t>施工</w:t>
      </w:r>
      <w:r>
        <w:rPr>
          <w:rFonts w:hint="eastAsia" w:ascii="宋体" w:hAnsi="宋体" w:eastAsia="宋体" w:cs="宋体"/>
          <w:sz w:val="24"/>
          <w:szCs w:val="24"/>
          <w:highlight w:val="none"/>
        </w:rPr>
        <w:t xml:space="preserve">及环保费用； </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（6）自然气候、</w:t>
      </w:r>
      <w:r>
        <w:rPr>
          <w:rFonts w:hint="eastAsia" w:ascii="宋体" w:hAnsi="宋体" w:cs="宋体"/>
          <w:sz w:val="24"/>
          <w:szCs w:val="24"/>
          <w:highlight w:val="none"/>
          <w:lang w:val="en-US" w:eastAsia="zh-CN"/>
        </w:rPr>
        <w:t>大气预警、臭氧管控、疫情管控、</w:t>
      </w:r>
      <w:r>
        <w:rPr>
          <w:rFonts w:hint="eastAsia" w:ascii="宋体" w:hAnsi="宋体" w:eastAsia="宋体" w:cs="宋体"/>
          <w:sz w:val="24"/>
          <w:szCs w:val="24"/>
          <w:highlight w:val="none"/>
        </w:rPr>
        <w:t>扬尘治理、国家性重大会议影响</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政策性调整等</w:t>
      </w:r>
      <w:r>
        <w:rPr>
          <w:rFonts w:hint="eastAsia" w:ascii="宋体" w:hAnsi="宋体" w:eastAsia="宋体" w:cs="宋体"/>
          <w:sz w:val="24"/>
          <w:szCs w:val="24"/>
          <w:highlight w:val="none"/>
        </w:rPr>
        <w:t>造成停、窝工的费用；</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（7）专项方案以及竣工资料的编制、整理、报验；</w:t>
      </w:r>
    </w:p>
    <w:p>
      <w:pPr>
        <w:spacing w:line="360" w:lineRule="auto"/>
        <w:ind w:firstLine="499"/>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（8）临电内容：</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 1 \* GB3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①</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二级以下（不含二级）配电箱、电线、电缆的敷设 </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 2 \* GB3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②</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移动照明的灯架、灯管、灯泡等材料及安装维护；</w:t>
      </w:r>
      <w:r>
        <w:rPr>
          <w:rFonts w:hint="default" w:ascii="Calibri" w:hAnsi="Calibri" w:eastAsia="宋体" w:cs="Calibri"/>
          <w:sz w:val="24"/>
          <w:szCs w:val="24"/>
          <w:highlight w:val="none"/>
        </w:rPr>
        <w:t>③</w:t>
      </w:r>
      <w:r>
        <w:rPr>
          <w:rFonts w:hint="eastAsia" w:ascii="Calibri" w:hAnsi="Calibri" w:cs="Calibri"/>
          <w:sz w:val="24"/>
          <w:szCs w:val="24"/>
          <w:highlight w:val="none"/>
          <w:lang w:val="en-US" w:eastAsia="zh-CN"/>
        </w:rPr>
        <w:t>招标人配备2名专职临电电工负责现场整体临电管理（此部分人工费由各分包单位根据造价进行分摊），投标人需配备专职临电电工服从招标人统一管理并负责承包范围内的所有临电管理工作。</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（9）装卸车：充分考虑现场实际情况，负责所需的材料、周转工具的进退场、装卸车，场内倒运、分类定点码放及挂牌标示，码放整齐，达到河北建工集团标准化的要求；</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（10）投标人职工安全防护用品均自备，具体包括：安全帽（由招标人统一配发，费用由投标人承担）、安全带、绝缘手套、绝缘鞋、口罩等； </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（11）不可避免的工程间隙时间；</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（12）投标人统一着装（工装由招标人统一配发，费用由投标人承担)；</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13）相关风险投标人应在投标报价中予以考虑，风险包括不限于：成品保护、大型机械进出场、非重大施工条件的变化引起的如停工、扰民及民扰，材料二次搬运、合理的材料价格波动范围内造成的工程费用的增加等。这些风险因素已经包括在合同价款中。</w:t>
      </w:r>
    </w:p>
    <w:p>
      <w:pPr>
        <w:numPr>
          <w:ilvl w:val="-1"/>
          <w:numId w:val="0"/>
        </w:numPr>
        <w:spacing w:line="360" w:lineRule="auto"/>
        <w:ind w:firstLine="499" w:firstLineChars="0"/>
        <w:rPr>
          <w:rFonts w:hint="eastAsia" w:ascii="宋体" w:hAnsi="宋体" w:eastAsia="宋体" w:cs="宋体"/>
          <w:b/>
          <w:bCs/>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14</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投标人的水电费</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生活区区域</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及用餐费由投标人自行承担（</w:t>
      </w:r>
      <w:r>
        <w:rPr>
          <w:rFonts w:hint="eastAsia" w:ascii="宋体" w:hAnsi="宋体" w:eastAsia="宋体" w:cs="宋体"/>
          <w:b/>
          <w:bCs/>
          <w:sz w:val="24"/>
          <w:szCs w:val="24"/>
          <w:highlight w:val="none"/>
        </w:rPr>
        <w:t>发包人只提供宿舍；</w:t>
      </w:r>
      <w:r>
        <w:rPr>
          <w:rFonts w:hint="eastAsia" w:ascii="宋体" w:hAnsi="宋体" w:eastAsia="宋体" w:cs="宋体"/>
          <w:b/>
          <w:bCs/>
          <w:sz w:val="24"/>
          <w:szCs w:val="24"/>
          <w:highlight w:val="none"/>
          <w:lang w:val="en-US" w:eastAsia="zh-CN"/>
        </w:rPr>
        <w:t>空调采暖设备等</w:t>
      </w:r>
      <w:r>
        <w:rPr>
          <w:rFonts w:hint="eastAsia" w:ascii="宋体" w:hAnsi="宋体" w:eastAsia="宋体" w:cs="宋体"/>
          <w:b/>
          <w:bCs/>
          <w:sz w:val="24"/>
          <w:szCs w:val="24"/>
          <w:highlight w:val="none"/>
        </w:rPr>
        <w:t>其他由投标人自行承担）。</w:t>
      </w:r>
    </w:p>
    <w:p>
      <w:pPr>
        <w:numPr>
          <w:ilvl w:val="0"/>
          <w:numId w:val="0"/>
        </w:numPr>
        <w:spacing w:line="360" w:lineRule="auto"/>
        <w:ind w:firstLine="499" w:firstLineChars="0"/>
        <w:rPr>
          <w:rFonts w:hint="eastAsia" w:hAnsi="宋体" w:cs="宋体"/>
          <w:color w:val="000000"/>
          <w:sz w:val="24"/>
          <w:szCs w:val="24"/>
          <w:highlight w:val="none"/>
          <w:lang w:val="en-US" w:eastAsia="zh-CN"/>
        </w:rPr>
      </w:pP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lang w:val="en-US" w:eastAsia="zh-CN"/>
        </w:rPr>
        <w:t>15</w:t>
      </w:r>
      <w:r>
        <w:rPr>
          <w:rFonts w:hint="eastAsia" w:ascii="宋体" w:hAnsi="宋体" w:cs="宋体"/>
          <w:b w:val="0"/>
          <w:bCs w:val="0"/>
          <w:sz w:val="24"/>
          <w:szCs w:val="24"/>
          <w:highlight w:val="none"/>
          <w:lang w:eastAsia="zh-CN"/>
        </w:rPr>
        <w:t>）</w:t>
      </w:r>
      <w:r>
        <w:rPr>
          <w:rFonts w:hint="eastAsia" w:hAnsi="宋体" w:cs="宋体"/>
          <w:color w:val="000000"/>
          <w:sz w:val="24"/>
          <w:szCs w:val="24"/>
          <w:highlight w:val="none"/>
          <w:lang w:val="en-US" w:eastAsia="zh-CN"/>
        </w:rPr>
        <w:t>进场施工后，投标人需按项目部疫情防控措施进行体温检测、登记、封闭管理等，投标人自行考虑疫情防控费用。</w:t>
      </w:r>
    </w:p>
    <w:p>
      <w:pPr>
        <w:numPr>
          <w:ilvl w:val="0"/>
          <w:numId w:val="0"/>
        </w:numPr>
        <w:spacing w:line="360" w:lineRule="auto"/>
        <w:ind w:firstLine="499" w:firstLineChars="0"/>
        <w:rPr>
          <w:rFonts w:hint="eastAsia" w:hAnsi="宋体" w:cs="宋体"/>
          <w:b/>
          <w:bCs/>
          <w:color w:val="000000"/>
          <w:sz w:val="24"/>
          <w:szCs w:val="24"/>
          <w:highlight w:val="none"/>
          <w:lang w:val="en-US" w:eastAsia="zh-CN"/>
        </w:rPr>
      </w:pPr>
      <w:r>
        <w:rPr>
          <w:rFonts w:hint="eastAsia" w:hAnsi="宋体" w:cs="宋体"/>
          <w:color w:val="000000"/>
          <w:sz w:val="24"/>
          <w:szCs w:val="24"/>
          <w:highlight w:val="none"/>
          <w:lang w:val="en-US" w:eastAsia="zh-CN"/>
        </w:rPr>
        <w:t>（16）</w:t>
      </w:r>
      <w:r>
        <w:rPr>
          <w:rFonts w:hint="eastAsia" w:hAnsi="宋体" w:cs="宋体"/>
          <w:b/>
          <w:bCs/>
          <w:color w:val="000000"/>
          <w:sz w:val="24"/>
          <w:szCs w:val="24"/>
          <w:highlight w:val="none"/>
          <w:lang w:val="en-US" w:eastAsia="zh-CN"/>
        </w:rPr>
        <w:t>中标人需在进场15日内完成所承包范围的施工图预算。</w:t>
      </w:r>
    </w:p>
    <w:p>
      <w:pPr>
        <w:numPr>
          <w:ilvl w:val="0"/>
          <w:numId w:val="0"/>
        </w:numPr>
        <w:spacing w:line="360" w:lineRule="auto"/>
        <w:ind w:firstLine="499" w:firstLineChars="0"/>
        <w:rPr>
          <w:rFonts w:hint="default"/>
          <w:highlight w:val="none"/>
          <w:lang w:val="en-US"/>
        </w:rPr>
      </w:pPr>
      <w:r>
        <w:rPr>
          <w:rFonts w:hint="eastAsia" w:ascii="宋体"/>
          <w:b/>
          <w:bCs/>
          <w:color w:val="auto"/>
          <w:sz w:val="24"/>
          <w:szCs w:val="24"/>
          <w:highlight w:val="none"/>
          <w:lang w:val="en-US" w:eastAsia="zh-CN"/>
        </w:rPr>
        <w:t>（17）中标人必须按国家有关法律法规规定为自有员工办理保险。</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、投标货币</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.1 本工程投标报价采用的币种为</w:t>
      </w:r>
      <w:r>
        <w:rPr>
          <w:rFonts w:hint="eastAsia" w:ascii="宋体" w:hAnsi="宋体" w:eastAsia="宋体" w:cs="宋体"/>
          <w:sz w:val="24"/>
          <w:szCs w:val="24"/>
          <w:highlight w:val="none"/>
          <w:u w:val="single"/>
        </w:rPr>
        <w:t>人民币</w:t>
      </w:r>
      <w:r>
        <w:rPr>
          <w:rFonts w:hint="eastAsia" w:ascii="宋体" w:hAnsi="宋体" w:eastAsia="宋体" w:cs="宋体"/>
          <w:sz w:val="24"/>
          <w:szCs w:val="24"/>
          <w:highlight w:val="none"/>
        </w:rPr>
        <w:t>。</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、投标有效期</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.1 投标有效期见投标人须知前附表所规定的期限，在此期限内，凡符合本招标文件要求的投标文件均保持有效。</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、投标保证金</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.1 投标人应在提交投标文件的同时，按有关规定提交本须知前附表所规定数额的投标保证金，并作为其投标文件的一部分。</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.2投标人应按投标须知前附表中要求提交投标保证金。</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.3 对于未能按要求提交投标保证金的投标，招标人将视为不响应招标文件而予以拒绝。</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.4投标保证金的退还</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招标人与中标人签订合同后5日内，向中标及未中标的投标人退还投标保证金。</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.5 如投标人发生下列情况之一时，投标保证金将被没收：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.5.1中标人未能在规定期限内签订合同协议或提交履约保证金。</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.5.2投标人在投标有效期撤回投标文件。</w:t>
      </w:r>
    </w:p>
    <w:p>
      <w:pPr>
        <w:ind w:firstLine="499"/>
        <w:rPr>
          <w:rFonts w:hint="eastAsia"/>
          <w:highlight w:val="none"/>
        </w:rPr>
      </w:pPr>
      <w:r>
        <w:rPr>
          <w:rFonts w:hint="eastAsia" w:ascii="宋体" w:hAnsi="宋体" w:eastAsia="宋体" w:cs="宋体"/>
          <w:color w:val="auto"/>
          <w:sz w:val="24"/>
          <w:szCs w:val="24"/>
          <w:highlight w:val="none"/>
          <w:lang w:val="en-US" w:eastAsia="zh-CN"/>
        </w:rPr>
        <w:t>16.5.3投标单位被判定为恶意竞标；发生围标、串标等违规行为的。</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(五) 开  标</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17</w:t>
      </w:r>
      <w:r>
        <w:rPr>
          <w:rFonts w:hint="eastAsia" w:ascii="宋体" w:hAnsi="宋体" w:eastAsia="宋体" w:cs="宋体"/>
          <w:sz w:val="24"/>
          <w:szCs w:val="24"/>
          <w:highlight w:val="none"/>
        </w:rPr>
        <w:t>、开标</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17</w:t>
      </w:r>
      <w:r>
        <w:rPr>
          <w:rFonts w:hint="eastAsia" w:ascii="宋体" w:hAnsi="宋体" w:eastAsia="宋体" w:cs="宋体"/>
          <w:sz w:val="24"/>
          <w:szCs w:val="24"/>
          <w:highlight w:val="none"/>
        </w:rPr>
        <w:t>.1 招标人按投标人须知前附表所规定的时间和方式开标，所有投标人应准备充分并参加。</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17</w:t>
      </w:r>
      <w:r>
        <w:rPr>
          <w:rFonts w:hint="eastAsia" w:ascii="宋体" w:hAnsi="宋体" w:eastAsia="宋体" w:cs="宋体"/>
          <w:sz w:val="24"/>
          <w:szCs w:val="24"/>
          <w:highlight w:val="none"/>
        </w:rPr>
        <w:t>.2 开标程序：</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17</w:t>
      </w:r>
      <w:r>
        <w:rPr>
          <w:rFonts w:hint="eastAsia" w:ascii="宋体" w:hAnsi="宋体" w:eastAsia="宋体" w:cs="宋体"/>
          <w:sz w:val="24"/>
          <w:szCs w:val="24"/>
          <w:highlight w:val="none"/>
        </w:rPr>
        <w:t>.2.1网上竞价阶段：</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经过中采网注册并按要求缴纳投标保证金。网上竞价阶段按照给出的格式填写报价，电子招标系统将根据网上竞价规则自动进行高位淘汰程序。</w:t>
      </w:r>
      <w:r>
        <w:rPr>
          <w:rFonts w:hint="eastAsia" w:ascii="宋体" w:hAnsi="宋体" w:eastAsia="宋体" w:cs="宋体"/>
          <w:b/>
          <w:bCs/>
          <w:sz w:val="24"/>
          <w:szCs w:val="24"/>
          <w:highlight w:val="none"/>
        </w:rPr>
        <w:t>技术部分无需上传</w:t>
      </w:r>
      <w:r>
        <w:rPr>
          <w:rFonts w:hint="eastAsia" w:ascii="宋体" w:hAnsi="宋体" w:eastAsia="宋体" w:cs="宋体"/>
          <w:sz w:val="24"/>
          <w:szCs w:val="24"/>
          <w:highlight w:val="none"/>
        </w:rPr>
        <w:t>。</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17</w:t>
      </w:r>
      <w:r>
        <w:rPr>
          <w:rFonts w:hint="eastAsia" w:ascii="宋体" w:hAnsi="宋体" w:eastAsia="宋体" w:cs="宋体"/>
          <w:sz w:val="24"/>
          <w:szCs w:val="24"/>
          <w:highlight w:val="none"/>
        </w:rPr>
        <w:t>.2.2洽商谈判阶段:</w:t>
      </w:r>
    </w:p>
    <w:p>
      <w:pPr>
        <w:spacing w:line="360" w:lineRule="auto"/>
        <w:ind w:firstLine="499"/>
        <w:rPr>
          <w:rFonts w:hint="eastAsia" w:ascii="宋体" w:hAnsi="宋体" w:eastAsia="宋体" w:cs="宋体"/>
          <w:sz w:val="24"/>
          <w:szCs w:val="24"/>
          <w:highlight w:val="none"/>
        </w:rPr>
      </w:pPr>
      <w:r>
        <w:rPr>
          <w:rFonts w:hint="eastAsia" w:ascii="宋体" w:hAnsi="宋体"/>
          <w:b/>
          <w:bCs/>
          <w:color w:val="auto"/>
          <w:spacing w:val="8"/>
          <w:sz w:val="24"/>
          <w:highlight w:val="none"/>
          <w:lang w:val="en-US" w:eastAsia="zh-CN"/>
        </w:rPr>
        <w:t>网上竞价结束后招标人对所有投标单位报价的合理性、准确性进行清标审查后，确定进入谈判阶段投标单位。</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进入谈判阶段的投标单位需提供</w:t>
      </w:r>
      <w:r>
        <w:rPr>
          <w:rFonts w:hint="eastAsia" w:ascii="宋体" w:hAnsi="宋体" w:cs="宋体"/>
          <w:b/>
          <w:bCs/>
          <w:sz w:val="24"/>
          <w:szCs w:val="24"/>
          <w:highlight w:val="none"/>
          <w:lang w:val="en-US" w:eastAsia="zh-CN"/>
        </w:rPr>
        <w:t>3</w:t>
      </w:r>
      <w:r>
        <w:rPr>
          <w:rFonts w:hint="eastAsia" w:ascii="宋体" w:hAnsi="宋体" w:eastAsia="宋体" w:cs="宋体"/>
          <w:b/>
          <w:bCs/>
          <w:sz w:val="24"/>
          <w:szCs w:val="24"/>
          <w:highlight w:val="none"/>
        </w:rPr>
        <w:t>份装订好的纸质版投标文件</w:t>
      </w:r>
      <w:r>
        <w:rPr>
          <w:rFonts w:hint="eastAsia" w:ascii="宋体" w:hAnsi="宋体" w:eastAsia="宋体" w:cs="宋体"/>
          <w:sz w:val="24"/>
          <w:szCs w:val="24"/>
          <w:highlight w:val="none"/>
        </w:rPr>
        <w:t>。谈判阶段的投标文件需打印或使用不褪色的蓝、黑墨水笔书写，字迹应清晰易于辨认。投标文件封面或扉页均应加盖投标人印章，并经法定代表人或其委托代理人签字或盖章，投标文件由委托代理人签字或盖章的，需同时提交投标文件授权委托书。全套投标文件应无涂改或行间插字和增删。如有修改，修改处应由投标人加盖投标人的印章或由委托代理人签字或盖章。投标报价需与最终的网上竞价一致。</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(六) 评  标</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18</w:t>
      </w:r>
      <w:r>
        <w:rPr>
          <w:rFonts w:hint="eastAsia" w:ascii="宋体" w:hAnsi="宋体" w:eastAsia="宋体" w:cs="宋体"/>
          <w:sz w:val="24"/>
          <w:szCs w:val="24"/>
          <w:highlight w:val="none"/>
        </w:rPr>
        <w:t>、评标</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18</w:t>
      </w:r>
      <w:r>
        <w:rPr>
          <w:rFonts w:hint="eastAsia" w:ascii="宋体" w:hAnsi="宋体" w:eastAsia="宋体" w:cs="宋体"/>
          <w:sz w:val="24"/>
          <w:szCs w:val="24"/>
          <w:highlight w:val="none"/>
        </w:rPr>
        <w:t>.1评标的依据</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招标文件和投标文件。</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18</w:t>
      </w:r>
      <w:r>
        <w:rPr>
          <w:rFonts w:hint="eastAsia" w:ascii="宋体" w:hAnsi="宋体" w:eastAsia="宋体" w:cs="宋体"/>
          <w:sz w:val="24"/>
          <w:szCs w:val="24"/>
          <w:highlight w:val="none"/>
        </w:rPr>
        <w:t>.2评标原则</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评标将公平、公正，科学合理的原则进行评标工作。</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18</w:t>
      </w:r>
      <w:r>
        <w:rPr>
          <w:rFonts w:hint="eastAsia" w:ascii="宋体" w:hAnsi="宋体" w:eastAsia="宋体" w:cs="宋体"/>
          <w:sz w:val="24"/>
          <w:szCs w:val="24"/>
          <w:highlight w:val="none"/>
        </w:rPr>
        <w:t>.3评标内容</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对进入谈判阶段的投标人的投标文件进行评审，评委将根据投标单位的投标报价、商业信誉、业绩、资金实力等情况进行综合评审，择优选择中标单位，招标人不承诺以最低价为唯一中标条件。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（七）中标通知</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19</w:t>
      </w:r>
      <w:r>
        <w:rPr>
          <w:rFonts w:hint="eastAsia" w:ascii="宋体" w:hAnsi="宋体" w:eastAsia="宋体" w:cs="宋体"/>
          <w:sz w:val="24"/>
          <w:szCs w:val="24"/>
          <w:highlight w:val="none"/>
        </w:rPr>
        <w:t>、中标通知</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19</w:t>
      </w:r>
      <w:r>
        <w:rPr>
          <w:rFonts w:hint="eastAsia" w:ascii="宋体" w:hAnsi="宋体" w:eastAsia="宋体" w:cs="宋体"/>
          <w:sz w:val="24"/>
          <w:szCs w:val="24"/>
          <w:highlight w:val="none"/>
        </w:rPr>
        <w:t>.1招标人根据评标结果在投标谈判阶段结束后7日内向中标人发出中标通知。</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19</w:t>
      </w:r>
      <w:r>
        <w:rPr>
          <w:rFonts w:hint="eastAsia" w:ascii="宋体" w:hAnsi="宋体" w:eastAsia="宋体" w:cs="宋体"/>
          <w:sz w:val="24"/>
          <w:szCs w:val="24"/>
          <w:highlight w:val="none"/>
        </w:rPr>
        <w:t>.2在向中标人发出中标通知后，同时通知落标人。不解释落标原因，不退还投标文件。</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（八）签订合同</w:t>
      </w:r>
    </w:p>
    <w:p>
      <w:pPr>
        <w:spacing w:line="360" w:lineRule="auto"/>
        <w:ind w:firstLine="49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20</w:t>
      </w:r>
      <w:r>
        <w:rPr>
          <w:rFonts w:hint="eastAsia" w:ascii="宋体" w:hAnsi="宋体" w:eastAsia="宋体" w:cs="宋体"/>
          <w:sz w:val="24"/>
          <w:szCs w:val="24"/>
          <w:highlight w:val="none"/>
        </w:rPr>
        <w:t>、签订合同</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.1中标人收到中标通知后10日内与招标人签订合同。</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.2拒签合同</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.2.1如因中标人原因拒签合同，则按违约处理。对违约方没收其投标保证金。</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 xml:space="preserve">.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.3本招标文件是签订施工合同的主要依据，施工合同条款中涉及本招标文件的条件应当与招标文件相一致。若投标单位对合同条款无疑义时即可参与投标工作，若参加投标即对合同条款的认可。</w:t>
      </w:r>
    </w:p>
    <w:p>
      <w:pPr>
        <w:spacing w:line="360" w:lineRule="auto"/>
        <w:ind w:firstLine="49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cs="宋体"/>
          <w:sz w:val="24"/>
          <w:szCs w:val="24"/>
          <w:highlight w:val="none"/>
          <w:lang w:val="en-US" w:eastAsia="zh-CN"/>
        </w:rPr>
        <w:t>0</w:t>
      </w:r>
      <w:r>
        <w:rPr>
          <w:rFonts w:hint="eastAsia" w:ascii="宋体" w:hAnsi="宋体" w:eastAsia="宋体" w:cs="宋体"/>
          <w:sz w:val="24"/>
          <w:szCs w:val="24"/>
          <w:highlight w:val="none"/>
        </w:rPr>
        <w:t>.4.本招标文件的解释权归招标人所有。</w:t>
      </w:r>
    </w:p>
    <w:p>
      <w:pPr>
        <w:spacing w:line="360" w:lineRule="auto"/>
        <w:ind w:firstLine="499"/>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br w:type="page"/>
      </w:r>
    </w:p>
    <w:p>
      <w:pPr>
        <w:pStyle w:val="14"/>
        <w:spacing w:line="360" w:lineRule="auto"/>
        <w:rPr>
          <w:rFonts w:hint="eastAsia" w:ascii="宋体" w:hAnsi="宋体" w:eastAsia="宋体" w:cs="宋体"/>
          <w:b/>
          <w:sz w:val="36"/>
          <w:highlight w:val="none"/>
        </w:rPr>
      </w:pPr>
      <w:r>
        <w:rPr>
          <w:rFonts w:hint="eastAsia" w:ascii="宋体" w:hAnsi="宋体" w:eastAsia="宋体" w:cs="宋体"/>
          <w:b/>
          <w:sz w:val="36"/>
          <w:highlight w:val="none"/>
        </w:rPr>
        <w:t>四、 合 同 条 款</w:t>
      </w:r>
    </w:p>
    <w:p>
      <w:pPr>
        <w:spacing w:line="360" w:lineRule="auto"/>
        <w:jc w:val="left"/>
        <w:rPr>
          <w:rFonts w:hint="eastAsia" w:ascii="宋体" w:hAnsi="宋体" w:eastAsia="宋体" w:cs="宋体"/>
          <w:sz w:val="24"/>
          <w:highlight w:val="none"/>
        </w:rPr>
      </w:pPr>
      <w:r>
        <w:rPr>
          <w:rFonts w:hint="eastAsia" w:ascii="宋体" w:hAnsi="宋体" w:eastAsia="宋体" w:cs="宋体"/>
          <w:b/>
          <w:sz w:val="44"/>
          <w:highlight w:val="none"/>
        </w:rPr>
        <w:t xml:space="preserve">  </w:t>
      </w:r>
    </w:p>
    <w:p>
      <w:pPr>
        <w:spacing w:line="360" w:lineRule="auto"/>
        <w:jc w:val="left"/>
        <w:rPr>
          <w:rFonts w:hint="eastAsia" w:hAnsi="宋体" w:cs="宋体"/>
          <w:kern w:val="2"/>
          <w:sz w:val="24"/>
          <w:szCs w:val="24"/>
          <w:highlight w:val="none"/>
          <w:u w:val="single"/>
          <w:lang w:val="en-US" w:eastAsia="zh-CN" w:bidi="ar"/>
        </w:rPr>
      </w:pPr>
      <w:r>
        <w:rPr>
          <w:rFonts w:hint="eastAsia" w:ascii="宋体" w:hAnsi="宋体" w:eastAsia="宋体" w:cs="宋体"/>
          <w:sz w:val="24"/>
          <w:highlight w:val="none"/>
          <w:u w:val="single"/>
        </w:rPr>
        <w:t>一、工程质量：</w:t>
      </w:r>
      <w:r>
        <w:rPr>
          <w:rFonts w:hint="eastAsia" w:ascii="宋体" w:hAnsi="宋体" w:eastAsia="宋体" w:cs="宋体"/>
          <w:sz w:val="24"/>
          <w:highlight w:val="none"/>
          <w:u w:val="single"/>
          <w:lang w:val="en-US" w:eastAsia="zh-CN"/>
        </w:rPr>
        <w:t>达到国家质量验收合格标准，确保安济杯金奖，争创鲁班奖</w:t>
      </w:r>
      <w:r>
        <w:rPr>
          <w:rFonts w:hint="eastAsia" w:ascii="宋体" w:hAnsi="宋体" w:eastAsia="宋体" w:cs="宋体"/>
          <w:sz w:val="24"/>
          <w:highlight w:val="none"/>
          <w:u w:val="single"/>
        </w:rPr>
        <w:t>。</w:t>
      </w:r>
    </w:p>
    <w:p>
      <w:pPr>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二、工程工期：</w:t>
      </w:r>
      <w:r>
        <w:rPr>
          <w:rFonts w:hint="eastAsia" w:ascii="宋体" w:hAnsi="宋体" w:cs="宋体"/>
          <w:sz w:val="24"/>
          <w:highlight w:val="none"/>
          <w:u w:val="single"/>
          <w:lang w:val="en-US" w:eastAsia="zh-CN"/>
        </w:rPr>
        <w:t>2022年11月20日竣工。</w:t>
      </w:r>
    </w:p>
    <w:p>
      <w:pPr>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1.如果因分包人原因造成工程不能按照承诺的时间完成，分包人每拖延一天应向承包人支付合同价款1‰的违约金，最多不超过</w:t>
      </w:r>
      <w:r>
        <w:rPr>
          <w:rFonts w:hint="eastAsia" w:ascii="宋体" w:hAnsi="宋体" w:cs="宋体"/>
          <w:sz w:val="24"/>
          <w:highlight w:val="none"/>
          <w:u w:val="single"/>
          <w:lang w:val="en-US" w:eastAsia="zh-CN"/>
        </w:rPr>
        <w:t>5</w:t>
      </w:r>
      <w:r>
        <w:rPr>
          <w:rFonts w:hint="eastAsia" w:ascii="宋体" w:hAnsi="宋体" w:eastAsia="宋体" w:cs="宋体"/>
          <w:sz w:val="24"/>
          <w:highlight w:val="none"/>
          <w:u w:val="single"/>
        </w:rPr>
        <w:t>%。</w:t>
      </w:r>
    </w:p>
    <w:p>
      <w:pPr>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2.分包人应充分考虑雾霾天气</w:t>
      </w:r>
      <w:r>
        <w:rPr>
          <w:rFonts w:hint="eastAsia" w:ascii="宋体" w:hAnsi="宋体" w:cs="宋体"/>
          <w:sz w:val="24"/>
          <w:highlight w:val="none"/>
          <w:u w:val="single"/>
          <w:lang w:eastAsia="zh-CN"/>
        </w:rPr>
        <w:t>、</w:t>
      </w:r>
      <w:r>
        <w:rPr>
          <w:rFonts w:hint="eastAsia" w:ascii="宋体" w:hAnsi="宋体" w:cs="宋体"/>
          <w:sz w:val="24"/>
          <w:highlight w:val="none"/>
          <w:u w:val="single"/>
          <w:lang w:val="en-US" w:eastAsia="zh-CN"/>
        </w:rPr>
        <w:t>新冠疫情</w:t>
      </w:r>
      <w:r>
        <w:rPr>
          <w:rFonts w:hint="eastAsia" w:ascii="宋体" w:hAnsi="宋体" w:eastAsia="宋体" w:cs="宋体"/>
          <w:sz w:val="24"/>
          <w:highlight w:val="none"/>
          <w:u w:val="single"/>
        </w:rPr>
        <w:t>等情况造成的停工，因不可抗力、政策或政府原因造成的停工原因造成的停工，双方互不承担经济责任，可视具体情况确定工期顺延。</w:t>
      </w:r>
    </w:p>
    <w:p>
      <w:pPr>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三、安全施工：</w:t>
      </w:r>
    </w:p>
    <w:p>
      <w:pPr>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1.分包人应遵守工程建设安全生产有关管理规定，严格按安全标准组织施工，并接受本工程监理、承包人管理以及行业安全检查人员依法实施的监督检查，采取必要的安全防护措施，消除事故隐患，杜绝死亡事故。由于分包人安全教育、措施不力造成安全事故的责任和因此发生的费用，由分包人承担。</w:t>
      </w:r>
    </w:p>
    <w:p>
      <w:pPr>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2.分包人应对其在施工场地的工作人员进行安全教育，并对其安全负责。承包人不得要求分包人违反安全管理的规定进行施工。</w:t>
      </w:r>
    </w:p>
    <w:p>
      <w:pPr>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四、工程款（进度款）支付</w:t>
      </w:r>
    </w:p>
    <w:p>
      <w:pPr>
        <w:spacing w:line="360" w:lineRule="auto"/>
        <w:ind w:firstLine="0" w:firstLineChars="0"/>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1.承包人向</w:t>
      </w:r>
      <w:r>
        <w:rPr>
          <w:rFonts w:hint="eastAsia" w:ascii="宋体" w:hAnsi="宋体" w:cs="宋体"/>
          <w:sz w:val="24"/>
          <w:highlight w:val="none"/>
          <w:u w:val="single"/>
          <w:lang w:val="en-US" w:eastAsia="zh-CN"/>
        </w:rPr>
        <w:t>分包</w:t>
      </w:r>
      <w:r>
        <w:rPr>
          <w:rFonts w:hint="eastAsia" w:ascii="宋体" w:hAnsi="宋体" w:eastAsia="宋体" w:cs="宋体"/>
          <w:sz w:val="24"/>
          <w:highlight w:val="none"/>
          <w:u w:val="single"/>
        </w:rPr>
        <w:t>人支付工程款（进度款）的时间和方式：预付款无，</w:t>
      </w:r>
      <w:r>
        <w:rPr>
          <w:rFonts w:hint="eastAsia" w:ascii="宋体" w:hAnsi="宋体" w:cs="宋体"/>
          <w:sz w:val="24"/>
          <w:highlight w:val="none"/>
          <w:u w:val="single"/>
          <w:lang w:val="en-US" w:eastAsia="zh-CN"/>
        </w:rPr>
        <w:t>完成合同总产值的40%时，经双方共同确认后15日内支付至确认工程量的80%；完成合同总产值的80%时，经双方共同确认后15日内支付至确认工程量的80%</w:t>
      </w:r>
      <w:r>
        <w:rPr>
          <w:rFonts w:hint="eastAsia" w:ascii="宋体" w:hAnsi="宋体" w:cs="宋体"/>
          <w:sz w:val="24"/>
          <w:highlight w:val="none"/>
          <w:u w:val="single"/>
          <w:lang w:eastAsia="zh-CN"/>
        </w:rPr>
        <w:t>，</w:t>
      </w:r>
      <w:r>
        <w:rPr>
          <w:rFonts w:hint="eastAsia" w:ascii="宋体" w:hAnsi="宋体" w:cs="宋体"/>
          <w:sz w:val="24"/>
          <w:highlight w:val="none"/>
          <w:u w:val="single"/>
          <w:lang w:val="en-US" w:eastAsia="zh-CN"/>
        </w:rPr>
        <w:t>待</w:t>
      </w:r>
      <w:r>
        <w:rPr>
          <w:rFonts w:hint="eastAsia" w:ascii="宋体" w:hAnsi="宋体" w:eastAsia="宋体" w:cs="宋体"/>
          <w:sz w:val="24"/>
          <w:highlight w:val="none"/>
          <w:u w:val="single"/>
        </w:rPr>
        <w:t>工程施工完成且验收合格后，承包人付至</w:t>
      </w:r>
      <w:r>
        <w:rPr>
          <w:rFonts w:hint="eastAsia" w:ascii="宋体" w:hAnsi="宋体" w:cs="宋体"/>
          <w:sz w:val="24"/>
          <w:highlight w:val="none"/>
          <w:u w:val="single"/>
          <w:lang w:val="en-US" w:eastAsia="zh-CN"/>
        </w:rPr>
        <w:t>确认</w:t>
      </w:r>
      <w:r>
        <w:rPr>
          <w:rFonts w:hint="eastAsia" w:ascii="宋体" w:hAnsi="宋体" w:eastAsia="宋体" w:cs="宋体"/>
          <w:sz w:val="24"/>
          <w:highlight w:val="none"/>
          <w:u w:val="single"/>
        </w:rPr>
        <w:t>工程</w:t>
      </w:r>
      <w:r>
        <w:rPr>
          <w:rFonts w:hint="eastAsia" w:ascii="宋体" w:hAnsi="宋体" w:cs="宋体"/>
          <w:sz w:val="24"/>
          <w:highlight w:val="none"/>
          <w:u w:val="single"/>
          <w:lang w:val="en-US" w:eastAsia="zh-CN"/>
        </w:rPr>
        <w:t>量</w:t>
      </w:r>
      <w:r>
        <w:rPr>
          <w:rFonts w:hint="eastAsia" w:ascii="宋体" w:hAnsi="宋体" w:eastAsia="宋体" w:cs="宋体"/>
          <w:sz w:val="24"/>
          <w:highlight w:val="none"/>
          <w:u w:val="single"/>
        </w:rPr>
        <w:t>的8</w:t>
      </w:r>
      <w:r>
        <w:rPr>
          <w:rFonts w:hint="eastAsia" w:ascii="宋体" w:hAnsi="宋体" w:cs="宋体"/>
          <w:sz w:val="24"/>
          <w:highlight w:val="none"/>
          <w:u w:val="single"/>
          <w:lang w:val="en-US" w:eastAsia="zh-CN"/>
        </w:rPr>
        <w:t>0</w:t>
      </w:r>
      <w:r>
        <w:rPr>
          <w:rFonts w:hint="eastAsia" w:ascii="宋体" w:hAnsi="宋体" w:eastAsia="宋体" w:cs="宋体"/>
          <w:sz w:val="24"/>
          <w:highlight w:val="none"/>
          <w:u w:val="single"/>
        </w:rPr>
        <w:t>%</w:t>
      </w:r>
      <w:r>
        <w:rPr>
          <w:rFonts w:hint="eastAsia" w:ascii="宋体" w:hAnsi="宋体" w:cs="宋体"/>
          <w:sz w:val="24"/>
          <w:highlight w:val="none"/>
          <w:u w:val="single"/>
          <w:lang w:eastAsia="zh-CN"/>
        </w:rPr>
        <w:t>（</w:t>
      </w:r>
      <w:r>
        <w:rPr>
          <w:rFonts w:hint="eastAsia" w:ascii="宋体" w:hAnsi="宋体" w:cs="宋体"/>
          <w:sz w:val="24"/>
          <w:highlight w:val="none"/>
          <w:u w:val="single"/>
          <w:lang w:val="en-US" w:eastAsia="zh-CN"/>
        </w:rPr>
        <w:t>中标人需全力配合招标人与建设单位进度款申报工作</w:t>
      </w:r>
      <w:r>
        <w:rPr>
          <w:rFonts w:hint="eastAsia" w:ascii="宋体" w:hAnsi="宋体" w:cs="宋体"/>
          <w:sz w:val="24"/>
          <w:highlight w:val="none"/>
          <w:u w:val="single"/>
          <w:lang w:eastAsia="zh-CN"/>
        </w:rPr>
        <w:t>）</w:t>
      </w:r>
      <w:r>
        <w:rPr>
          <w:rFonts w:hint="eastAsia" w:ascii="宋体" w:hAnsi="宋体" w:eastAsia="宋体" w:cs="宋体"/>
          <w:sz w:val="24"/>
          <w:highlight w:val="none"/>
          <w:u w:val="single"/>
        </w:rPr>
        <w:t>。</w:t>
      </w:r>
    </w:p>
    <w:p>
      <w:pPr>
        <w:spacing w:line="360" w:lineRule="auto"/>
        <w:ind w:firstLine="0" w:firstLineChars="0"/>
        <w:jc w:val="left"/>
        <w:rPr>
          <w:rFonts w:hint="eastAsia" w:ascii="宋体" w:hAnsi="宋体" w:eastAsia="宋体" w:cs="宋体"/>
          <w:sz w:val="24"/>
          <w:szCs w:val="24"/>
          <w:highlight w:val="none"/>
          <w:lang w:val="en-US" w:eastAsia="zh-CN"/>
        </w:rPr>
      </w:pPr>
      <w:r>
        <w:rPr>
          <w:rFonts w:hint="eastAsia" w:ascii="宋体" w:hAnsi="宋体" w:eastAsia="宋体" w:cs="宋体"/>
          <w:sz w:val="24"/>
          <w:highlight w:val="none"/>
          <w:u w:val="single"/>
        </w:rPr>
        <w:t>2.竣工结算：分包人将竣工结算资料报至承包人，承包人审核后上报业主单位，</w:t>
      </w:r>
      <w:r>
        <w:rPr>
          <w:rFonts w:hint="eastAsia" w:ascii="宋体" w:hAnsi="宋体" w:cs="宋体"/>
          <w:sz w:val="24"/>
          <w:highlight w:val="none"/>
          <w:u w:val="single"/>
          <w:lang w:val="en-US" w:eastAsia="zh-CN"/>
        </w:rPr>
        <w:t>待整体</w:t>
      </w:r>
      <w:r>
        <w:rPr>
          <w:rFonts w:hint="eastAsia" w:ascii="宋体" w:hAnsi="宋体" w:eastAsia="宋体" w:cs="宋体"/>
          <w:sz w:val="24"/>
          <w:szCs w:val="24"/>
          <w:highlight w:val="none"/>
          <w:u w:val="single"/>
          <w:lang w:val="en-US" w:eastAsia="zh-CN"/>
        </w:rPr>
        <w:t>工程竣工验收且完成结算手续后</w:t>
      </w:r>
      <w:r>
        <w:rPr>
          <w:rFonts w:hint="eastAsia" w:ascii="宋体" w:hAnsi="宋体" w:eastAsia="宋体" w:cs="宋体"/>
          <w:sz w:val="24"/>
          <w:szCs w:val="24"/>
          <w:highlight w:val="none"/>
          <w:u w:val="single"/>
        </w:rPr>
        <w:t>60天内</w:t>
      </w:r>
      <w:r>
        <w:rPr>
          <w:rFonts w:hint="eastAsia" w:ascii="宋体" w:hAnsi="宋体" w:cs="宋体"/>
          <w:sz w:val="24"/>
          <w:szCs w:val="24"/>
          <w:highlight w:val="none"/>
          <w:u w:val="single"/>
          <w:lang w:val="en-US" w:eastAsia="zh-CN"/>
        </w:rPr>
        <w:t>承包</w:t>
      </w:r>
      <w:r>
        <w:rPr>
          <w:rFonts w:hint="eastAsia" w:ascii="宋体" w:hAnsi="宋体" w:eastAsia="宋体" w:cs="宋体"/>
          <w:sz w:val="24"/>
          <w:szCs w:val="24"/>
          <w:highlight w:val="none"/>
          <w:u w:val="single"/>
        </w:rPr>
        <w:t>人付至工程结算总价款的9</w:t>
      </w:r>
      <w:r>
        <w:rPr>
          <w:rFonts w:hint="eastAsia" w:ascii="宋体" w:hAnsi="宋体" w:cs="宋体"/>
          <w:sz w:val="24"/>
          <w:szCs w:val="24"/>
          <w:highlight w:val="none"/>
          <w:u w:val="single"/>
          <w:lang w:val="en-US" w:eastAsia="zh-CN"/>
        </w:rPr>
        <w:t>7</w:t>
      </w:r>
      <w:r>
        <w:rPr>
          <w:rFonts w:hint="eastAsia" w:ascii="宋体" w:hAnsi="宋体" w:eastAsia="宋体" w:cs="宋体"/>
          <w:sz w:val="24"/>
          <w:szCs w:val="24"/>
          <w:highlight w:val="none"/>
          <w:u w:val="single"/>
        </w:rPr>
        <w:t>%，留</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u w:val="single"/>
        </w:rPr>
        <w:t>%作为工程质量保证金，待质保期满后（质保期按国家规定执行），</w:t>
      </w:r>
      <w:r>
        <w:rPr>
          <w:rFonts w:hint="eastAsia" w:ascii="宋体" w:hAnsi="宋体" w:cs="宋体"/>
          <w:sz w:val="24"/>
          <w:szCs w:val="24"/>
          <w:highlight w:val="none"/>
          <w:u w:val="single"/>
          <w:lang w:val="en-US" w:eastAsia="zh-CN"/>
        </w:rPr>
        <w:t>两</w:t>
      </w:r>
      <w:r>
        <w:rPr>
          <w:rFonts w:hint="eastAsia" w:ascii="宋体" w:hAnsi="宋体" w:eastAsia="宋体" w:cs="宋体"/>
          <w:sz w:val="24"/>
          <w:szCs w:val="24"/>
          <w:highlight w:val="none"/>
          <w:u w:val="single"/>
        </w:rPr>
        <w:t>个月内支付全部的质量保证金（无利息）</w:t>
      </w:r>
      <w:r>
        <w:rPr>
          <w:rFonts w:hint="eastAsia" w:ascii="宋体" w:hAnsi="宋体" w:eastAsia="宋体" w:cs="宋体"/>
          <w:sz w:val="24"/>
          <w:szCs w:val="24"/>
          <w:highlight w:val="none"/>
          <w:u w:val="single"/>
          <w:lang w:eastAsia="zh-CN"/>
        </w:rPr>
        <w:t>。</w:t>
      </w:r>
    </w:p>
    <w:p>
      <w:pPr>
        <w:spacing w:line="360" w:lineRule="auto"/>
        <w:ind w:firstLine="0" w:firstLineChars="0"/>
        <w:jc w:val="left"/>
        <w:rPr>
          <w:rFonts w:hint="eastAsia" w:ascii="宋体" w:hAnsi="宋体" w:eastAsia="宋体" w:cs="宋体"/>
          <w:sz w:val="24"/>
          <w:highlight w:val="none"/>
          <w:u w:val="single"/>
        </w:rPr>
      </w:pPr>
      <w:r>
        <w:rPr>
          <w:rFonts w:hint="eastAsia" w:ascii="宋体" w:hAnsi="宋体" w:cs="宋体"/>
          <w:sz w:val="24"/>
          <w:highlight w:val="none"/>
          <w:u w:val="single"/>
          <w:lang w:val="en-US" w:eastAsia="zh-CN"/>
        </w:rPr>
        <w:t>3</w:t>
      </w:r>
      <w:r>
        <w:rPr>
          <w:rFonts w:hint="eastAsia" w:ascii="宋体" w:hAnsi="宋体" w:eastAsia="宋体" w:cs="宋体"/>
          <w:sz w:val="24"/>
          <w:highlight w:val="none"/>
          <w:u w:val="single"/>
        </w:rPr>
        <w:t>.如到上述付款节点时业主尚未支付承包人工程款，分包人应与承包人共同向业主主张应付款项，但分包人不得向承包人主张应付款项及违约责任。</w:t>
      </w:r>
    </w:p>
    <w:p>
      <w:pPr>
        <w:spacing w:line="360" w:lineRule="auto"/>
        <w:ind w:firstLine="0" w:firstLineChars="0"/>
        <w:jc w:val="left"/>
        <w:rPr>
          <w:rFonts w:hint="eastAsia" w:ascii="宋体" w:hAnsi="宋体" w:eastAsia="宋体" w:cs="宋体"/>
          <w:sz w:val="24"/>
          <w:highlight w:val="none"/>
          <w:u w:val="single"/>
        </w:rPr>
      </w:pPr>
      <w:r>
        <w:rPr>
          <w:rFonts w:hint="eastAsia" w:ascii="宋体" w:hAnsi="宋体" w:cs="宋体"/>
          <w:sz w:val="24"/>
          <w:highlight w:val="none"/>
          <w:u w:val="single"/>
          <w:lang w:val="en-US" w:eastAsia="zh-CN"/>
        </w:rPr>
        <w:t>4</w:t>
      </w:r>
      <w:r>
        <w:rPr>
          <w:rFonts w:hint="eastAsia" w:ascii="宋体" w:hAnsi="宋体" w:eastAsia="宋体" w:cs="宋体"/>
          <w:sz w:val="24"/>
          <w:highlight w:val="none"/>
          <w:u w:val="single"/>
        </w:rPr>
        <w:t>.分包人必须向承包人出具合法有效的增值税专用发票（税率9%）及收据作为收款凭证。分包方开具的票据必须是由分包方从其发票主管税务机关购领;分包方必须保证提供给承包方的发票的票面数据与分包方缴销税务机关和分包方所留存的发票存根联填列数据相符；因分包方提供的发票不符合税务部门的要求，导致承包方从分包方取得的增值税专用发票不能报验抵扣进项税金，或虽可通过报验但报验后被税务机关以“比对不符”或“失控发票”等事由追缴税款，而给承包方造成的经济损失，由分包方负责赔偿。</w:t>
      </w:r>
    </w:p>
    <w:p>
      <w:pPr>
        <w:spacing w:line="360" w:lineRule="auto"/>
        <w:jc w:val="left"/>
        <w:rPr>
          <w:rFonts w:hint="eastAsia" w:ascii="宋体" w:hAnsi="宋体" w:eastAsia="宋体" w:cs="宋体"/>
          <w:sz w:val="24"/>
          <w:highlight w:val="none"/>
          <w:u w:val="single"/>
        </w:rPr>
      </w:pPr>
      <w:r>
        <w:rPr>
          <w:rFonts w:hint="eastAsia" w:ascii="宋体" w:hAnsi="宋体" w:cs="宋体"/>
          <w:sz w:val="24"/>
          <w:highlight w:val="none"/>
          <w:u w:val="single"/>
          <w:lang w:val="en-US" w:eastAsia="zh-CN"/>
        </w:rPr>
        <w:t>5</w:t>
      </w:r>
      <w:r>
        <w:rPr>
          <w:rFonts w:hint="eastAsia" w:ascii="宋体" w:hAnsi="宋体" w:eastAsia="宋体" w:cs="宋体"/>
          <w:sz w:val="24"/>
          <w:highlight w:val="none"/>
          <w:u w:val="single"/>
        </w:rPr>
        <w:t>.分包人结算必须执行河北建工集团百分考核制。</w:t>
      </w:r>
    </w:p>
    <w:p>
      <w:pPr>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五、分包人采购材料设备</w:t>
      </w:r>
    </w:p>
    <w:p>
      <w:pPr>
        <w:pStyle w:val="2"/>
        <w:ind w:firstLine="524" w:firstLineChars="200"/>
        <w:rPr>
          <w:rFonts w:hint="default" w:ascii="Times New Roman" w:hAnsi="Times New Roman" w:eastAsia="宋体"/>
          <w:spacing w:val="11"/>
          <w:highlight w:val="none"/>
        </w:rPr>
      </w:pPr>
      <w:r>
        <w:rPr>
          <w:rFonts w:hint="default" w:ascii="Times New Roman" w:hAnsi="Times New Roman" w:eastAsia="宋体"/>
          <w:spacing w:val="11"/>
          <w:highlight w:val="none"/>
        </w:rPr>
        <w:t>本工程所需的所有材料、设备投标人应选用优质产品，报价时注明品牌，其中配电柜主要元器件参照施耐德、ABB、西门子等同档次产品，变压器参照保定天威、特变电工、西电等同档次产品；以上品牌并非唯一指定，报价可以考虑同档次产品（是否定义为同档次品牌必须需要的到招标人认可），品牌报价时需要报价说明注明对应材料品牌，如果中标后施工过程中按需求更换品牌档次，在中标报价基础上按照市场价价格差进行调整。招标人有权在工程实施过程中对所有材料进场前进行质量认定，招标人有权统一品牌。对不符合质量要求的材料，招标人有权拒绝用于本工程</w:t>
      </w:r>
      <w:r>
        <w:rPr>
          <w:rFonts w:hint="eastAsia" w:ascii="Times New Roman" w:hAnsi="Times New Roman" w:eastAsia="宋体"/>
          <w:spacing w:val="11"/>
          <w:highlight w:val="none"/>
          <w:lang w:eastAsia="zh-CN"/>
        </w:rPr>
        <w:t>，</w:t>
      </w:r>
      <w:r>
        <w:rPr>
          <w:rFonts w:hint="default" w:ascii="Times New Roman" w:hAnsi="Times New Roman" w:eastAsia="宋体"/>
          <w:spacing w:val="11"/>
          <w:highlight w:val="none"/>
        </w:rPr>
        <w:t>报价时</w:t>
      </w:r>
      <w:r>
        <w:rPr>
          <w:rFonts w:hint="eastAsia" w:ascii="Times New Roman" w:hAnsi="Times New Roman" w:eastAsia="宋体"/>
          <w:spacing w:val="11"/>
          <w:highlight w:val="none"/>
          <w:lang w:val="en-US" w:eastAsia="zh-CN"/>
        </w:rPr>
        <w:t>需</w:t>
      </w:r>
      <w:r>
        <w:rPr>
          <w:rFonts w:hint="default" w:ascii="Times New Roman" w:hAnsi="Times New Roman" w:eastAsia="宋体"/>
          <w:spacing w:val="11"/>
          <w:highlight w:val="none"/>
        </w:rPr>
        <w:t>注明</w:t>
      </w:r>
      <w:r>
        <w:rPr>
          <w:rFonts w:hint="eastAsia" w:ascii="Times New Roman" w:hAnsi="Times New Roman" w:eastAsia="宋体"/>
          <w:spacing w:val="11"/>
          <w:highlight w:val="none"/>
          <w:lang w:val="en-US" w:eastAsia="zh-CN"/>
        </w:rPr>
        <w:t>品牌。</w:t>
      </w:r>
      <w:r>
        <w:rPr>
          <w:rFonts w:hint="default" w:ascii="Times New Roman" w:hAnsi="Times New Roman" w:eastAsia="宋体"/>
          <w:spacing w:val="11"/>
          <w:highlight w:val="none"/>
        </w:rPr>
        <w:t>招标人有权统一品牌</w:t>
      </w:r>
      <w:r>
        <w:rPr>
          <w:rFonts w:hint="default" w:ascii="Times New Roman" w:hAnsi="Times New Roman" w:eastAsia="宋体"/>
          <w:spacing w:val="11"/>
          <w:highlight w:val="none"/>
          <w:lang w:eastAsia="zh-CN"/>
        </w:rPr>
        <w:t>，</w:t>
      </w:r>
      <w:r>
        <w:rPr>
          <w:rFonts w:hint="default" w:ascii="Times New Roman" w:hAnsi="Times New Roman" w:eastAsia="宋体"/>
          <w:spacing w:val="11"/>
          <w:highlight w:val="none"/>
          <w:lang w:val="en-US" w:eastAsia="zh-CN"/>
        </w:rPr>
        <w:t>材料设备应</w:t>
      </w:r>
      <w:r>
        <w:rPr>
          <w:rFonts w:hint="default" w:ascii="Times New Roman" w:hAnsi="Times New Roman" w:eastAsia="宋体"/>
          <w:spacing w:val="11"/>
          <w:highlight w:val="none"/>
        </w:rPr>
        <w:t>满足图纸及招、投标文件的相关技术要求，</w:t>
      </w:r>
      <w:r>
        <w:rPr>
          <w:rFonts w:hint="default" w:ascii="Times New Roman" w:hAnsi="Times New Roman" w:eastAsia="宋体"/>
          <w:spacing w:val="11"/>
          <w:highlight w:val="none"/>
          <w:lang w:val="en-US" w:eastAsia="zh-CN"/>
        </w:rPr>
        <w:t>未作要求材料设备品牌需经建设单位同意后方可使用</w:t>
      </w:r>
      <w:r>
        <w:rPr>
          <w:rFonts w:hint="default" w:ascii="Times New Roman" w:hAnsi="Times New Roman" w:eastAsia="宋体"/>
          <w:spacing w:val="11"/>
          <w:highlight w:val="none"/>
          <w:lang w:eastAsia="zh-CN"/>
        </w:rPr>
        <w:t>。</w:t>
      </w:r>
    </w:p>
    <w:p>
      <w:pPr>
        <w:numPr>
          <w:ilvl w:val="0"/>
          <w:numId w:val="5"/>
        </w:numPr>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竣工结算方式：</w:t>
      </w:r>
    </w:p>
    <w:p>
      <w:pPr>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1、承包范围内全部工作完成：结算总价=</w:t>
      </w:r>
      <w:r>
        <w:rPr>
          <w:rFonts w:hint="eastAsia" w:ascii="宋体" w:hAnsi="宋体" w:cs="宋体"/>
          <w:sz w:val="24"/>
          <w:highlight w:val="none"/>
          <w:lang w:val="en-US" w:eastAsia="zh-CN"/>
        </w:rPr>
        <w:t>中标总价</w:t>
      </w:r>
      <w:r>
        <w:rPr>
          <w:rFonts w:hint="eastAsia" w:ascii="宋体" w:hAnsi="宋体" w:eastAsia="宋体" w:cs="宋体"/>
          <w:sz w:val="24"/>
          <w:highlight w:val="none"/>
          <w:lang w:val="en-US" w:eastAsia="zh-CN"/>
        </w:rPr>
        <w:t>；</w:t>
      </w:r>
    </w:p>
    <w:p>
      <w:pPr>
        <w:spacing w:line="360" w:lineRule="auto"/>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竣工结算资料，由分包人先报承包人予以审核备案，通过承包人报送建设单位，最终审计结果须通过承包人予以确认。分包结算过程，对分包人未予主张或者未能争取到的相关内容，如由承包人争取到的相关费用，分包人不参与结算。</w:t>
      </w:r>
    </w:p>
    <w:p>
      <w:pPr>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2、变更的计算方法：</w:t>
      </w:r>
      <w:r>
        <w:rPr>
          <w:rFonts w:hint="eastAsia" w:ascii="宋体" w:hAnsi="宋体" w:cs="宋体"/>
          <w:sz w:val="24"/>
          <w:highlight w:val="none"/>
          <w:lang w:val="en-US" w:eastAsia="zh-CN"/>
        </w:rPr>
        <w:t>变更的确认方式：由建设方提出的对施工内容或方案的变更视为变更；</w:t>
      </w:r>
      <w:r>
        <w:rPr>
          <w:rFonts w:hint="eastAsia" w:ascii="宋体" w:hAnsi="宋体" w:eastAsia="宋体" w:cs="宋体"/>
          <w:sz w:val="24"/>
          <w:highlight w:val="none"/>
          <w:lang w:val="en-US" w:eastAsia="zh-CN"/>
        </w:rPr>
        <w:t>开标后</w:t>
      </w:r>
      <w:r>
        <w:rPr>
          <w:rFonts w:hint="eastAsia" w:ascii="宋体" w:hAnsi="宋体" w:cs="宋体"/>
          <w:sz w:val="24"/>
          <w:highlight w:val="none"/>
          <w:lang w:val="en-US" w:eastAsia="zh-CN"/>
        </w:rPr>
        <w:t>变更内容</w:t>
      </w:r>
      <w:r>
        <w:rPr>
          <w:rFonts w:hint="eastAsia" w:ascii="宋体" w:hAnsi="宋体" w:eastAsia="宋体" w:cs="宋体"/>
          <w:sz w:val="24"/>
          <w:highlight w:val="none"/>
          <w:lang w:val="en-US" w:eastAsia="zh-CN"/>
        </w:rPr>
        <w:t>，按照河北省工程量消耗定额下浮20%计算（不含设备费），其中主材费按照石家庄市造价信息执行，没有的材料招标人认质认价确定。设备费由招标人认质认价确定</w:t>
      </w:r>
      <w:r>
        <w:rPr>
          <w:rFonts w:hint="eastAsia" w:ascii="宋体" w:hAnsi="宋体" w:cs="宋体"/>
          <w:sz w:val="24"/>
          <w:highlight w:val="none"/>
          <w:lang w:val="en-US" w:eastAsia="zh-CN"/>
        </w:rPr>
        <w:t>，认质认价首先需要投标人配合招标人与建设单位认质认价之后才能与其确定最终价格。</w:t>
      </w:r>
    </w:p>
    <w:p>
      <w:pPr>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竣工结算时与建设单位的结算评审工作由承包人组织、投标人无条件配合完成，分包人应据实上报最终结算金额，若因过程资料不完善、虚报结算金额等情况造成结算难以推进、难以完成等不良后果，由此产生的所有责任均由分包人自行承担。</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七、合同的履行、终止和解除</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在施工过程中，如工程质量不能满足国家相关规定和要求，承包人有权终止合同，并另行选择合作单位，由此造成承包人的一切损失应由中标人承担。</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奖惩措施</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 xml:space="preserve">1. 该工程质量必须符合图纸及有关技术文件规定的技术质量要求，符合国家及行业的有关标准。如果由于分包人原因达不到， 按工程结算价款3%对分包人进行处罚。   </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2.本工程必须达到承包人《质量、环境、职业健康安全管理体系》提出的要求，如由于分包人原因达不到，按工程结算价款5%对分包人进行处罚。</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 xml:space="preserve">   九、其它：</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1.单项工程变更、洽商增加用费在2000元以内，分包人不得调整。</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2.分包人不得无故更换项目经理，并且项目经理常驻现场，安全员和特种作业人员必须持证上岗。</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3.分包人必须遵守河北建工集团对本工程的相关规定和关于施工方面的有关规定，不得野蛮施工。</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4.分包合同签订后7内，分包人应向发包人提交履约保证金，履约保证金以电汇或者网银形式进行支付，如不按时提交履约保证金，此款项将在进度款中扣除。待</w:t>
      </w:r>
      <w:r>
        <w:rPr>
          <w:rFonts w:hint="eastAsia" w:ascii="宋体" w:hAnsi="宋体" w:cs="宋体"/>
          <w:sz w:val="24"/>
          <w:highlight w:val="none"/>
          <w:lang w:val="en-US" w:eastAsia="zh-CN"/>
        </w:rPr>
        <w:t>变配电</w:t>
      </w:r>
      <w:r>
        <w:rPr>
          <w:rFonts w:hint="eastAsia" w:ascii="宋体" w:hAnsi="宋体" w:eastAsia="宋体" w:cs="宋体"/>
          <w:sz w:val="24"/>
          <w:highlight w:val="none"/>
        </w:rPr>
        <w:t>工程完工后，发包人退还分包人履约保证金（无利息）。</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5.承包人有权根据工程的实际需要对分包人的分包范围做出调整，包括增减，分包人不能因此而提出任何经济索赔。</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6.分包人必须为从事危险作业的职工办理意外伤害保险，并为施工场地内自有人员生命财产和施工机械设备办理保险，支付保险费用。</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7.分包人必须保证麦收、秋收阶段施工劳力充足，满足施工进度要求。</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8.分包人必须按照承包人《建筑劳务实名制管理暂行办法》的要求对劳务人员实行实名制管理，分包人必须遵守承包人关于禁止饮酒的相关规定。</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9.分包合同必须由分包单位法定代表人签订，授权委托人无效。</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10.承包人按甲乙双方合同付款后，分包人不能支付人工及其它债务要求时，由分包人单位法定代表人自愿负全责，分包人承诺不追究承包人责任。</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11.若因分包人原因，分包人中途退场后，承包人按分包人完成工程量的60%进行结算，分包人无条件退场。分包人退场延误造成损失的，分包人负全部责任，损失从履约保证金中扣除。</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12.分包人不得将工程进行转包的，如分包人私自将分包工程进行转包，分包人立即无条件退场，承包人按分包人所完成工程量的60%费用结算，不再计取任何费用。</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13.分包人必须与承包人签订安全协议书、消防协议书、施工合同承诺书。</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14.分包人必须服从建设单位及承包人安排，应严格服从承包人统一安排组织施工，不得影响后续分包项目施工。在必要时采取赶工措施，无条件压缩工期，并承担抢工费用。</w:t>
      </w:r>
    </w:p>
    <w:p>
      <w:pPr>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15.分包人应加强对已完工程的保护工作，同时必须注意对其他方已完工产品的保护，若造成其他方物品的损坏，分包人应予赔偿，具体额度由双方友好协商，协商不成时由承包人和被损坏方商议确定。</w:t>
      </w:r>
    </w:p>
    <w:p>
      <w:pPr>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16.分包人应与其他分包方、总承包单位、监理单位、建设单位建立良好的合作关系，如因分包人原因造成一切纠纷，由分包人自行承担相关责任。</w:t>
      </w:r>
    </w:p>
    <w:p>
      <w:pPr>
        <w:spacing w:line="360" w:lineRule="auto"/>
        <w:jc w:val="left"/>
        <w:rPr>
          <w:rFonts w:hint="eastAsia" w:ascii="宋体" w:hAnsi="宋体" w:eastAsia="宋体" w:cs="宋体"/>
          <w:sz w:val="24"/>
          <w:szCs w:val="22"/>
          <w:highlight w:val="none"/>
        </w:rPr>
      </w:pPr>
      <w:r>
        <w:rPr>
          <w:rFonts w:hint="eastAsia" w:ascii="宋体" w:hAnsi="宋体" w:eastAsia="宋体" w:cs="宋体"/>
          <w:sz w:val="24"/>
          <w:szCs w:val="22"/>
          <w:highlight w:val="none"/>
        </w:rPr>
        <w:t>17.分包人需负责验收相关事宜，保证验收通过并承担费用。</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18.分包人需负责承包范围内工程资料的编制，须符合现行规范、标准的规定，保证通过验收，验收合格后交付承包人。</w:t>
      </w:r>
    </w:p>
    <w:p>
      <w:pPr>
        <w:spacing w:line="360" w:lineRule="auto"/>
        <w:jc w:val="left"/>
        <w:rPr>
          <w:rFonts w:hint="default" w:eastAsia="宋体"/>
          <w:highlight w:val="none"/>
          <w:lang w:val="en-US" w:eastAsia="zh-CN"/>
        </w:rPr>
      </w:pPr>
      <w:r>
        <w:rPr>
          <w:rFonts w:hint="eastAsia" w:ascii="宋体" w:hAnsi="宋体" w:eastAsia="宋体" w:cs="宋体"/>
          <w:sz w:val="24"/>
          <w:highlight w:val="none"/>
          <w:lang w:val="en-US" w:eastAsia="zh-CN"/>
        </w:rPr>
        <w:t>19</w:t>
      </w:r>
      <w:r>
        <w:rPr>
          <w:rFonts w:hint="eastAsia" w:ascii="宋体" w:hAnsi="宋体" w:eastAsia="宋体" w:cs="宋体"/>
          <w:b w:val="0"/>
          <w:bCs w:val="0"/>
          <w:color w:val="auto"/>
          <w:kern w:val="2"/>
          <w:sz w:val="24"/>
          <w:szCs w:val="20"/>
          <w:highlight w:val="none"/>
          <w:lang w:val="en-US" w:eastAsia="zh-CN" w:bidi="ar-SA"/>
        </w:rPr>
        <w:t>所有进场人员必须接种了新冠疫苗，进场前提供接种凭证及48小时以内核酸证明，带星号高风险地区人员禁止进场。</w:t>
      </w:r>
    </w:p>
    <w:p>
      <w:pPr>
        <w:spacing w:line="360" w:lineRule="auto"/>
        <w:jc w:val="left"/>
        <w:rPr>
          <w:rFonts w:hint="eastAsia" w:ascii="宋体" w:hAnsi="宋体" w:eastAsia="宋体" w:cs="宋体"/>
          <w:sz w:val="24"/>
          <w:highlight w:val="none"/>
        </w:rPr>
      </w:pPr>
      <w:r>
        <w:rPr>
          <w:rFonts w:hint="eastAsia" w:ascii="宋体" w:hAnsi="宋体" w:cs="宋体"/>
          <w:sz w:val="24"/>
          <w:highlight w:val="none"/>
          <w:lang w:val="en-US" w:eastAsia="zh-CN"/>
        </w:rPr>
        <w:t>20</w:t>
      </w:r>
      <w:r>
        <w:rPr>
          <w:rFonts w:hint="eastAsia" w:ascii="宋体" w:hAnsi="宋体" w:eastAsia="宋体" w:cs="宋体"/>
          <w:sz w:val="24"/>
          <w:highlight w:val="none"/>
        </w:rPr>
        <w:t>.以上若有未尽事宜，应经双方协商一致，签定补充协议。</w:t>
      </w:r>
    </w:p>
    <w:p>
      <w:pPr>
        <w:jc w:val="center"/>
        <w:rPr>
          <w:rFonts w:hint="eastAsia" w:ascii="宋体" w:hAnsi="宋体" w:eastAsia="宋体" w:cs="宋体"/>
          <w:b/>
          <w:sz w:val="36"/>
          <w:highlight w:val="none"/>
        </w:rPr>
      </w:pPr>
    </w:p>
    <w:p>
      <w:pPr>
        <w:pStyle w:val="2"/>
        <w:rPr>
          <w:rFonts w:hint="eastAsia" w:ascii="宋体" w:hAnsi="宋体" w:eastAsia="宋体" w:cs="宋体"/>
          <w:b/>
          <w:sz w:val="36"/>
          <w:highlight w:val="none"/>
        </w:rPr>
      </w:pPr>
    </w:p>
    <w:p>
      <w:pPr>
        <w:pStyle w:val="2"/>
        <w:rPr>
          <w:rFonts w:hint="eastAsia" w:ascii="宋体" w:hAnsi="宋体" w:eastAsia="宋体" w:cs="宋体"/>
          <w:b/>
          <w:sz w:val="36"/>
          <w:highlight w:val="none"/>
        </w:rPr>
      </w:pPr>
    </w:p>
    <w:p>
      <w:pPr>
        <w:pStyle w:val="2"/>
        <w:rPr>
          <w:rFonts w:hint="eastAsia" w:ascii="宋体" w:hAnsi="宋体" w:eastAsia="宋体" w:cs="宋体"/>
          <w:b/>
          <w:sz w:val="36"/>
          <w:highlight w:val="none"/>
        </w:rPr>
      </w:pPr>
    </w:p>
    <w:p>
      <w:pPr>
        <w:pStyle w:val="2"/>
        <w:rPr>
          <w:rFonts w:hint="eastAsia" w:ascii="宋体" w:hAnsi="宋体" w:eastAsia="宋体" w:cs="宋体"/>
          <w:b/>
          <w:sz w:val="36"/>
          <w:highlight w:val="none"/>
        </w:rPr>
      </w:pPr>
    </w:p>
    <w:p>
      <w:pPr>
        <w:pStyle w:val="2"/>
        <w:rPr>
          <w:rFonts w:hint="eastAsia" w:ascii="宋体" w:hAnsi="宋体" w:eastAsia="宋体" w:cs="宋体"/>
          <w:b/>
          <w:sz w:val="36"/>
          <w:highlight w:val="none"/>
        </w:rPr>
      </w:pPr>
    </w:p>
    <w:p>
      <w:pPr>
        <w:pStyle w:val="2"/>
        <w:rPr>
          <w:rFonts w:hint="eastAsia" w:ascii="宋体" w:hAnsi="宋体" w:eastAsia="宋体" w:cs="宋体"/>
          <w:b/>
          <w:sz w:val="36"/>
          <w:highlight w:val="none"/>
        </w:rPr>
      </w:pPr>
    </w:p>
    <w:p>
      <w:pPr>
        <w:pStyle w:val="2"/>
        <w:rPr>
          <w:rFonts w:hint="eastAsia" w:ascii="宋体" w:hAnsi="宋体" w:eastAsia="宋体" w:cs="宋体"/>
          <w:b/>
          <w:sz w:val="36"/>
          <w:highlight w:val="none"/>
        </w:rPr>
      </w:pPr>
    </w:p>
    <w:p>
      <w:pPr>
        <w:pStyle w:val="2"/>
        <w:rPr>
          <w:rFonts w:hint="eastAsia" w:ascii="宋体" w:hAnsi="宋体" w:eastAsia="宋体" w:cs="宋体"/>
          <w:b/>
          <w:sz w:val="36"/>
          <w:highlight w:val="none"/>
        </w:rPr>
      </w:pPr>
    </w:p>
    <w:p>
      <w:pPr>
        <w:rPr>
          <w:rFonts w:hint="eastAsia" w:ascii="宋体" w:hAnsi="宋体" w:eastAsia="宋体" w:cs="宋体"/>
          <w:b/>
          <w:sz w:val="36"/>
          <w:highlight w:val="none"/>
        </w:rPr>
      </w:pPr>
    </w:p>
    <w:p>
      <w:pPr>
        <w:jc w:val="left"/>
        <w:rPr>
          <w:rFonts w:hint="eastAsia" w:ascii="宋体" w:hAnsi="宋体" w:eastAsia="宋体" w:cs="宋体"/>
          <w:b/>
          <w:sz w:val="36"/>
          <w:highlight w:val="none"/>
        </w:rPr>
      </w:pPr>
      <w:r>
        <w:rPr>
          <w:rFonts w:hint="eastAsia" w:ascii="宋体" w:hAnsi="宋体" w:eastAsia="宋体" w:cs="宋体"/>
          <w:b/>
          <w:sz w:val="36"/>
          <w:highlight w:val="none"/>
        </w:rPr>
        <w:br w:type="page"/>
      </w:r>
    </w:p>
    <w:p>
      <w:pPr>
        <w:jc w:val="center"/>
        <w:rPr>
          <w:rFonts w:hint="eastAsia" w:ascii="宋体" w:hAnsi="宋体" w:eastAsia="宋体" w:cs="宋体"/>
          <w:b/>
          <w:sz w:val="36"/>
          <w:highlight w:val="none"/>
        </w:rPr>
      </w:pPr>
    </w:p>
    <w:p>
      <w:pPr>
        <w:jc w:val="center"/>
        <w:rPr>
          <w:rFonts w:hint="eastAsia" w:ascii="宋体" w:hAnsi="宋体" w:eastAsia="宋体" w:cs="宋体"/>
          <w:b/>
          <w:sz w:val="36"/>
          <w:highlight w:val="none"/>
        </w:rPr>
      </w:pPr>
      <w:r>
        <w:rPr>
          <w:rFonts w:hint="eastAsia" w:ascii="宋体" w:hAnsi="宋体" w:eastAsia="宋体" w:cs="宋体"/>
          <w:b/>
          <w:sz w:val="36"/>
          <w:highlight w:val="none"/>
        </w:rPr>
        <w:t>五、投标文件格式</w:t>
      </w:r>
    </w:p>
    <w:p>
      <w:pPr>
        <w:jc w:val="center"/>
        <w:rPr>
          <w:rFonts w:hint="eastAsia" w:ascii="宋体" w:hAnsi="宋体" w:eastAsia="宋体" w:cs="宋体"/>
          <w:sz w:val="36"/>
          <w:highlight w:val="none"/>
          <w:u w:val="single"/>
        </w:rPr>
      </w:pPr>
    </w:p>
    <w:p>
      <w:pPr>
        <w:jc w:val="center"/>
        <w:rPr>
          <w:rFonts w:hint="eastAsia" w:ascii="宋体" w:hAnsi="宋体" w:eastAsia="宋体" w:cs="宋体"/>
          <w:sz w:val="36"/>
          <w:highlight w:val="none"/>
          <w:u w:val="single"/>
        </w:rPr>
      </w:pPr>
    </w:p>
    <w:p>
      <w:pPr>
        <w:jc w:val="center"/>
        <w:rPr>
          <w:rFonts w:hint="eastAsia" w:ascii="宋体" w:hAnsi="宋体" w:eastAsia="宋体" w:cs="宋体"/>
          <w:sz w:val="36"/>
          <w:highlight w:val="none"/>
          <w:u w:val="single"/>
        </w:rPr>
      </w:pPr>
    </w:p>
    <w:p>
      <w:pPr>
        <w:jc w:val="center"/>
        <w:rPr>
          <w:rFonts w:hint="eastAsia" w:ascii="宋体" w:hAnsi="宋体" w:eastAsia="宋体" w:cs="宋体"/>
          <w:sz w:val="36"/>
          <w:highlight w:val="none"/>
          <w:u w:val="single"/>
        </w:rPr>
      </w:pPr>
      <w:r>
        <w:rPr>
          <w:rFonts w:hint="eastAsia" w:ascii="宋体" w:hAnsi="宋体" w:eastAsia="宋体" w:cs="宋体"/>
          <w:sz w:val="36"/>
          <w:highlight w:val="none"/>
        </w:rPr>
        <mc:AlternateContent>
          <mc:Choice Requires="wps">
            <w:drawing>
              <wp:anchor distT="0" distB="0" distL="114300" distR="114300" simplePos="0" relativeHeight="251659264" behindDoc="0" locked="0" layoutInCell="1" allowOverlap="1">
                <wp:simplePos x="0" y="0"/>
                <wp:positionH relativeFrom="column">
                  <wp:posOffset>5178425</wp:posOffset>
                </wp:positionH>
                <wp:positionV relativeFrom="paragraph">
                  <wp:posOffset>182245</wp:posOffset>
                </wp:positionV>
                <wp:extent cx="1047115" cy="373380"/>
                <wp:effectExtent l="4445" t="5080" r="15240" b="17780"/>
                <wp:wrapNone/>
                <wp:docPr id="1" name="矩形 1"/>
                <wp:cNvGraphicFramePr/>
                <a:graphic xmlns:a="http://schemas.openxmlformats.org/drawingml/2006/main">
                  <a:graphicData uri="http://schemas.microsoft.com/office/word/2010/wordprocessingShape">
                    <wps:wsp>
                      <wps:cNvSpPr/>
                      <wps:spPr>
                        <a:xfrm>
                          <a:off x="0" y="0"/>
                          <a:ext cx="1047115"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正本/副本</w:t>
                            </w:r>
                          </w:p>
                        </w:txbxContent>
                      </wps:txbx>
                      <wps:bodyPr upright="1"/>
                    </wps:wsp>
                  </a:graphicData>
                </a:graphic>
              </wp:anchor>
            </w:drawing>
          </mc:Choice>
          <mc:Fallback>
            <w:pict>
              <v:rect id="_x0000_s1026" o:spid="_x0000_s1026" o:spt="1" style="position:absolute;left:0pt;margin-left:407.75pt;margin-top:14.35pt;height:29.4pt;width:82.45pt;z-index:251659264;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3t00/XAAAACQEAAA8AAAAAAAAAAQAgAAAAIgAAAGRycy9k&#10;b3ducmV2LnhtbFBLAQIUABQAAAAIAIdO4kCgzs05AwIAACkEAAAOAAAAAAAAAAEAIAAAACYBAABk&#10;cnMvZTJvRG9jLnhtbFBLBQYAAAAABgAGAFkBAACbBQAAAAA=&#10;">
                <v:fill on="t" focussize="0,0"/>
                <v:stroke color="#000000"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626" w:firstLineChars="174"/>
        <w:rPr>
          <w:rFonts w:hint="eastAsia" w:ascii="宋体" w:hAnsi="宋体" w:eastAsia="宋体" w:cs="宋体"/>
          <w:sz w:val="36"/>
          <w:highlight w:val="none"/>
          <w:u w:val="single"/>
        </w:rPr>
      </w:pPr>
    </w:p>
    <w:p>
      <w:pPr>
        <w:ind w:firstLine="1980" w:firstLineChars="550"/>
        <w:rPr>
          <w:rFonts w:hint="eastAsia" w:ascii="宋体" w:hAnsi="宋体" w:eastAsia="宋体" w:cs="宋体"/>
          <w:b/>
          <w:sz w:val="36"/>
          <w:highlight w:val="none"/>
        </w:rPr>
      </w:pPr>
      <w:r>
        <w:rPr>
          <w:rFonts w:hint="eastAsia" w:ascii="宋体" w:hAnsi="宋体" w:eastAsia="宋体" w:cs="宋体"/>
          <w:sz w:val="36"/>
          <w:highlight w:val="none"/>
          <w:u w:val="single"/>
        </w:rPr>
        <w:t xml:space="preserve">                             </w:t>
      </w:r>
      <w:r>
        <w:rPr>
          <w:rFonts w:hint="eastAsia" w:ascii="宋体" w:hAnsi="宋体" w:eastAsia="宋体" w:cs="宋体"/>
          <w:b/>
          <w:sz w:val="36"/>
          <w:highlight w:val="none"/>
        </w:rPr>
        <w:t>招标</w:t>
      </w:r>
    </w:p>
    <w:p>
      <w:pPr>
        <w:jc w:val="center"/>
        <w:rPr>
          <w:rFonts w:hint="eastAsia" w:ascii="宋体" w:hAnsi="宋体" w:eastAsia="宋体" w:cs="宋体"/>
          <w:b/>
          <w:sz w:val="72"/>
          <w:highlight w:val="none"/>
        </w:rPr>
      </w:pPr>
    </w:p>
    <w:p>
      <w:pPr>
        <w:jc w:val="center"/>
        <w:rPr>
          <w:rFonts w:hint="eastAsia" w:ascii="宋体" w:hAnsi="宋体" w:eastAsia="宋体" w:cs="宋体"/>
          <w:b/>
          <w:spacing w:val="120"/>
          <w:sz w:val="84"/>
          <w:szCs w:val="84"/>
          <w:highlight w:val="none"/>
        </w:rPr>
      </w:pPr>
      <w:r>
        <w:rPr>
          <w:rFonts w:hint="eastAsia" w:ascii="宋体" w:hAnsi="宋体" w:eastAsia="宋体" w:cs="宋体"/>
          <w:b/>
          <w:spacing w:val="120"/>
          <w:sz w:val="84"/>
          <w:szCs w:val="84"/>
          <w:highlight w:val="none"/>
        </w:rPr>
        <w:t>投标文件</w:t>
      </w:r>
    </w:p>
    <w:p>
      <w:pPr>
        <w:jc w:val="center"/>
        <w:rPr>
          <w:rFonts w:hint="eastAsia" w:ascii="宋体" w:hAnsi="宋体" w:eastAsia="宋体" w:cs="宋体"/>
          <w:b/>
          <w:spacing w:val="120"/>
          <w:sz w:val="44"/>
          <w:szCs w:val="44"/>
          <w:highlight w:val="none"/>
        </w:rPr>
      </w:pPr>
    </w:p>
    <w:p>
      <w:pPr>
        <w:jc w:val="center"/>
        <w:rPr>
          <w:rFonts w:hint="eastAsia" w:ascii="宋体" w:hAnsi="宋体" w:eastAsia="宋体" w:cs="宋体"/>
          <w:b/>
          <w:sz w:val="44"/>
          <w:szCs w:val="44"/>
          <w:highlight w:val="none"/>
        </w:rPr>
      </w:pPr>
    </w:p>
    <w:p>
      <w:pPr>
        <w:jc w:val="center"/>
        <w:rPr>
          <w:rFonts w:hint="eastAsia" w:ascii="宋体" w:hAnsi="宋体" w:eastAsia="宋体" w:cs="宋体"/>
          <w:b/>
          <w:sz w:val="48"/>
          <w:highlight w:val="none"/>
        </w:rPr>
      </w:pPr>
    </w:p>
    <w:p>
      <w:pPr>
        <w:jc w:val="center"/>
        <w:rPr>
          <w:rFonts w:hint="eastAsia" w:ascii="宋体" w:hAnsi="宋体" w:eastAsia="宋体" w:cs="宋体"/>
          <w:b/>
          <w:sz w:val="48"/>
          <w:highlight w:val="none"/>
        </w:rPr>
      </w:pPr>
    </w:p>
    <w:p>
      <w:pPr>
        <w:jc w:val="center"/>
        <w:rPr>
          <w:rFonts w:hint="eastAsia" w:ascii="宋体" w:hAnsi="宋体" w:eastAsia="宋体" w:cs="宋体"/>
          <w:b/>
          <w:sz w:val="48"/>
          <w:highlight w:val="none"/>
        </w:rPr>
      </w:pPr>
    </w:p>
    <w:p>
      <w:pPr>
        <w:jc w:val="center"/>
        <w:rPr>
          <w:rFonts w:hint="eastAsia" w:ascii="宋体" w:hAnsi="宋体" w:eastAsia="宋体" w:cs="宋体"/>
          <w:b/>
          <w:sz w:val="48"/>
          <w:highlight w:val="none"/>
        </w:rPr>
      </w:pPr>
    </w:p>
    <w:p>
      <w:pPr>
        <w:jc w:val="center"/>
        <w:rPr>
          <w:rFonts w:hint="eastAsia" w:ascii="宋体" w:hAnsi="宋体" w:eastAsia="宋体" w:cs="宋体"/>
          <w:b/>
          <w:sz w:val="48"/>
          <w:highlight w:val="none"/>
        </w:rPr>
      </w:pPr>
    </w:p>
    <w:p>
      <w:pPr>
        <w:jc w:val="center"/>
        <w:rPr>
          <w:rFonts w:hint="eastAsia" w:ascii="宋体" w:hAnsi="宋体" w:eastAsia="宋体" w:cs="宋体"/>
          <w:b/>
          <w:sz w:val="48"/>
          <w:highlight w:val="none"/>
        </w:rPr>
      </w:pPr>
    </w:p>
    <w:p>
      <w:pPr>
        <w:snapToGrid w:val="0"/>
        <w:spacing w:line="480" w:lineRule="auto"/>
        <w:ind w:firstLine="602" w:firstLineChars="200"/>
        <w:rPr>
          <w:rFonts w:hint="eastAsia" w:ascii="宋体" w:hAnsi="宋体" w:eastAsia="宋体" w:cs="宋体"/>
          <w:b/>
          <w:sz w:val="30"/>
          <w:highlight w:val="none"/>
          <w:u w:val="single"/>
        </w:rPr>
      </w:pPr>
      <w:r>
        <w:rPr>
          <w:rFonts w:hint="eastAsia" w:ascii="宋体" w:hAnsi="宋体" w:eastAsia="宋体" w:cs="宋体"/>
          <w:b/>
          <w:sz w:val="30"/>
          <w:highlight w:val="none"/>
        </w:rPr>
        <w:t>投   标   人：</w:t>
      </w:r>
      <w:r>
        <w:rPr>
          <w:rFonts w:hint="eastAsia" w:ascii="宋体" w:hAnsi="宋体" w:eastAsia="宋体" w:cs="宋体"/>
          <w:b/>
          <w:sz w:val="30"/>
          <w:highlight w:val="none"/>
          <w:u w:val="single"/>
        </w:rPr>
        <w:t xml:space="preserve">          </w:t>
      </w:r>
      <w:r>
        <w:rPr>
          <w:rFonts w:hint="eastAsia" w:ascii="宋体" w:hAnsi="宋体" w:eastAsia="宋体" w:cs="宋体"/>
          <w:b/>
          <w:sz w:val="30"/>
          <w:highlight w:val="none"/>
          <w:u w:val="single"/>
        </w:rPr>
        <w:tab/>
      </w:r>
      <w:r>
        <w:rPr>
          <w:rFonts w:hint="eastAsia" w:ascii="宋体" w:hAnsi="宋体" w:eastAsia="宋体" w:cs="宋体"/>
          <w:b/>
          <w:sz w:val="30"/>
          <w:highlight w:val="none"/>
          <w:u w:val="single"/>
        </w:rPr>
        <w:tab/>
      </w:r>
      <w:r>
        <w:rPr>
          <w:rFonts w:hint="eastAsia" w:ascii="宋体" w:hAnsi="宋体" w:eastAsia="宋体" w:cs="宋体"/>
          <w:b/>
          <w:sz w:val="30"/>
          <w:highlight w:val="none"/>
          <w:u w:val="single"/>
        </w:rPr>
        <w:t xml:space="preserve">        （盖章） </w:t>
      </w:r>
    </w:p>
    <w:p>
      <w:pPr>
        <w:snapToGrid w:val="0"/>
        <w:spacing w:line="480" w:lineRule="auto"/>
        <w:ind w:firstLine="567" w:firstLineChars="157"/>
        <w:rPr>
          <w:rFonts w:hint="eastAsia" w:ascii="宋体" w:hAnsi="宋体" w:eastAsia="宋体" w:cs="宋体"/>
          <w:b/>
          <w:sz w:val="30"/>
          <w:highlight w:val="none"/>
        </w:rPr>
      </w:pPr>
      <w:r>
        <w:rPr>
          <w:rFonts w:hint="eastAsia" w:ascii="宋体" w:hAnsi="宋体" w:eastAsia="宋体" w:cs="宋体"/>
          <w:b/>
          <w:spacing w:val="30"/>
          <w:sz w:val="30"/>
          <w:highlight w:val="none"/>
        </w:rPr>
        <w:t>法定代表人或授权委托人：</w:t>
      </w:r>
      <w:r>
        <w:rPr>
          <w:rFonts w:hint="eastAsia" w:ascii="宋体" w:hAnsi="宋体" w:eastAsia="宋体" w:cs="宋体"/>
          <w:b/>
          <w:sz w:val="30"/>
          <w:highlight w:val="none"/>
          <w:u w:val="single"/>
        </w:rPr>
        <w:t xml:space="preserve">            （签字或盖章）</w:t>
      </w:r>
    </w:p>
    <w:p>
      <w:pPr>
        <w:snapToGrid w:val="0"/>
        <w:spacing w:line="480" w:lineRule="auto"/>
        <w:ind w:firstLine="602" w:firstLineChars="200"/>
        <w:rPr>
          <w:rFonts w:hint="eastAsia" w:ascii="宋体" w:hAnsi="宋体" w:eastAsia="宋体" w:cs="宋体"/>
          <w:b/>
          <w:sz w:val="30"/>
          <w:highlight w:val="none"/>
        </w:rPr>
      </w:pPr>
      <w:r>
        <w:rPr>
          <w:rFonts w:hint="eastAsia" w:ascii="宋体" w:hAnsi="宋体" w:eastAsia="宋体" w:cs="宋体"/>
          <w:b/>
          <w:sz w:val="30"/>
          <w:highlight w:val="none"/>
        </w:rPr>
        <w:t>日        期：</w:t>
      </w:r>
      <w:r>
        <w:rPr>
          <w:rFonts w:hint="eastAsia" w:ascii="宋体" w:hAnsi="宋体" w:eastAsia="宋体" w:cs="宋体"/>
          <w:b/>
          <w:sz w:val="30"/>
          <w:highlight w:val="none"/>
          <w:u w:val="single"/>
        </w:rPr>
        <w:t xml:space="preserve">         </w:t>
      </w:r>
      <w:r>
        <w:rPr>
          <w:rFonts w:hint="eastAsia" w:ascii="宋体" w:hAnsi="宋体" w:eastAsia="宋体" w:cs="宋体"/>
          <w:b/>
          <w:sz w:val="30"/>
          <w:highlight w:val="none"/>
        </w:rPr>
        <w:t>年</w:t>
      </w:r>
      <w:r>
        <w:rPr>
          <w:rFonts w:hint="eastAsia" w:ascii="宋体" w:hAnsi="宋体" w:eastAsia="宋体" w:cs="宋体"/>
          <w:b/>
          <w:sz w:val="30"/>
          <w:highlight w:val="none"/>
          <w:u w:val="single"/>
        </w:rPr>
        <w:t xml:space="preserve">        </w:t>
      </w:r>
      <w:r>
        <w:rPr>
          <w:rFonts w:hint="eastAsia" w:ascii="宋体" w:hAnsi="宋体" w:eastAsia="宋体" w:cs="宋体"/>
          <w:b/>
          <w:sz w:val="30"/>
          <w:highlight w:val="none"/>
        </w:rPr>
        <w:t>月</w:t>
      </w:r>
      <w:r>
        <w:rPr>
          <w:rFonts w:hint="eastAsia" w:ascii="宋体" w:hAnsi="宋体" w:eastAsia="宋体" w:cs="宋体"/>
          <w:b/>
          <w:sz w:val="30"/>
          <w:highlight w:val="none"/>
          <w:u w:val="single"/>
        </w:rPr>
        <w:t xml:space="preserve">         </w:t>
      </w:r>
      <w:r>
        <w:rPr>
          <w:rFonts w:hint="eastAsia" w:ascii="宋体" w:hAnsi="宋体" w:eastAsia="宋体" w:cs="宋体"/>
          <w:b/>
          <w:sz w:val="30"/>
          <w:highlight w:val="none"/>
        </w:rPr>
        <w:t>日</w:t>
      </w:r>
    </w:p>
    <w:p>
      <w:pPr>
        <w:jc w:val="center"/>
        <w:rPr>
          <w:rFonts w:hint="eastAsia" w:ascii="宋体" w:hAnsi="宋体" w:eastAsia="宋体" w:cs="宋体"/>
          <w:b/>
          <w:sz w:val="32"/>
          <w:highlight w:val="none"/>
        </w:rPr>
      </w:pPr>
      <w:r>
        <w:rPr>
          <w:rFonts w:hint="eastAsia" w:ascii="宋体" w:hAnsi="宋体" w:eastAsia="宋体" w:cs="宋体"/>
          <w:b/>
          <w:sz w:val="32"/>
          <w:highlight w:val="none"/>
        </w:rPr>
        <w:br w:type="page"/>
      </w:r>
    </w:p>
    <w:p>
      <w:pPr>
        <w:jc w:val="center"/>
        <w:rPr>
          <w:rFonts w:hint="eastAsia" w:ascii="宋体" w:hAnsi="宋体" w:eastAsia="宋体" w:cs="宋体"/>
          <w:b/>
          <w:highlight w:val="none"/>
        </w:rPr>
      </w:pPr>
      <w:r>
        <w:rPr>
          <w:rFonts w:hint="eastAsia" w:ascii="宋体" w:hAnsi="宋体" w:eastAsia="宋体" w:cs="宋体"/>
          <w:b/>
          <w:sz w:val="32"/>
          <w:highlight w:val="none"/>
        </w:rPr>
        <w:t>目    录</w:t>
      </w:r>
    </w:p>
    <w:p>
      <w:pPr>
        <w:jc w:val="center"/>
        <w:rPr>
          <w:rFonts w:hint="eastAsia" w:ascii="宋体" w:hAnsi="宋体" w:eastAsia="宋体" w:cs="宋体"/>
          <w:b/>
          <w:highlight w:val="none"/>
        </w:rPr>
      </w:pPr>
    </w:p>
    <w:p>
      <w:pPr>
        <w:jc w:val="center"/>
        <w:rPr>
          <w:rFonts w:hint="eastAsia" w:ascii="宋体" w:hAnsi="宋体" w:eastAsia="宋体" w:cs="宋体"/>
          <w:b/>
          <w:highlight w:val="none"/>
        </w:rPr>
      </w:pPr>
    </w:p>
    <w:p>
      <w:pPr>
        <w:jc w:val="center"/>
        <w:rPr>
          <w:rFonts w:hint="eastAsia" w:ascii="宋体" w:hAnsi="宋体" w:eastAsia="宋体" w:cs="宋体"/>
          <w:b/>
          <w:highlight w:val="none"/>
        </w:rPr>
      </w:pPr>
    </w:p>
    <w:p>
      <w:pPr>
        <w:jc w:val="center"/>
        <w:rPr>
          <w:rFonts w:hint="eastAsia" w:ascii="宋体" w:hAnsi="宋体" w:eastAsia="宋体" w:cs="宋体"/>
          <w:b/>
          <w:highlight w:val="none"/>
        </w:rPr>
      </w:pPr>
    </w:p>
    <w:p>
      <w:pPr>
        <w:spacing w:line="480" w:lineRule="auto"/>
        <w:ind w:firstLine="1432" w:firstLineChars="597"/>
        <w:rPr>
          <w:rFonts w:hint="eastAsia" w:ascii="宋体" w:hAnsi="宋体" w:eastAsia="宋体" w:cs="宋体"/>
          <w:sz w:val="24"/>
          <w:highlight w:val="none"/>
        </w:rPr>
      </w:pPr>
      <w:r>
        <w:rPr>
          <w:rFonts w:hint="eastAsia" w:ascii="宋体" w:hAnsi="宋体" w:eastAsia="宋体" w:cs="宋体"/>
          <w:sz w:val="24"/>
          <w:highlight w:val="none"/>
        </w:rPr>
        <w:t>一、投标函</w:t>
      </w:r>
    </w:p>
    <w:p>
      <w:pPr>
        <w:spacing w:line="480" w:lineRule="auto"/>
        <w:ind w:firstLine="1432" w:firstLineChars="597"/>
        <w:rPr>
          <w:rFonts w:hint="eastAsia" w:ascii="宋体" w:hAnsi="宋体" w:eastAsia="宋体" w:cs="宋体"/>
          <w:sz w:val="24"/>
          <w:highlight w:val="none"/>
        </w:rPr>
      </w:pPr>
      <w:r>
        <w:rPr>
          <w:rFonts w:hint="eastAsia" w:ascii="宋体" w:hAnsi="宋体" w:eastAsia="宋体" w:cs="宋体"/>
          <w:sz w:val="24"/>
          <w:highlight w:val="none"/>
        </w:rPr>
        <w:t xml:space="preserve">二、法定代表人身份证明书 </w:t>
      </w:r>
    </w:p>
    <w:p>
      <w:pPr>
        <w:spacing w:line="480" w:lineRule="auto"/>
        <w:ind w:firstLine="1440" w:firstLineChars="600"/>
        <w:rPr>
          <w:rFonts w:hint="eastAsia" w:ascii="宋体" w:hAnsi="宋体" w:eastAsia="宋体" w:cs="宋体"/>
          <w:sz w:val="24"/>
          <w:highlight w:val="none"/>
        </w:rPr>
      </w:pPr>
      <w:r>
        <w:rPr>
          <w:rFonts w:hint="eastAsia" w:ascii="宋体" w:hAnsi="宋体" w:eastAsia="宋体" w:cs="宋体"/>
          <w:sz w:val="24"/>
          <w:highlight w:val="none"/>
        </w:rPr>
        <w:t xml:space="preserve">三、授权委托书 </w:t>
      </w:r>
    </w:p>
    <w:p>
      <w:pPr>
        <w:spacing w:line="480" w:lineRule="auto"/>
        <w:ind w:firstLine="1440" w:firstLineChars="600"/>
        <w:rPr>
          <w:rFonts w:hint="eastAsia" w:ascii="宋体" w:hAnsi="宋体" w:eastAsia="宋体" w:cs="宋体"/>
          <w:sz w:val="24"/>
          <w:highlight w:val="none"/>
        </w:rPr>
      </w:pPr>
      <w:r>
        <w:rPr>
          <w:rFonts w:hint="eastAsia" w:ascii="宋体" w:hAnsi="宋体" w:eastAsia="宋体" w:cs="宋体"/>
          <w:sz w:val="24"/>
          <w:highlight w:val="none"/>
        </w:rPr>
        <w:t>四、投标人营业执照、资质证书、安全生产许可证等证件复印件</w:t>
      </w:r>
    </w:p>
    <w:p>
      <w:pPr>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highlight w:val="none"/>
        </w:rPr>
        <w:t xml:space="preserve">        五、</w:t>
      </w:r>
      <w:r>
        <w:rPr>
          <w:rFonts w:hint="eastAsia" w:ascii="宋体" w:hAnsi="宋体" w:eastAsia="宋体" w:cs="宋体"/>
          <w:sz w:val="24"/>
          <w:szCs w:val="24"/>
          <w:highlight w:val="none"/>
        </w:rPr>
        <w:t>投标人业绩表及同类业绩合同复印件</w:t>
      </w:r>
    </w:p>
    <w:p>
      <w:pPr>
        <w:spacing w:line="480" w:lineRule="auto"/>
        <w:ind w:firstLine="1440" w:firstLineChars="600"/>
        <w:rPr>
          <w:rFonts w:hint="eastAsia" w:ascii="宋体" w:hAnsi="宋体" w:eastAsia="宋体" w:cs="宋体"/>
          <w:sz w:val="24"/>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pStyle w:val="6"/>
        <w:ind w:firstLine="0" w:firstLineChars="0"/>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jc w:val="center"/>
        <w:rPr>
          <w:rFonts w:hint="eastAsia" w:ascii="宋体" w:hAnsi="宋体" w:eastAsia="宋体" w:cs="宋体"/>
          <w:b/>
          <w:sz w:val="32"/>
          <w:highlight w:val="none"/>
        </w:rPr>
      </w:pPr>
      <w:r>
        <w:rPr>
          <w:rFonts w:hint="eastAsia" w:ascii="宋体" w:hAnsi="宋体" w:eastAsia="宋体" w:cs="宋体"/>
          <w:b/>
          <w:sz w:val="32"/>
          <w:highlight w:val="none"/>
        </w:rPr>
        <w:t>（一）投 标 函</w:t>
      </w:r>
    </w:p>
    <w:p>
      <w:pPr>
        <w:spacing w:line="400" w:lineRule="exact"/>
        <w:rPr>
          <w:rFonts w:hint="eastAsia" w:ascii="宋体" w:hAnsi="宋体" w:eastAsia="宋体" w:cs="宋体"/>
          <w:highlight w:val="none"/>
        </w:rPr>
      </w:pPr>
    </w:p>
    <w:p>
      <w:pPr>
        <w:spacing w:line="400" w:lineRule="exact"/>
        <w:rPr>
          <w:rFonts w:hint="eastAsia" w:ascii="宋体" w:hAnsi="宋体" w:eastAsia="宋体" w:cs="宋体"/>
          <w:sz w:val="24"/>
          <w:highlight w:val="none"/>
          <w:u w:val="single"/>
        </w:rPr>
      </w:pPr>
      <w:r>
        <w:rPr>
          <w:rFonts w:hint="eastAsia" w:ascii="宋体" w:hAnsi="宋体" w:eastAsia="宋体" w:cs="宋体"/>
          <w:sz w:val="24"/>
          <w:highlight w:val="none"/>
        </w:rPr>
        <w:t>致：</w:t>
      </w:r>
      <w:r>
        <w:rPr>
          <w:rFonts w:hint="eastAsia" w:ascii="宋体" w:hAnsi="宋体" w:eastAsia="宋体" w:cs="宋体"/>
          <w:sz w:val="24"/>
          <w:highlight w:val="none"/>
          <w:u w:val="single"/>
        </w:rPr>
        <w:t xml:space="preserve">     （招标人）        </w:t>
      </w:r>
    </w:p>
    <w:p>
      <w:pPr>
        <w:spacing w:line="400" w:lineRule="exact"/>
        <w:rPr>
          <w:rFonts w:hint="eastAsia" w:ascii="宋体" w:hAnsi="宋体" w:eastAsia="宋体" w:cs="宋体"/>
          <w:sz w:val="24"/>
          <w:highlight w:val="none"/>
          <w:u w:val="single"/>
        </w:rPr>
      </w:pPr>
    </w:p>
    <w:p>
      <w:pPr>
        <w:tabs>
          <w:tab w:val="left" w:pos="7560"/>
        </w:tabs>
        <w:spacing w:line="400" w:lineRule="exact"/>
        <w:ind w:left="120" w:leftChars="57" w:firstLine="369" w:firstLineChars="154"/>
        <w:jc w:val="left"/>
        <w:rPr>
          <w:rFonts w:hint="eastAsia" w:ascii="宋体" w:hAnsi="宋体" w:eastAsia="宋体" w:cs="宋体"/>
          <w:sz w:val="24"/>
          <w:highlight w:val="none"/>
        </w:rPr>
      </w:pPr>
      <w:r>
        <w:rPr>
          <w:rFonts w:hint="eastAsia" w:ascii="宋体" w:hAnsi="宋体" w:eastAsia="宋体" w:cs="宋体"/>
          <w:sz w:val="24"/>
          <w:highlight w:val="none"/>
        </w:rPr>
        <w:t>1、根据你方</w:t>
      </w:r>
      <w:r>
        <w:rPr>
          <w:rFonts w:hint="eastAsia" w:ascii="宋体" w:hAnsi="宋体" w:eastAsia="宋体" w:cs="宋体"/>
          <w:sz w:val="24"/>
          <w:highlight w:val="none"/>
          <w:u w:val="single"/>
        </w:rPr>
        <w:t xml:space="preserve"> </w:t>
      </w:r>
      <w:r>
        <w:rPr>
          <w:rFonts w:hint="eastAsia" w:ascii="宋体" w:hAnsi="宋体" w:eastAsia="宋体" w:cs="宋体"/>
          <w:b/>
          <w:sz w:val="24"/>
          <w:szCs w:val="24"/>
          <w:highlight w:val="none"/>
          <w:u w:val="single"/>
        </w:rPr>
        <w:t xml:space="preserve">                 （工程名称） </w:t>
      </w:r>
      <w:r>
        <w:rPr>
          <w:rFonts w:hint="eastAsia" w:ascii="宋体" w:hAnsi="宋体" w:eastAsia="宋体" w:cs="宋体"/>
          <w:sz w:val="24"/>
          <w:highlight w:val="none"/>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eastAsia="宋体" w:cs="宋体"/>
          <w:b/>
          <w:sz w:val="24"/>
          <w:highlight w:val="none"/>
        </w:rPr>
        <w:t>投标价</w:t>
      </w:r>
      <w:r>
        <w:rPr>
          <w:rFonts w:hint="eastAsia" w:ascii="宋体" w:hAnsi="宋体" w:eastAsia="宋体" w:cs="宋体"/>
          <w:sz w:val="24"/>
          <w:highlight w:val="none"/>
        </w:rPr>
        <w:t>为人民币(大写)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）。并按图纸、合同条款、工程建设标准和工程量清单的条件要求承包上述工程的施工、竣工，并承担任何质量缺陷保修责任。</w:t>
      </w:r>
    </w:p>
    <w:p>
      <w:pPr>
        <w:spacing w:line="400" w:lineRule="exact"/>
        <w:ind w:firstLine="490"/>
        <w:jc w:val="left"/>
        <w:rPr>
          <w:rFonts w:hint="eastAsia" w:ascii="宋体" w:hAnsi="宋体" w:eastAsia="宋体" w:cs="宋体"/>
          <w:sz w:val="24"/>
          <w:highlight w:val="none"/>
        </w:rPr>
      </w:pPr>
      <w:r>
        <w:rPr>
          <w:rFonts w:hint="eastAsia" w:ascii="宋体" w:hAnsi="宋体" w:eastAsia="宋体" w:cs="宋体"/>
          <w:sz w:val="24"/>
          <w:highlight w:val="none"/>
        </w:rPr>
        <w:t>2、我方已详细审核全部招标文件，包括修改文件（如有时）及有关附件。</w:t>
      </w:r>
    </w:p>
    <w:p>
      <w:pPr>
        <w:spacing w:line="400" w:lineRule="exact"/>
        <w:ind w:firstLine="490"/>
        <w:jc w:val="left"/>
        <w:rPr>
          <w:rFonts w:hint="eastAsia" w:ascii="宋体" w:hAnsi="宋体" w:eastAsia="宋体" w:cs="宋体"/>
          <w:sz w:val="24"/>
          <w:highlight w:val="none"/>
        </w:rPr>
      </w:pPr>
      <w:r>
        <w:rPr>
          <w:rFonts w:hint="eastAsia" w:ascii="宋体" w:hAnsi="宋体" w:eastAsia="宋体" w:cs="宋体"/>
          <w:sz w:val="24"/>
          <w:highlight w:val="none"/>
        </w:rPr>
        <w:t>3、一旦我方中标，我方保证按合同协议书中规定的工期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日历天内完成并移交全部工程，工程质量达到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标准。</w:t>
      </w:r>
    </w:p>
    <w:p>
      <w:pPr>
        <w:spacing w:line="400" w:lineRule="exact"/>
        <w:ind w:firstLine="490"/>
        <w:rPr>
          <w:rFonts w:hint="eastAsia" w:ascii="宋体" w:hAnsi="宋体" w:eastAsia="宋体" w:cs="宋体"/>
          <w:sz w:val="24"/>
          <w:highlight w:val="none"/>
        </w:rPr>
      </w:pPr>
      <w:r>
        <w:rPr>
          <w:rFonts w:hint="eastAsia" w:ascii="宋体" w:hAnsi="宋体" w:eastAsia="宋体" w:cs="宋体"/>
          <w:sz w:val="24"/>
          <w:highlight w:val="none"/>
        </w:rPr>
        <w:t>4、我方同意所提交的投标文件在招标文件的投标须知中第14条规定的投标有效期内有效，在此期间内如果中标，我方将受此约束。</w:t>
      </w:r>
    </w:p>
    <w:p>
      <w:pPr>
        <w:spacing w:line="400" w:lineRule="exact"/>
        <w:ind w:firstLine="490"/>
        <w:rPr>
          <w:rFonts w:hint="eastAsia" w:ascii="宋体" w:hAnsi="宋体" w:eastAsia="宋体" w:cs="宋体"/>
          <w:sz w:val="24"/>
          <w:highlight w:val="none"/>
        </w:rPr>
      </w:pPr>
      <w:r>
        <w:rPr>
          <w:rFonts w:hint="eastAsia" w:ascii="宋体" w:hAnsi="宋体" w:eastAsia="宋体" w:cs="宋体"/>
          <w:sz w:val="24"/>
          <w:highlight w:val="none"/>
        </w:rPr>
        <w:t>5、除非另外达成协议并生效，你方的中标通知书和本投标文件将成为约束双方的合同文件的组成部分。</w:t>
      </w:r>
    </w:p>
    <w:p>
      <w:pPr>
        <w:spacing w:line="400" w:lineRule="exact"/>
        <w:ind w:firstLine="490"/>
        <w:rPr>
          <w:rFonts w:hint="eastAsia" w:ascii="宋体" w:hAnsi="宋体" w:eastAsia="宋体" w:cs="宋体"/>
          <w:sz w:val="24"/>
          <w:highlight w:val="none"/>
        </w:rPr>
      </w:pPr>
      <w:r>
        <w:rPr>
          <w:rFonts w:hint="eastAsia" w:ascii="宋体" w:hAnsi="宋体" w:eastAsia="宋体" w:cs="宋体"/>
          <w:sz w:val="24"/>
          <w:highlight w:val="none"/>
        </w:rPr>
        <w:t>6、我方将与本投标函一起，提交人民币</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元的投标保证金。</w:t>
      </w:r>
    </w:p>
    <w:p>
      <w:pPr>
        <w:spacing w:line="400" w:lineRule="exact"/>
        <w:ind w:firstLine="490"/>
        <w:rPr>
          <w:rFonts w:hint="eastAsia" w:ascii="宋体" w:hAnsi="宋体" w:eastAsia="宋体" w:cs="宋体"/>
          <w:highlight w:val="none"/>
        </w:rPr>
      </w:pPr>
      <w:r>
        <w:rPr>
          <w:rFonts w:hint="eastAsia" w:ascii="宋体" w:hAnsi="宋体" w:eastAsia="宋体" w:cs="宋体"/>
          <w:sz w:val="24"/>
          <w:highlight w:val="none"/>
        </w:rPr>
        <w:t>7、我方完全理解你方（招标人）不以最低价为中标唯一条件。</w:t>
      </w:r>
    </w:p>
    <w:p>
      <w:pPr>
        <w:spacing w:line="400" w:lineRule="exact"/>
        <w:rPr>
          <w:rFonts w:hint="eastAsia" w:ascii="宋体" w:hAnsi="宋体" w:eastAsia="宋体" w:cs="宋体"/>
          <w:highlight w:val="none"/>
        </w:rPr>
      </w:pPr>
    </w:p>
    <w:p>
      <w:pPr>
        <w:spacing w:line="400" w:lineRule="exact"/>
        <w:ind w:firstLine="720" w:firstLineChars="300"/>
        <w:rPr>
          <w:rFonts w:hint="eastAsia" w:ascii="宋体" w:hAnsi="宋体" w:eastAsia="宋体" w:cs="宋体"/>
          <w:sz w:val="24"/>
          <w:highlight w:val="none"/>
          <w:u w:val="single"/>
        </w:rPr>
      </w:pPr>
      <w:r>
        <w:rPr>
          <w:rFonts w:hint="eastAsia" w:ascii="宋体" w:hAnsi="宋体" w:eastAsia="宋体" w:cs="宋体"/>
          <w:sz w:val="24"/>
          <w:highlight w:val="none"/>
        </w:rPr>
        <w:t>投 标 人：</w:t>
      </w:r>
      <w:r>
        <w:rPr>
          <w:rFonts w:hint="eastAsia" w:ascii="宋体" w:hAnsi="宋体" w:eastAsia="宋体" w:cs="宋体"/>
          <w:sz w:val="24"/>
          <w:highlight w:val="none"/>
          <w:u w:val="single"/>
        </w:rPr>
        <w:t xml:space="preserve">                                     （盖章）   </w:t>
      </w:r>
    </w:p>
    <w:p>
      <w:pPr>
        <w:spacing w:line="400" w:lineRule="exact"/>
        <w:ind w:left="489" w:leftChars="233" w:firstLine="240" w:firstLineChars="100"/>
        <w:rPr>
          <w:rFonts w:hint="eastAsia" w:ascii="宋体" w:hAnsi="宋体" w:eastAsia="宋体" w:cs="宋体"/>
          <w:sz w:val="24"/>
          <w:highlight w:val="none"/>
          <w:u w:val="single"/>
        </w:rPr>
      </w:pPr>
    </w:p>
    <w:p>
      <w:pPr>
        <w:spacing w:line="400" w:lineRule="exact"/>
        <w:ind w:firstLine="720" w:firstLineChars="300"/>
        <w:rPr>
          <w:rFonts w:hint="eastAsia" w:ascii="宋体" w:hAnsi="宋体" w:eastAsia="宋体" w:cs="宋体"/>
          <w:sz w:val="24"/>
          <w:highlight w:val="none"/>
          <w:u w:val="single"/>
        </w:rPr>
      </w:pPr>
      <w:r>
        <w:rPr>
          <w:rFonts w:hint="eastAsia" w:ascii="宋体" w:hAnsi="宋体" w:eastAsia="宋体" w:cs="宋体"/>
          <w:sz w:val="24"/>
          <w:highlight w:val="none"/>
        </w:rPr>
        <w:t>单位地址：</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p>
    <w:p>
      <w:pPr>
        <w:spacing w:line="400" w:lineRule="exact"/>
        <w:ind w:firstLine="720" w:firstLineChars="300"/>
        <w:rPr>
          <w:rFonts w:hint="eastAsia" w:ascii="宋体" w:hAnsi="宋体" w:eastAsia="宋体" w:cs="宋体"/>
          <w:sz w:val="24"/>
          <w:highlight w:val="none"/>
          <w:u w:val="single"/>
        </w:rPr>
      </w:pPr>
    </w:p>
    <w:p>
      <w:pPr>
        <w:spacing w:line="400" w:lineRule="exact"/>
        <w:ind w:firstLine="720" w:firstLineChars="300"/>
        <w:rPr>
          <w:rFonts w:hint="eastAsia" w:ascii="宋体" w:hAnsi="宋体" w:eastAsia="宋体" w:cs="宋体"/>
          <w:sz w:val="24"/>
          <w:highlight w:val="none"/>
          <w:u w:val="single"/>
        </w:rPr>
      </w:pPr>
      <w:r>
        <w:rPr>
          <w:rFonts w:hint="eastAsia" w:ascii="宋体" w:hAnsi="宋体" w:eastAsia="宋体" w:cs="宋体"/>
          <w:sz w:val="24"/>
          <w:highlight w:val="none"/>
        </w:rPr>
        <w:t>法定代表人或授权委托代理人：</w:t>
      </w:r>
      <w:r>
        <w:rPr>
          <w:rFonts w:hint="eastAsia" w:ascii="宋体" w:hAnsi="宋体" w:eastAsia="宋体" w:cs="宋体"/>
          <w:sz w:val="24"/>
          <w:highlight w:val="none"/>
          <w:u w:val="single"/>
        </w:rPr>
        <w:t xml:space="preserve">               （签字或盖章） </w:t>
      </w:r>
    </w:p>
    <w:p>
      <w:pPr>
        <w:spacing w:line="400" w:lineRule="exact"/>
        <w:ind w:firstLine="720" w:firstLineChars="300"/>
        <w:rPr>
          <w:rFonts w:hint="eastAsia" w:ascii="宋体" w:hAnsi="宋体" w:eastAsia="宋体" w:cs="宋体"/>
          <w:sz w:val="24"/>
          <w:highlight w:val="none"/>
          <w:u w:val="single"/>
        </w:rPr>
      </w:pPr>
    </w:p>
    <w:p>
      <w:pPr>
        <w:spacing w:line="400" w:lineRule="exact"/>
        <w:ind w:firstLine="720" w:firstLineChars="300"/>
        <w:rPr>
          <w:rFonts w:hint="eastAsia" w:ascii="宋体" w:hAnsi="宋体" w:eastAsia="宋体" w:cs="宋体"/>
          <w:sz w:val="24"/>
          <w:highlight w:val="none"/>
        </w:rPr>
      </w:pPr>
      <w:r>
        <w:rPr>
          <w:rFonts w:hint="eastAsia" w:ascii="宋体" w:hAnsi="宋体" w:eastAsia="宋体" w:cs="宋体"/>
          <w:sz w:val="24"/>
          <w:highlight w:val="none"/>
        </w:rPr>
        <w:t>邮政编码：</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电话：</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rPr>
        <w:t xml:space="preserve"> 传真：</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p>
    <w:p>
      <w:pPr>
        <w:spacing w:line="400" w:lineRule="exact"/>
        <w:ind w:left="233"/>
        <w:rPr>
          <w:rFonts w:hint="eastAsia" w:ascii="宋体" w:hAnsi="宋体" w:eastAsia="宋体" w:cs="宋体"/>
          <w:sz w:val="32"/>
          <w:highlight w:val="none"/>
        </w:rPr>
      </w:pPr>
    </w:p>
    <w:p>
      <w:pPr>
        <w:spacing w:line="400" w:lineRule="exact"/>
        <w:ind w:left="5292" w:leftChars="2520" w:firstLine="168" w:firstLineChars="70"/>
        <w:rPr>
          <w:rFonts w:hint="eastAsia" w:ascii="宋体" w:hAnsi="宋体" w:eastAsia="宋体" w:cs="宋体"/>
          <w:sz w:val="24"/>
          <w:highlight w:val="none"/>
          <w:u w:val="single"/>
        </w:rPr>
      </w:pPr>
    </w:p>
    <w:p>
      <w:pPr>
        <w:spacing w:line="400" w:lineRule="exact"/>
        <w:ind w:firstLine="4800" w:firstLineChars="2000"/>
        <w:rPr>
          <w:rFonts w:hint="eastAsia" w:ascii="宋体" w:hAnsi="宋体" w:eastAsia="宋体" w:cs="宋体"/>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spacing w:line="360" w:lineRule="exact"/>
        <w:jc w:val="center"/>
        <w:rPr>
          <w:rFonts w:hint="eastAsia" w:ascii="宋体" w:hAnsi="宋体" w:eastAsia="宋体" w:cs="宋体"/>
          <w:b/>
          <w:sz w:val="32"/>
          <w:highlight w:val="none"/>
        </w:rPr>
      </w:pPr>
      <w:r>
        <w:rPr>
          <w:rFonts w:hint="eastAsia" w:ascii="宋体" w:hAnsi="宋体" w:eastAsia="宋体" w:cs="宋体"/>
          <w:highlight w:val="none"/>
        </w:rPr>
        <w:br w:type="page"/>
      </w:r>
    </w:p>
    <w:p>
      <w:pPr>
        <w:spacing w:line="360" w:lineRule="exact"/>
        <w:jc w:val="center"/>
        <w:rPr>
          <w:rFonts w:hint="eastAsia" w:ascii="宋体" w:hAnsi="宋体" w:eastAsia="宋体" w:cs="宋体"/>
          <w:b/>
          <w:sz w:val="32"/>
          <w:highlight w:val="none"/>
        </w:rPr>
      </w:pPr>
      <w:r>
        <w:rPr>
          <w:rFonts w:hint="eastAsia" w:ascii="宋体" w:hAnsi="宋体" w:eastAsia="宋体" w:cs="宋体"/>
          <w:b/>
          <w:sz w:val="32"/>
          <w:highlight w:val="none"/>
        </w:rPr>
        <w:t>（二）法定代表人身份证明书</w:t>
      </w:r>
    </w:p>
    <w:p>
      <w:pPr>
        <w:spacing w:line="360" w:lineRule="exact"/>
        <w:rPr>
          <w:rFonts w:hint="eastAsia" w:ascii="宋体" w:hAnsi="宋体" w:eastAsia="宋体" w:cs="宋体"/>
          <w:highlight w:val="none"/>
        </w:rPr>
      </w:pPr>
    </w:p>
    <w:p>
      <w:pPr>
        <w:spacing w:line="360" w:lineRule="exact"/>
        <w:ind w:firstLine="612"/>
        <w:rPr>
          <w:rFonts w:hint="eastAsia" w:ascii="宋体" w:hAnsi="宋体" w:eastAsia="宋体" w:cs="宋体"/>
          <w:highlight w:val="none"/>
        </w:rPr>
      </w:pPr>
    </w:p>
    <w:p>
      <w:pPr>
        <w:spacing w:line="360" w:lineRule="exact"/>
        <w:ind w:firstLine="612"/>
        <w:rPr>
          <w:rFonts w:hint="eastAsia" w:ascii="宋体" w:hAnsi="宋体" w:eastAsia="宋体" w:cs="宋体"/>
          <w:sz w:val="24"/>
          <w:highlight w:val="none"/>
          <w:u w:val="single"/>
        </w:rPr>
      </w:pPr>
      <w:r>
        <w:rPr>
          <w:rFonts w:hint="eastAsia" w:ascii="宋体" w:hAnsi="宋体" w:eastAsia="宋体" w:cs="宋体"/>
          <w:sz w:val="24"/>
          <w:highlight w:val="none"/>
        </w:rPr>
        <w:t>单位名称：</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p>
    <w:p>
      <w:pPr>
        <w:spacing w:line="360" w:lineRule="exact"/>
        <w:ind w:firstLine="610"/>
        <w:rPr>
          <w:rFonts w:hint="eastAsia" w:ascii="宋体" w:hAnsi="宋体" w:eastAsia="宋体" w:cs="宋体"/>
          <w:sz w:val="24"/>
          <w:highlight w:val="none"/>
          <w:u w:val="single"/>
        </w:rPr>
      </w:pPr>
      <w:r>
        <w:rPr>
          <w:rFonts w:hint="eastAsia" w:ascii="宋体" w:hAnsi="宋体" w:eastAsia="宋体" w:cs="宋体"/>
          <w:sz w:val="24"/>
          <w:highlight w:val="none"/>
        </w:rPr>
        <w:t>单位性质：</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r>
        <w:rPr>
          <w:rFonts w:hint="eastAsia" w:ascii="宋体" w:hAnsi="宋体" w:eastAsia="宋体" w:cs="宋体"/>
          <w:sz w:val="24"/>
          <w:highlight w:val="none"/>
          <w:u w:val="single"/>
        </w:rPr>
        <w:tab/>
      </w:r>
    </w:p>
    <w:p>
      <w:pPr>
        <w:spacing w:line="360" w:lineRule="exact"/>
        <w:ind w:firstLine="610"/>
        <w:rPr>
          <w:rFonts w:hint="eastAsia" w:ascii="宋体" w:hAnsi="宋体" w:eastAsia="宋体" w:cs="宋体"/>
          <w:sz w:val="24"/>
          <w:highlight w:val="none"/>
        </w:rPr>
      </w:pPr>
      <w:r>
        <w:rPr>
          <w:rFonts w:hint="eastAsia" w:ascii="宋体" w:hAnsi="宋体" w:eastAsia="宋体" w:cs="宋体"/>
          <w:sz w:val="24"/>
          <w:highlight w:val="none"/>
        </w:rPr>
        <w:t>地   址：</w:t>
      </w:r>
      <w:r>
        <w:rPr>
          <w:rFonts w:hint="eastAsia" w:ascii="宋体" w:hAnsi="宋体" w:eastAsia="宋体" w:cs="宋体"/>
          <w:sz w:val="24"/>
          <w:highlight w:val="none"/>
          <w:u w:val="single"/>
        </w:rPr>
        <w:t xml:space="preserve">                                   </w:t>
      </w:r>
    </w:p>
    <w:p>
      <w:pPr>
        <w:spacing w:line="360" w:lineRule="exact"/>
        <w:ind w:firstLine="610"/>
        <w:rPr>
          <w:rFonts w:hint="eastAsia" w:ascii="宋体" w:hAnsi="宋体" w:eastAsia="宋体" w:cs="宋体"/>
          <w:sz w:val="24"/>
          <w:highlight w:val="none"/>
        </w:rPr>
      </w:pPr>
      <w:r>
        <w:rPr>
          <w:rFonts w:hint="eastAsia" w:ascii="宋体" w:hAnsi="宋体" w:eastAsia="宋体" w:cs="宋体"/>
          <w:sz w:val="24"/>
          <w:highlight w:val="none"/>
        </w:rPr>
        <w:t>成立时间：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spacing w:line="360" w:lineRule="exact"/>
        <w:ind w:firstLine="610"/>
        <w:rPr>
          <w:rFonts w:hint="eastAsia" w:ascii="宋体" w:hAnsi="宋体" w:eastAsia="宋体" w:cs="宋体"/>
          <w:sz w:val="24"/>
          <w:highlight w:val="none"/>
          <w:u w:val="single"/>
        </w:rPr>
      </w:pPr>
      <w:r>
        <w:rPr>
          <w:rFonts w:hint="eastAsia" w:ascii="宋体" w:hAnsi="宋体" w:eastAsia="宋体" w:cs="宋体"/>
          <w:sz w:val="24"/>
          <w:highlight w:val="none"/>
        </w:rPr>
        <w:t>经营期限：</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rPr>
        <w:tab/>
      </w:r>
    </w:p>
    <w:p>
      <w:pPr>
        <w:spacing w:line="360" w:lineRule="exact"/>
        <w:ind w:firstLine="610"/>
        <w:rPr>
          <w:rFonts w:hint="eastAsia" w:ascii="宋体" w:hAnsi="宋体" w:eastAsia="宋体" w:cs="宋体"/>
          <w:sz w:val="24"/>
          <w:highlight w:val="none"/>
          <w:u w:val="single"/>
        </w:rPr>
      </w:pPr>
      <w:r>
        <w:rPr>
          <w:rFonts w:hint="eastAsia" w:ascii="宋体" w:hAnsi="宋体" w:eastAsia="宋体" w:cs="宋体"/>
          <w:sz w:val="24"/>
          <w:highlight w:val="none"/>
        </w:rPr>
        <w:t>姓名：</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性别：</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年龄：</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职务：</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pacing w:line="360" w:lineRule="exact"/>
        <w:ind w:firstLine="610"/>
        <w:rPr>
          <w:rFonts w:hint="eastAsia" w:ascii="宋体" w:hAnsi="宋体" w:eastAsia="宋体" w:cs="宋体"/>
          <w:sz w:val="24"/>
          <w:highlight w:val="none"/>
        </w:rPr>
      </w:pPr>
      <w:r>
        <w:rPr>
          <w:rFonts w:hint="eastAsia" w:ascii="宋体" w:hAnsi="宋体" w:eastAsia="宋体" w:cs="宋体"/>
          <w:sz w:val="24"/>
          <w:highlight w:val="none"/>
        </w:rPr>
        <w:t>系</w:t>
      </w:r>
      <w:r>
        <w:rPr>
          <w:rFonts w:hint="eastAsia" w:ascii="宋体" w:hAnsi="宋体" w:eastAsia="宋体" w:cs="宋体"/>
          <w:sz w:val="24"/>
          <w:highlight w:val="none"/>
          <w:u w:val="single"/>
        </w:rPr>
        <w:t xml:space="preserve">                           （投标单位）</w:t>
      </w:r>
      <w:r>
        <w:rPr>
          <w:rFonts w:hint="eastAsia" w:ascii="宋体" w:hAnsi="宋体" w:eastAsia="宋体" w:cs="宋体"/>
          <w:sz w:val="24"/>
          <w:highlight w:val="none"/>
        </w:rPr>
        <w:t>的法定代表人。</w:t>
      </w:r>
    </w:p>
    <w:p>
      <w:pPr>
        <w:spacing w:line="360" w:lineRule="exact"/>
        <w:ind w:firstLine="610"/>
        <w:rPr>
          <w:rFonts w:hint="eastAsia" w:ascii="宋体" w:hAnsi="宋体" w:eastAsia="宋体" w:cs="宋体"/>
          <w:sz w:val="24"/>
          <w:highlight w:val="none"/>
        </w:rPr>
      </w:pPr>
      <w:r>
        <w:rPr>
          <w:rFonts w:hint="eastAsia" w:ascii="宋体" w:hAnsi="宋体" w:eastAsia="宋体" w:cs="宋体"/>
          <w:sz w:val="24"/>
          <w:highlight w:val="none"/>
        </w:rPr>
        <w:t>特此证明。</w:t>
      </w:r>
    </w:p>
    <w:p>
      <w:pPr>
        <w:spacing w:line="360" w:lineRule="exact"/>
        <w:ind w:firstLine="610"/>
        <w:rPr>
          <w:rFonts w:hint="eastAsia" w:ascii="宋体" w:hAnsi="宋体" w:eastAsia="宋体" w:cs="宋体"/>
          <w:sz w:val="24"/>
          <w:highlight w:val="none"/>
        </w:rPr>
      </w:pPr>
    </w:p>
    <w:p>
      <w:pPr>
        <w:spacing w:line="360" w:lineRule="exact"/>
        <w:ind w:firstLine="610"/>
        <w:rPr>
          <w:rFonts w:hint="eastAsia" w:ascii="宋体" w:hAnsi="宋体" w:eastAsia="宋体" w:cs="宋体"/>
          <w:sz w:val="24"/>
          <w:highlight w:val="none"/>
        </w:rPr>
      </w:pPr>
    </w:p>
    <w:p>
      <w:pPr>
        <w:spacing w:line="360" w:lineRule="exact"/>
        <w:ind w:firstLine="610"/>
        <w:rPr>
          <w:rFonts w:hint="eastAsia" w:ascii="宋体" w:hAnsi="宋体" w:eastAsia="宋体" w:cs="宋体"/>
          <w:b/>
          <w:sz w:val="24"/>
          <w:highlight w:val="none"/>
        </w:rPr>
      </w:pPr>
      <w:r>
        <w:rPr>
          <w:rFonts w:hint="eastAsia" w:ascii="宋体" w:hAnsi="宋体" w:eastAsia="宋体" w:cs="宋体"/>
          <w:b/>
          <w:sz w:val="24"/>
          <w:highlight w:val="none"/>
        </w:rPr>
        <w:t>注：后附法定代表人身份证复印件。</w:t>
      </w: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rPr>
          <w:rFonts w:hint="eastAsia" w:ascii="宋体" w:hAnsi="宋体" w:eastAsia="宋体" w:cs="宋体"/>
          <w:sz w:val="24"/>
          <w:highlight w:val="none"/>
        </w:rPr>
      </w:pPr>
    </w:p>
    <w:p>
      <w:pPr>
        <w:tabs>
          <w:tab w:val="left" w:pos="720"/>
          <w:tab w:val="left" w:pos="900"/>
        </w:tabs>
        <w:spacing w:line="360" w:lineRule="exact"/>
        <w:ind w:firstLine="5040" w:firstLineChars="2100"/>
        <w:rPr>
          <w:rFonts w:hint="eastAsia" w:ascii="宋体" w:hAnsi="宋体" w:eastAsia="宋体" w:cs="宋体"/>
          <w:sz w:val="24"/>
          <w:highlight w:val="none"/>
          <w:u w:val="single"/>
        </w:rPr>
      </w:pPr>
      <w:r>
        <w:rPr>
          <w:rFonts w:hint="eastAsia" w:ascii="宋体" w:hAnsi="宋体" w:eastAsia="宋体" w:cs="宋体"/>
          <w:sz w:val="24"/>
          <w:highlight w:val="none"/>
        </w:rPr>
        <w:t>投标人：</w:t>
      </w:r>
      <w:r>
        <w:rPr>
          <w:rFonts w:hint="eastAsia" w:ascii="宋体" w:hAnsi="宋体" w:eastAsia="宋体" w:cs="宋体"/>
          <w:sz w:val="24"/>
          <w:highlight w:val="none"/>
          <w:u w:val="single"/>
        </w:rPr>
        <w:t xml:space="preserve">             （盖章）</w:t>
      </w:r>
    </w:p>
    <w:p>
      <w:pPr>
        <w:tabs>
          <w:tab w:val="left" w:pos="720"/>
          <w:tab w:val="left" w:pos="900"/>
        </w:tabs>
        <w:spacing w:line="360" w:lineRule="exact"/>
        <w:ind w:firstLine="5040" w:firstLineChars="2100"/>
        <w:rPr>
          <w:rFonts w:hint="eastAsia" w:ascii="宋体" w:hAnsi="宋体" w:eastAsia="宋体" w:cs="宋体"/>
          <w:sz w:val="24"/>
          <w:highlight w:val="none"/>
        </w:rPr>
      </w:pPr>
    </w:p>
    <w:p>
      <w:pPr>
        <w:tabs>
          <w:tab w:val="left" w:pos="720"/>
          <w:tab w:val="left" w:pos="900"/>
        </w:tabs>
        <w:spacing w:line="360" w:lineRule="exact"/>
        <w:ind w:firstLine="5040" w:firstLineChars="2100"/>
        <w:rPr>
          <w:rFonts w:hint="eastAsia" w:ascii="宋体" w:hAnsi="宋体" w:eastAsia="宋体" w:cs="宋体"/>
          <w:sz w:val="24"/>
          <w:highlight w:val="none"/>
        </w:rPr>
      </w:pPr>
    </w:p>
    <w:p>
      <w:pPr>
        <w:tabs>
          <w:tab w:val="left" w:pos="720"/>
          <w:tab w:val="left" w:pos="900"/>
        </w:tabs>
        <w:spacing w:line="360" w:lineRule="exact"/>
        <w:ind w:firstLine="6000" w:firstLineChars="2500"/>
        <w:rPr>
          <w:rFonts w:hint="eastAsia" w:ascii="宋体" w:hAnsi="宋体" w:eastAsia="宋体" w:cs="宋体"/>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jc w:val="center"/>
        <w:rPr>
          <w:rFonts w:hint="eastAsia" w:ascii="宋体" w:hAnsi="宋体" w:eastAsia="宋体" w:cs="宋体"/>
          <w:b/>
          <w:sz w:val="32"/>
          <w:highlight w:val="none"/>
        </w:rPr>
      </w:pPr>
      <w:r>
        <w:rPr>
          <w:rFonts w:hint="eastAsia" w:ascii="宋体" w:hAnsi="宋体" w:eastAsia="宋体" w:cs="宋体"/>
          <w:highlight w:val="none"/>
        </w:rPr>
        <w:br w:type="page"/>
      </w:r>
    </w:p>
    <w:p>
      <w:pPr>
        <w:jc w:val="center"/>
        <w:rPr>
          <w:rFonts w:hint="eastAsia" w:ascii="宋体" w:hAnsi="宋体" w:eastAsia="宋体" w:cs="宋体"/>
          <w:b/>
          <w:sz w:val="32"/>
          <w:highlight w:val="none"/>
        </w:rPr>
      </w:pPr>
      <w:r>
        <w:rPr>
          <w:rFonts w:hint="eastAsia" w:ascii="宋体" w:hAnsi="宋体" w:eastAsia="宋体" w:cs="宋体"/>
          <w:b/>
          <w:sz w:val="32"/>
          <w:highlight w:val="none"/>
        </w:rPr>
        <w:t>（三）授权委托书</w:t>
      </w:r>
    </w:p>
    <w:p>
      <w:pPr>
        <w:spacing w:line="360" w:lineRule="exact"/>
        <w:jc w:val="center"/>
        <w:rPr>
          <w:rFonts w:hint="eastAsia" w:ascii="宋体" w:hAnsi="宋体" w:eastAsia="宋体" w:cs="宋体"/>
          <w:b/>
          <w:sz w:val="24"/>
          <w:szCs w:val="24"/>
          <w:highlight w:val="none"/>
        </w:rPr>
      </w:pPr>
    </w:p>
    <w:p>
      <w:pPr>
        <w:spacing w:line="360" w:lineRule="auto"/>
        <w:ind w:firstLine="6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本授权委托书声明：我</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（姓名）系</w:t>
      </w:r>
      <w:r>
        <w:rPr>
          <w:rFonts w:hint="eastAsia" w:ascii="宋体" w:hAnsi="宋体" w:eastAsia="宋体" w:cs="宋体"/>
          <w:sz w:val="24"/>
          <w:szCs w:val="24"/>
          <w:highlight w:val="none"/>
          <w:u w:val="single"/>
        </w:rPr>
        <w:t xml:space="preserve">                   （投标单位） </w:t>
      </w:r>
      <w:r>
        <w:rPr>
          <w:rFonts w:hint="eastAsia" w:ascii="宋体" w:hAnsi="宋体" w:eastAsia="宋体" w:cs="宋体"/>
          <w:sz w:val="24"/>
          <w:szCs w:val="24"/>
          <w:highlight w:val="none"/>
        </w:rPr>
        <w:t>的法定代表人，现授权委托</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为我公司授权代理人，以本公司的名义参加</w:t>
      </w:r>
      <w:r>
        <w:rPr>
          <w:rFonts w:hint="eastAsia" w:ascii="宋体" w:hAnsi="宋体" w:eastAsia="宋体" w:cs="宋体"/>
          <w:sz w:val="24"/>
          <w:highlight w:val="none"/>
        </w:rPr>
        <w:t>：</w:t>
      </w:r>
      <w:r>
        <w:rPr>
          <w:rFonts w:hint="eastAsia" w:ascii="宋体" w:hAnsi="宋体" w:eastAsia="宋体" w:cs="宋体"/>
          <w:b/>
          <w:sz w:val="24"/>
          <w:szCs w:val="24"/>
          <w:highlight w:val="none"/>
          <w:u w:val="single"/>
        </w:rPr>
        <w:t xml:space="preserve">                              （工程名称） </w:t>
      </w:r>
      <w:r>
        <w:rPr>
          <w:rFonts w:hint="eastAsia" w:ascii="宋体" w:hAnsi="宋体" w:eastAsia="宋体" w:cs="宋体"/>
          <w:sz w:val="24"/>
          <w:szCs w:val="24"/>
          <w:highlight w:val="none"/>
        </w:rPr>
        <w:t>的投标活动。代理人在开标、评标、合同谈判过程中所签署的一切文件和处理与之有关的一切事务，我均予以承认。</w:t>
      </w:r>
    </w:p>
    <w:p>
      <w:pPr>
        <w:spacing w:line="360" w:lineRule="auto"/>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代理人无转委权。特此证明。</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授权委托期限：202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年  月   日至202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年   月   日</w:t>
      </w:r>
    </w:p>
    <w:p>
      <w:pPr>
        <w:spacing w:line="360" w:lineRule="exact"/>
        <w:ind w:left="1260"/>
        <w:rPr>
          <w:rFonts w:hint="eastAsia" w:ascii="宋体" w:hAnsi="宋体" w:eastAsia="宋体" w:cs="宋体"/>
          <w:sz w:val="24"/>
          <w:highlight w:val="none"/>
        </w:rPr>
      </w:pPr>
    </w:p>
    <w:p>
      <w:pPr>
        <w:spacing w:line="360" w:lineRule="exact"/>
        <w:rPr>
          <w:rFonts w:hint="eastAsia" w:ascii="宋体" w:hAnsi="宋体" w:eastAsia="宋体" w:cs="宋体"/>
          <w:sz w:val="24"/>
          <w:highlight w:val="none"/>
        </w:rPr>
      </w:pPr>
    </w:p>
    <w:p>
      <w:pPr>
        <w:spacing w:line="360" w:lineRule="exact"/>
        <w:ind w:left="1260"/>
        <w:rPr>
          <w:rFonts w:hint="eastAsia" w:ascii="宋体" w:hAnsi="宋体" w:eastAsia="宋体" w:cs="宋体"/>
          <w:sz w:val="24"/>
          <w:highlight w:val="none"/>
        </w:rPr>
      </w:pPr>
    </w:p>
    <w:p>
      <w:pPr>
        <w:spacing w:line="360" w:lineRule="exact"/>
        <w:ind w:left="1260"/>
        <w:rPr>
          <w:rFonts w:hint="eastAsia" w:ascii="宋体" w:hAnsi="宋体" w:eastAsia="宋体" w:cs="宋体"/>
          <w:sz w:val="24"/>
          <w:highlight w:val="none"/>
        </w:rPr>
      </w:pPr>
    </w:p>
    <w:p>
      <w:pPr>
        <w:spacing w:line="36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代理人：</w:t>
      </w:r>
      <w:r>
        <w:rPr>
          <w:rFonts w:hint="eastAsia" w:ascii="宋体" w:hAnsi="宋体" w:eastAsia="宋体" w:cs="宋体"/>
          <w:sz w:val="24"/>
          <w:highlight w:val="none"/>
          <w:u w:val="single"/>
        </w:rPr>
        <w:t xml:space="preserve">   </w:t>
      </w:r>
      <w:r>
        <w:rPr>
          <w:rFonts w:hint="eastAsia" w:ascii="宋体" w:hAnsi="宋体" w:eastAsia="宋体" w:cs="宋体"/>
          <w:b/>
          <w:sz w:val="24"/>
          <w:highlight w:val="none"/>
          <w:u w:val="single"/>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性别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年龄：</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p>
    <w:p>
      <w:pPr>
        <w:spacing w:line="360" w:lineRule="exact"/>
        <w:ind w:firstLine="960" w:firstLineChars="400"/>
        <w:rPr>
          <w:rFonts w:hint="eastAsia" w:ascii="宋体" w:hAnsi="宋体" w:eastAsia="宋体" w:cs="宋体"/>
          <w:sz w:val="24"/>
          <w:highlight w:val="none"/>
        </w:rPr>
      </w:pPr>
    </w:p>
    <w:p>
      <w:pPr>
        <w:spacing w:line="360" w:lineRule="exact"/>
        <w:ind w:firstLine="960" w:firstLineChars="400"/>
        <w:rPr>
          <w:rFonts w:hint="eastAsia" w:ascii="宋体" w:hAnsi="宋体" w:eastAsia="宋体" w:cs="宋体"/>
          <w:sz w:val="24"/>
          <w:highlight w:val="none"/>
        </w:rPr>
      </w:pPr>
    </w:p>
    <w:p>
      <w:pPr>
        <w:spacing w:line="360" w:lineRule="exact"/>
        <w:ind w:firstLine="960" w:firstLineChars="400"/>
        <w:rPr>
          <w:rFonts w:hint="eastAsia" w:ascii="宋体" w:hAnsi="宋体" w:eastAsia="宋体" w:cs="宋体"/>
          <w:sz w:val="24"/>
          <w:highlight w:val="none"/>
          <w:u w:val="single"/>
        </w:rPr>
      </w:pPr>
      <w:r>
        <w:rPr>
          <w:rFonts w:hint="eastAsia" w:ascii="宋体" w:hAnsi="宋体" w:eastAsia="宋体" w:cs="宋体"/>
          <w:sz w:val="24"/>
          <w:highlight w:val="none"/>
        </w:rPr>
        <w:t>身份证号码：</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职务：</w:t>
      </w:r>
      <w:r>
        <w:rPr>
          <w:rFonts w:hint="eastAsia" w:ascii="宋体" w:hAnsi="宋体" w:eastAsia="宋体" w:cs="宋体"/>
          <w:sz w:val="24"/>
          <w:highlight w:val="none"/>
          <w:u w:val="single"/>
        </w:rPr>
        <w:t xml:space="preserve">               </w:t>
      </w:r>
    </w:p>
    <w:p>
      <w:pPr>
        <w:spacing w:line="360" w:lineRule="exact"/>
        <w:ind w:left="2699"/>
        <w:rPr>
          <w:rFonts w:hint="eastAsia" w:ascii="宋体" w:hAnsi="宋体" w:eastAsia="宋体" w:cs="宋体"/>
          <w:sz w:val="24"/>
          <w:highlight w:val="none"/>
        </w:rPr>
      </w:pPr>
    </w:p>
    <w:p>
      <w:pPr>
        <w:spacing w:line="360" w:lineRule="exact"/>
        <w:ind w:left="960"/>
        <w:rPr>
          <w:rFonts w:hint="eastAsia" w:ascii="宋体" w:hAnsi="宋体" w:eastAsia="宋体" w:cs="宋体"/>
          <w:sz w:val="24"/>
          <w:highlight w:val="none"/>
        </w:rPr>
      </w:pPr>
    </w:p>
    <w:p>
      <w:pPr>
        <w:spacing w:line="360" w:lineRule="exact"/>
        <w:ind w:left="960"/>
        <w:rPr>
          <w:rFonts w:hint="eastAsia" w:ascii="宋体" w:hAnsi="宋体" w:eastAsia="宋体" w:cs="宋体"/>
          <w:sz w:val="24"/>
          <w:highlight w:val="none"/>
        </w:rPr>
      </w:pPr>
      <w:r>
        <w:rPr>
          <w:rFonts w:hint="eastAsia" w:ascii="宋体" w:hAnsi="宋体" w:eastAsia="宋体" w:cs="宋体"/>
          <w:sz w:val="24"/>
          <w:highlight w:val="none"/>
        </w:rPr>
        <w:t>投标人：</w:t>
      </w:r>
      <w:r>
        <w:rPr>
          <w:rFonts w:hint="eastAsia" w:ascii="宋体" w:hAnsi="宋体" w:eastAsia="宋体" w:cs="宋体"/>
          <w:sz w:val="24"/>
          <w:highlight w:val="none"/>
          <w:u w:val="single"/>
        </w:rPr>
        <w:t xml:space="preserve">                                      （盖章）</w:t>
      </w:r>
    </w:p>
    <w:p>
      <w:pPr>
        <w:spacing w:line="360" w:lineRule="exact"/>
        <w:ind w:left="2699"/>
        <w:rPr>
          <w:rFonts w:hint="eastAsia" w:ascii="宋体" w:hAnsi="宋体" w:eastAsia="宋体" w:cs="宋体"/>
          <w:sz w:val="24"/>
          <w:highlight w:val="none"/>
        </w:rPr>
      </w:pPr>
    </w:p>
    <w:p>
      <w:pPr>
        <w:spacing w:line="360" w:lineRule="exact"/>
        <w:ind w:left="960"/>
        <w:rPr>
          <w:rFonts w:hint="eastAsia" w:ascii="宋体" w:hAnsi="宋体" w:eastAsia="宋体" w:cs="宋体"/>
          <w:sz w:val="24"/>
          <w:highlight w:val="none"/>
        </w:rPr>
      </w:pPr>
    </w:p>
    <w:p>
      <w:pPr>
        <w:spacing w:line="360" w:lineRule="exact"/>
        <w:ind w:left="960"/>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 xml:space="preserve">                              （签字或盖章）</w:t>
      </w:r>
    </w:p>
    <w:p>
      <w:pPr>
        <w:spacing w:line="360" w:lineRule="exact"/>
        <w:ind w:left="2699"/>
        <w:rPr>
          <w:rFonts w:hint="eastAsia" w:ascii="宋体" w:hAnsi="宋体" w:eastAsia="宋体" w:cs="宋体"/>
          <w:sz w:val="24"/>
          <w:highlight w:val="none"/>
        </w:rPr>
      </w:pPr>
    </w:p>
    <w:p>
      <w:pPr>
        <w:spacing w:line="360" w:lineRule="exact"/>
        <w:ind w:left="2833" w:leftChars="1349" w:firstLine="2400" w:firstLineChars="1000"/>
        <w:rPr>
          <w:rFonts w:hint="eastAsia" w:ascii="宋体" w:hAnsi="宋体" w:eastAsia="宋体" w:cs="宋体"/>
          <w:sz w:val="24"/>
          <w:highlight w:val="none"/>
        </w:rPr>
      </w:pPr>
    </w:p>
    <w:p>
      <w:pPr>
        <w:spacing w:line="360" w:lineRule="exact"/>
        <w:ind w:left="2833" w:leftChars="1349" w:firstLine="2400" w:firstLineChars="1000"/>
        <w:rPr>
          <w:rFonts w:hint="eastAsia" w:ascii="宋体" w:hAnsi="宋体" w:eastAsia="宋体" w:cs="宋体"/>
          <w:sz w:val="24"/>
          <w:highlight w:val="none"/>
        </w:rPr>
      </w:pPr>
    </w:p>
    <w:p>
      <w:pPr>
        <w:spacing w:line="360" w:lineRule="exact"/>
        <w:jc w:val="center"/>
        <w:rPr>
          <w:rFonts w:hint="eastAsia" w:ascii="宋体" w:hAnsi="宋体" w:eastAsia="宋体" w:cs="宋体"/>
          <w:sz w:val="24"/>
          <w:highlight w:val="none"/>
        </w:rPr>
      </w:pPr>
      <w:r>
        <w:rPr>
          <w:rFonts w:hint="eastAsia" w:ascii="宋体" w:hAnsi="宋体" w:eastAsia="宋体" w:cs="宋体"/>
          <w:sz w:val="24"/>
          <w:highlight w:val="none"/>
        </w:rPr>
        <w:t xml:space="preserve">                授权委托日期：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spacing w:line="400" w:lineRule="exact"/>
        <w:jc w:val="left"/>
        <w:rPr>
          <w:rFonts w:hint="eastAsia" w:ascii="宋体" w:hAnsi="宋体" w:eastAsia="宋体" w:cs="宋体"/>
          <w:b/>
          <w:sz w:val="24"/>
          <w:highlight w:val="none"/>
        </w:rPr>
      </w:pPr>
    </w:p>
    <w:p>
      <w:pPr>
        <w:spacing w:line="400" w:lineRule="exact"/>
        <w:jc w:val="left"/>
        <w:rPr>
          <w:rFonts w:hint="eastAsia" w:ascii="宋体" w:hAnsi="宋体" w:eastAsia="宋体" w:cs="宋体"/>
          <w:b/>
          <w:sz w:val="24"/>
          <w:highlight w:val="none"/>
        </w:rPr>
      </w:pPr>
    </w:p>
    <w:p>
      <w:pPr>
        <w:spacing w:line="400" w:lineRule="exact"/>
        <w:jc w:val="left"/>
        <w:rPr>
          <w:rFonts w:hint="eastAsia" w:ascii="宋体" w:hAnsi="宋体" w:eastAsia="宋体" w:cs="宋体"/>
          <w:b/>
          <w:sz w:val="24"/>
          <w:highlight w:val="none"/>
        </w:rPr>
      </w:pPr>
      <w:r>
        <w:rPr>
          <w:rFonts w:hint="eastAsia" w:ascii="宋体" w:hAnsi="宋体" w:eastAsia="宋体" w:cs="宋体"/>
          <w:b/>
          <w:sz w:val="24"/>
          <w:highlight w:val="none"/>
        </w:rPr>
        <w:t>注：后附被授权人身份证复印件。</w:t>
      </w:r>
    </w:p>
    <w:p>
      <w:pPr>
        <w:spacing w:line="400" w:lineRule="exact"/>
        <w:jc w:val="center"/>
        <w:rPr>
          <w:rFonts w:hint="eastAsia" w:ascii="宋体" w:hAnsi="宋体" w:eastAsia="宋体" w:cs="宋体"/>
          <w:b/>
          <w:sz w:val="32"/>
          <w:szCs w:val="32"/>
          <w:highlight w:val="none"/>
          <w:lang w:val="en-US" w:eastAsia="zh-CN"/>
        </w:rPr>
      </w:pPr>
      <w:r>
        <w:rPr>
          <w:rFonts w:hint="eastAsia" w:ascii="宋体" w:hAnsi="宋体" w:eastAsia="宋体" w:cs="宋体"/>
          <w:highlight w:val="none"/>
        </w:rPr>
        <w:br w:type="page"/>
      </w:r>
      <w:r>
        <w:rPr>
          <w:rFonts w:hint="eastAsia" w:ascii="宋体" w:hAnsi="宋体" w:eastAsia="宋体" w:cs="宋体"/>
          <w:b/>
          <w:sz w:val="32"/>
          <w:highlight w:val="none"/>
        </w:rPr>
        <w:t>（四）</w:t>
      </w:r>
      <w:r>
        <w:rPr>
          <w:rFonts w:hint="eastAsia" w:ascii="宋体" w:hAnsi="宋体" w:eastAsia="宋体" w:cs="宋体"/>
          <w:b/>
          <w:sz w:val="32"/>
          <w:szCs w:val="32"/>
          <w:highlight w:val="none"/>
        </w:rPr>
        <w:t>投标人营业执照、资质证书、</w:t>
      </w:r>
      <w:r>
        <w:rPr>
          <w:rFonts w:hint="eastAsia" w:ascii="宋体" w:hAnsi="宋体" w:eastAsia="宋体" w:cs="宋体"/>
          <w:b/>
          <w:sz w:val="32"/>
          <w:szCs w:val="32"/>
          <w:highlight w:val="none"/>
          <w:lang w:val="en-US" w:eastAsia="zh-CN"/>
        </w:rPr>
        <w:t>管理体系认证</w:t>
      </w:r>
    </w:p>
    <w:p>
      <w:pPr>
        <w:spacing w:line="40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安全生产许可证等证件复印件</w:t>
      </w:r>
    </w:p>
    <w:p>
      <w:pPr>
        <w:spacing w:line="400" w:lineRule="exact"/>
        <w:jc w:val="center"/>
        <w:rPr>
          <w:rFonts w:hint="eastAsia" w:ascii="宋体" w:hAnsi="宋体" w:eastAsia="宋体" w:cs="宋体"/>
          <w:highlight w:val="none"/>
        </w:rPr>
      </w:pPr>
    </w:p>
    <w:p>
      <w:pPr>
        <w:spacing w:line="400" w:lineRule="exact"/>
        <w:jc w:val="center"/>
        <w:rPr>
          <w:rFonts w:hint="eastAsia" w:ascii="宋体" w:hAnsi="宋体" w:eastAsia="宋体" w:cs="宋体"/>
          <w:highlight w:val="none"/>
        </w:rPr>
      </w:pPr>
    </w:p>
    <w:p>
      <w:pPr>
        <w:spacing w:line="400" w:lineRule="exact"/>
        <w:jc w:val="center"/>
        <w:rPr>
          <w:rFonts w:hint="eastAsia" w:ascii="宋体" w:hAnsi="宋体" w:eastAsia="宋体" w:cs="宋体"/>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jc w:val="center"/>
        <w:rPr>
          <w:rFonts w:hint="eastAsia" w:ascii="宋体" w:hAnsi="宋体" w:eastAsia="宋体" w:cs="宋体"/>
          <w:b/>
          <w:sz w:val="32"/>
          <w:highlight w:val="none"/>
        </w:rPr>
      </w:pPr>
    </w:p>
    <w:p>
      <w:pPr>
        <w:spacing w:line="400" w:lineRule="exact"/>
        <w:rPr>
          <w:rFonts w:hint="eastAsia" w:ascii="宋体" w:hAnsi="宋体" w:eastAsia="宋体" w:cs="宋体"/>
          <w:b/>
          <w:sz w:val="32"/>
          <w:szCs w:val="32"/>
          <w:highlight w:val="none"/>
        </w:rPr>
      </w:pPr>
    </w:p>
    <w:p>
      <w:pPr>
        <w:spacing w:line="48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r>
        <w:rPr>
          <w:rFonts w:hint="eastAsia" w:ascii="宋体" w:hAnsi="宋体" w:eastAsia="宋体" w:cs="宋体"/>
          <w:b/>
          <w:sz w:val="32"/>
          <w:szCs w:val="32"/>
          <w:highlight w:val="none"/>
        </w:rPr>
        <w:t>（五）主要施工业绩一览表</w:t>
      </w:r>
    </w:p>
    <w:tbl>
      <w:tblPr>
        <w:tblStyle w:val="3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679"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工程名称</w:t>
            </w:r>
          </w:p>
        </w:tc>
        <w:tc>
          <w:tcPr>
            <w:tcW w:w="132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工程地点</w:t>
            </w:r>
          </w:p>
        </w:tc>
        <w:tc>
          <w:tcPr>
            <w:tcW w:w="132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合同价款</w:t>
            </w:r>
          </w:p>
        </w:tc>
        <w:tc>
          <w:tcPr>
            <w:tcW w:w="132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发包人</w:t>
            </w:r>
          </w:p>
        </w:tc>
        <w:tc>
          <w:tcPr>
            <w:tcW w:w="1326"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施工年份</w:t>
            </w:r>
          </w:p>
        </w:tc>
        <w:tc>
          <w:tcPr>
            <w:tcW w:w="1322" w:type="dxa"/>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highlight w:val="none"/>
              </w:rPr>
            </w:pPr>
          </w:p>
        </w:tc>
        <w:tc>
          <w:tcPr>
            <w:tcW w:w="1679"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6" w:type="dxa"/>
            <w:vAlign w:val="center"/>
          </w:tcPr>
          <w:p>
            <w:pPr>
              <w:spacing w:line="360" w:lineRule="auto"/>
              <w:jc w:val="center"/>
              <w:rPr>
                <w:rFonts w:hint="eastAsia" w:ascii="宋体" w:hAnsi="宋体" w:eastAsia="宋体" w:cs="宋体"/>
                <w:sz w:val="24"/>
                <w:szCs w:val="24"/>
                <w:highlight w:val="none"/>
              </w:rPr>
            </w:pPr>
          </w:p>
        </w:tc>
        <w:tc>
          <w:tcPr>
            <w:tcW w:w="1322" w:type="dxa"/>
            <w:vAlign w:val="center"/>
          </w:tcPr>
          <w:p>
            <w:pPr>
              <w:spacing w:line="360" w:lineRule="auto"/>
              <w:jc w:val="center"/>
              <w:rPr>
                <w:rFonts w:hint="eastAsia" w:ascii="宋体" w:hAnsi="宋体" w:eastAsia="宋体" w:cs="宋体"/>
                <w:sz w:val="24"/>
                <w:szCs w:val="24"/>
                <w:highlight w:val="none"/>
              </w:rPr>
            </w:pPr>
          </w:p>
        </w:tc>
      </w:tr>
    </w:tbl>
    <w:p>
      <w:pPr>
        <w:spacing w:line="480" w:lineRule="auto"/>
        <w:rPr>
          <w:rFonts w:hint="eastAsia" w:ascii="宋体" w:hAnsi="宋体" w:eastAsia="宋体" w:cs="宋体"/>
          <w:szCs w:val="30"/>
          <w:highlight w:val="none"/>
        </w:rPr>
      </w:pPr>
    </w:p>
    <w:p>
      <w:pPr>
        <w:ind w:left="1500" w:firstLine="626" w:firstLineChars="174"/>
        <w:rPr>
          <w:rFonts w:hint="eastAsia" w:ascii="宋体" w:hAnsi="宋体" w:eastAsia="宋体" w:cs="宋体"/>
          <w:sz w:val="36"/>
          <w:highlight w:val="none"/>
          <w:u w:val="single"/>
        </w:rPr>
      </w:pPr>
    </w:p>
    <w:p>
      <w:pPr>
        <w:ind w:left="1500" w:firstLine="626" w:firstLineChars="174"/>
        <w:rPr>
          <w:rFonts w:hint="eastAsia" w:ascii="宋体" w:hAnsi="宋体" w:eastAsia="宋体" w:cs="宋体"/>
          <w:sz w:val="36"/>
          <w:highlight w:val="none"/>
          <w:u w:val="single"/>
        </w:rPr>
      </w:pPr>
    </w:p>
    <w:p>
      <w:pPr>
        <w:ind w:left="1500" w:firstLine="626" w:firstLineChars="174"/>
        <w:rPr>
          <w:rFonts w:hint="eastAsia" w:ascii="宋体" w:hAnsi="宋体" w:eastAsia="宋体" w:cs="宋体"/>
          <w:sz w:val="36"/>
          <w:highlight w:val="none"/>
          <w:u w:val="single"/>
        </w:rPr>
      </w:pPr>
    </w:p>
    <w:p>
      <w:pPr>
        <w:ind w:left="1500" w:firstLine="626" w:firstLineChars="174"/>
        <w:rPr>
          <w:rFonts w:hint="eastAsia" w:ascii="宋体" w:hAnsi="宋体" w:eastAsia="宋体" w:cs="宋体"/>
          <w:sz w:val="36"/>
          <w:highlight w:val="none"/>
          <w:u w:val="single"/>
        </w:rPr>
      </w:pPr>
    </w:p>
    <w:p>
      <w:pPr>
        <w:ind w:left="1500" w:firstLine="626" w:firstLineChars="174"/>
        <w:rPr>
          <w:rFonts w:hint="eastAsia" w:ascii="宋体" w:hAnsi="宋体" w:eastAsia="宋体" w:cs="宋体"/>
          <w:sz w:val="36"/>
          <w:highlight w:val="none"/>
          <w:u w:val="single"/>
        </w:rPr>
      </w:pPr>
    </w:p>
    <w:p>
      <w:pPr>
        <w:ind w:left="1500" w:firstLine="626" w:firstLineChars="174"/>
        <w:rPr>
          <w:rFonts w:hint="eastAsia" w:ascii="宋体" w:hAnsi="宋体" w:eastAsia="宋体" w:cs="宋体"/>
          <w:sz w:val="36"/>
          <w:highlight w:val="none"/>
          <w:u w:val="single"/>
        </w:rPr>
      </w:pPr>
    </w:p>
    <w:p>
      <w:pPr>
        <w:ind w:left="1500" w:firstLine="626" w:firstLineChars="174"/>
        <w:rPr>
          <w:rFonts w:hint="eastAsia" w:ascii="宋体" w:hAnsi="宋体" w:eastAsia="宋体" w:cs="宋体"/>
          <w:sz w:val="36"/>
          <w:highlight w:val="none"/>
          <w:u w:val="single"/>
        </w:rPr>
      </w:pPr>
    </w:p>
    <w:p>
      <w:pPr>
        <w:ind w:left="1500" w:firstLine="626" w:firstLineChars="174"/>
        <w:rPr>
          <w:rFonts w:hint="eastAsia" w:ascii="宋体" w:hAnsi="宋体" w:eastAsia="宋体" w:cs="宋体"/>
          <w:sz w:val="36"/>
          <w:highlight w:val="none"/>
          <w:u w:val="single"/>
        </w:rPr>
      </w:pPr>
    </w:p>
    <w:p>
      <w:pPr>
        <w:rPr>
          <w:rFonts w:hint="eastAsia" w:ascii="宋体" w:hAnsi="宋体" w:eastAsia="宋体" w:cs="宋体"/>
          <w:highlight w:val="none"/>
        </w:rPr>
      </w:pPr>
      <w:r>
        <w:rPr>
          <w:rFonts w:hint="eastAsia" w:ascii="宋体" w:hAnsi="宋体" w:eastAsia="宋体" w:cs="宋体"/>
          <w:highlight w:val="none"/>
        </w:rPr>
        <w:br w:type="page"/>
      </w:r>
    </w:p>
    <w:p>
      <w:pPr>
        <w:pStyle w:val="2"/>
        <w:rPr>
          <w:rFonts w:hint="eastAsia" w:ascii="宋体" w:hAnsi="宋体" w:eastAsia="宋体" w:cs="宋体"/>
          <w:highlight w:val="none"/>
        </w:rPr>
      </w:pPr>
    </w:p>
    <w:p>
      <w:pPr>
        <w:rPr>
          <w:rFonts w:hint="eastAsia" w:ascii="宋体" w:hAnsi="宋体" w:eastAsia="宋体" w:cs="宋体"/>
          <w:highlight w:val="none"/>
        </w:rPr>
      </w:pPr>
    </w:p>
    <w:p>
      <w:pPr>
        <w:spacing w:line="480" w:lineRule="auto"/>
        <w:ind w:firstLine="482" w:firstLineChars="150"/>
        <w:jc w:val="center"/>
        <w:rPr>
          <w:rFonts w:hint="eastAsia" w:ascii="宋体" w:hAnsi="宋体" w:eastAsia="宋体" w:cs="宋体"/>
          <w:b/>
          <w:sz w:val="44"/>
          <w:szCs w:val="44"/>
          <w:highlight w:val="none"/>
        </w:rPr>
      </w:pPr>
      <w:r>
        <w:rPr>
          <w:rFonts w:hint="eastAsia" w:ascii="宋体" w:hAnsi="宋体" w:eastAsia="宋体" w:cs="宋体"/>
          <w:b/>
          <w:sz w:val="32"/>
          <w:highlight w:val="none"/>
        </w:rPr>
        <w:t>投 标 报 价</w:t>
      </w:r>
    </w:p>
    <w:p>
      <w:pPr>
        <w:rPr>
          <w:rFonts w:hint="eastAsia" w:ascii="宋体" w:hAnsi="宋体" w:eastAsia="宋体" w:cs="宋体"/>
          <w:szCs w:val="21"/>
          <w:highlight w:val="none"/>
        </w:rPr>
      </w:pPr>
    </w:p>
    <w:p>
      <w:pPr>
        <w:rPr>
          <w:rFonts w:hint="eastAsia" w:ascii="宋体" w:hAnsi="宋体" w:eastAsia="宋体" w:cs="宋体"/>
          <w:szCs w:val="21"/>
          <w:highlight w:val="none"/>
        </w:rPr>
      </w:pP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招   标   人：</w:t>
      </w:r>
      <w:r>
        <w:rPr>
          <w:rFonts w:hint="eastAsia" w:ascii="宋体" w:hAnsi="宋体" w:eastAsia="宋体" w:cs="宋体"/>
          <w:sz w:val="24"/>
          <w:szCs w:val="24"/>
          <w:highlight w:val="none"/>
          <w:u w:val="single"/>
        </w:rPr>
        <w:t xml:space="preserve">                                               </w:t>
      </w: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工  程 名 称：</w:t>
      </w:r>
      <w:r>
        <w:rPr>
          <w:rFonts w:hint="eastAsia" w:ascii="宋体" w:hAnsi="宋体" w:eastAsia="宋体" w:cs="宋体"/>
          <w:sz w:val="24"/>
          <w:szCs w:val="24"/>
          <w:highlight w:val="none"/>
          <w:u w:val="single"/>
        </w:rPr>
        <w:t xml:space="preserve">                                               </w:t>
      </w:r>
    </w:p>
    <w:p>
      <w:pPr>
        <w:spacing w:line="72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投标报价（小写）：</w:t>
      </w:r>
      <w:r>
        <w:rPr>
          <w:rFonts w:hint="eastAsia" w:ascii="宋体" w:hAnsi="宋体" w:eastAsia="宋体" w:cs="宋体"/>
          <w:sz w:val="24"/>
          <w:szCs w:val="24"/>
          <w:highlight w:val="none"/>
          <w:u w:val="single"/>
        </w:rPr>
        <w:t xml:space="preserve">                                            </w:t>
      </w:r>
    </w:p>
    <w:p>
      <w:pPr>
        <w:spacing w:line="720" w:lineRule="exac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        （大写）：</w:t>
      </w:r>
      <w:r>
        <w:rPr>
          <w:rFonts w:hint="eastAsia" w:ascii="宋体" w:hAnsi="宋体" w:eastAsia="宋体" w:cs="宋体"/>
          <w:sz w:val="24"/>
          <w:szCs w:val="24"/>
          <w:highlight w:val="none"/>
          <w:u w:val="single"/>
        </w:rPr>
        <w:t xml:space="preserve">                                           </w:t>
      </w:r>
    </w:p>
    <w:p>
      <w:pPr>
        <w:spacing w:line="360" w:lineRule="exact"/>
        <w:rPr>
          <w:rFonts w:hint="eastAsia" w:ascii="宋体" w:hAnsi="宋体" w:eastAsia="宋体" w:cs="宋体"/>
          <w:sz w:val="24"/>
          <w:szCs w:val="24"/>
          <w:highlight w:val="none"/>
        </w:rPr>
      </w:pPr>
    </w:p>
    <w:p>
      <w:pPr>
        <w:spacing w:line="360" w:lineRule="exact"/>
        <w:rPr>
          <w:rFonts w:hint="eastAsia" w:ascii="宋体" w:hAnsi="宋体" w:eastAsia="宋体" w:cs="宋体"/>
          <w:sz w:val="24"/>
          <w:szCs w:val="24"/>
          <w:highlight w:val="none"/>
        </w:rPr>
      </w:pPr>
    </w:p>
    <w:p>
      <w:pPr>
        <w:rPr>
          <w:rFonts w:hint="eastAsia" w:ascii="宋体" w:hAnsi="宋体" w:eastAsia="宋体" w:cs="宋体"/>
          <w:sz w:val="24"/>
          <w:szCs w:val="24"/>
          <w:highlight w:val="none"/>
        </w:rPr>
      </w:pPr>
      <w:r>
        <w:rPr>
          <w:rFonts w:hint="eastAsia" w:ascii="宋体" w:hAnsi="宋体" w:eastAsia="宋体" w:cs="宋体"/>
          <w:sz w:val="24"/>
          <w:szCs w:val="24"/>
          <w:highlight w:val="none"/>
        </w:rPr>
        <w:t>投   标   人：                   （单位盖章）</w:t>
      </w:r>
    </w:p>
    <w:p>
      <w:pPr>
        <w:spacing w:line="360" w:lineRule="exact"/>
        <w:rPr>
          <w:rFonts w:hint="eastAsia" w:ascii="宋体" w:hAnsi="宋体" w:eastAsia="宋体" w:cs="宋体"/>
          <w:sz w:val="24"/>
          <w:szCs w:val="24"/>
          <w:highlight w:val="none"/>
        </w:rPr>
      </w:pPr>
    </w:p>
    <w:p>
      <w:pPr>
        <w:spacing w:line="360" w:lineRule="exact"/>
        <w:rPr>
          <w:rFonts w:hint="eastAsia" w:ascii="宋体" w:hAnsi="宋体" w:eastAsia="宋体" w:cs="宋体"/>
          <w:sz w:val="24"/>
          <w:szCs w:val="24"/>
          <w:highlight w:val="none"/>
        </w:rPr>
      </w:pPr>
    </w:p>
    <w:p>
      <w:pPr>
        <w:spacing w:line="360" w:lineRule="exact"/>
        <w:rPr>
          <w:rFonts w:hint="eastAsia" w:ascii="宋体" w:hAnsi="宋体" w:eastAsia="宋体" w:cs="宋体"/>
          <w:sz w:val="24"/>
          <w:szCs w:val="24"/>
          <w:highlight w:val="none"/>
        </w:rPr>
      </w:pPr>
    </w:p>
    <w:p>
      <w:pPr>
        <w:spacing w:line="36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p>
    <w:p>
      <w:pPr>
        <w:spacing w:line="360" w:lineRule="exact"/>
        <w:ind w:left="3480" w:hanging="3480" w:hangingChars="14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或其授权委托人：                （签字或盖章）</w:t>
      </w:r>
    </w:p>
    <w:p>
      <w:pPr>
        <w:spacing w:line="360" w:lineRule="exact"/>
        <w:ind w:left="3480" w:hanging="3480" w:hangingChars="1450"/>
        <w:jc w:val="left"/>
        <w:rPr>
          <w:rFonts w:hint="eastAsia" w:ascii="宋体" w:hAnsi="宋体" w:eastAsia="宋体" w:cs="宋体"/>
          <w:sz w:val="24"/>
          <w:szCs w:val="24"/>
          <w:highlight w:val="none"/>
        </w:rPr>
      </w:pPr>
    </w:p>
    <w:p>
      <w:pPr>
        <w:spacing w:line="360" w:lineRule="exact"/>
        <w:ind w:left="3045" w:hanging="3045" w:hangingChars="1450"/>
        <w:jc w:val="left"/>
        <w:rPr>
          <w:rFonts w:hint="eastAsia" w:ascii="宋体" w:hAnsi="宋体" w:eastAsia="宋体" w:cs="宋体"/>
          <w:szCs w:val="21"/>
          <w:highlight w:val="none"/>
        </w:rPr>
      </w:pPr>
    </w:p>
    <w:p>
      <w:pPr>
        <w:spacing w:line="360" w:lineRule="exact"/>
        <w:ind w:left="3045" w:hanging="3045" w:hangingChars="1450"/>
        <w:jc w:val="left"/>
        <w:rPr>
          <w:rFonts w:hint="eastAsia" w:ascii="宋体" w:hAnsi="宋体" w:eastAsia="宋体" w:cs="宋体"/>
          <w:szCs w:val="21"/>
          <w:highlight w:val="none"/>
        </w:rPr>
      </w:pPr>
    </w:p>
    <w:p>
      <w:pPr>
        <w:spacing w:line="360" w:lineRule="exact"/>
        <w:ind w:left="3045" w:hanging="3045" w:hangingChars="1450"/>
        <w:jc w:val="left"/>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spacing w:line="360" w:lineRule="exact"/>
        <w:ind w:left="3045" w:hanging="3045" w:hangingChars="1450"/>
        <w:jc w:val="left"/>
        <w:rPr>
          <w:rFonts w:hint="eastAsia" w:ascii="宋体" w:hAnsi="宋体" w:eastAsia="宋体" w:cs="宋体"/>
          <w:szCs w:val="21"/>
          <w:highlight w:val="none"/>
        </w:rPr>
      </w:pPr>
    </w:p>
    <w:p>
      <w:pPr>
        <w:spacing w:line="360" w:lineRule="exact"/>
        <w:ind w:left="3045" w:hanging="3045" w:hangingChars="1450"/>
        <w:jc w:val="left"/>
        <w:rPr>
          <w:rFonts w:hint="eastAsia" w:ascii="宋体" w:hAnsi="宋体" w:eastAsia="宋体" w:cs="宋体"/>
          <w:szCs w:val="21"/>
          <w:highlight w:val="none"/>
        </w:rPr>
      </w:pPr>
    </w:p>
    <w:p>
      <w:pPr>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rPr>
          <w:rFonts w:hint="eastAsia" w:ascii="宋体" w:hAnsi="宋体" w:eastAsia="宋体" w:cs="宋体"/>
          <w:sz w:val="24"/>
          <w:szCs w:val="24"/>
          <w:highlight w:val="none"/>
        </w:rPr>
      </w:pPr>
      <w:r>
        <w:rPr>
          <w:rFonts w:hint="eastAsia" w:ascii="宋体" w:hAnsi="宋体" w:eastAsia="宋体" w:cs="宋体"/>
          <w:sz w:val="24"/>
          <w:szCs w:val="24"/>
          <w:highlight w:val="none"/>
        </w:rPr>
        <w:t>编制时间：     年    月    日</w:t>
      </w:r>
    </w:p>
    <w:p>
      <w:pPr>
        <w:spacing w:line="360" w:lineRule="exact"/>
        <w:rPr>
          <w:rFonts w:hint="eastAsia" w:ascii="宋体" w:hAnsi="宋体" w:eastAsia="宋体" w:cs="宋体"/>
          <w:b/>
          <w:sz w:val="24"/>
          <w:szCs w:val="24"/>
          <w:highlight w:val="none"/>
        </w:rPr>
      </w:pPr>
    </w:p>
    <w:p>
      <w:pPr>
        <w:spacing w:line="360" w:lineRule="exact"/>
        <w:rPr>
          <w:rFonts w:hint="eastAsia" w:ascii="宋体" w:hAnsi="宋体" w:eastAsia="宋体" w:cs="宋体"/>
          <w:b/>
          <w:sz w:val="44"/>
          <w:szCs w:val="44"/>
          <w:highlight w:val="none"/>
        </w:rPr>
      </w:pPr>
    </w:p>
    <w:p>
      <w:pPr>
        <w:spacing w:line="480" w:lineRule="auto"/>
        <w:jc w:val="center"/>
        <w:rPr>
          <w:rFonts w:hint="eastAsia" w:ascii="宋体" w:hAnsi="宋体" w:eastAsia="宋体" w:cs="宋体"/>
          <w:b/>
          <w:sz w:val="32"/>
          <w:szCs w:val="32"/>
          <w:highlight w:val="none"/>
        </w:rPr>
      </w:pPr>
      <w:r>
        <w:rPr>
          <w:rFonts w:hint="eastAsia" w:ascii="宋体" w:hAnsi="宋体" w:eastAsia="宋体" w:cs="宋体"/>
          <w:b/>
          <w:sz w:val="44"/>
          <w:szCs w:val="44"/>
          <w:highlight w:val="none"/>
        </w:rPr>
        <w:br w:type="page"/>
      </w:r>
      <w:r>
        <w:rPr>
          <w:rFonts w:hint="eastAsia" w:ascii="宋体" w:hAnsi="宋体" w:eastAsia="宋体" w:cs="宋体"/>
          <w:b/>
          <w:sz w:val="32"/>
          <w:szCs w:val="32"/>
          <w:highlight w:val="none"/>
        </w:rPr>
        <w:t>总说明</w:t>
      </w:r>
    </w:p>
    <w:p>
      <w:pPr>
        <w:rPr>
          <w:rFonts w:hint="eastAsia" w:ascii="宋体" w:hAnsi="宋体" w:eastAsia="宋体" w:cs="宋体"/>
          <w:sz w:val="24"/>
          <w:highlight w:val="none"/>
        </w:rPr>
      </w:pPr>
      <w:r>
        <w:rPr>
          <w:rFonts w:hint="eastAsia" w:ascii="宋体" w:hAnsi="宋体" w:eastAsia="宋体" w:cs="宋体"/>
          <w:sz w:val="24"/>
          <w:highlight w:val="none"/>
        </w:rPr>
        <w:t>工程名称：                                                    第1页 共1页</w:t>
      </w:r>
    </w:p>
    <w:tbl>
      <w:tblPr>
        <w:tblStyle w:val="3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1" w:hRule="atLeast"/>
        </w:trPr>
        <w:tc>
          <w:tcPr>
            <w:tcW w:w="9287" w:type="dxa"/>
          </w:tcPr>
          <w:p>
            <w:pPr>
              <w:rPr>
                <w:rFonts w:hint="eastAsia" w:ascii="宋体" w:hAnsi="宋体" w:eastAsia="宋体" w:cs="宋体"/>
                <w:sz w:val="24"/>
                <w:highlight w:val="none"/>
              </w:rPr>
            </w:pPr>
          </w:p>
        </w:tc>
      </w:tr>
    </w:tbl>
    <w:p>
      <w:pPr>
        <w:spacing w:before="120" w:after="120" w:line="360" w:lineRule="auto"/>
        <w:rPr>
          <w:rFonts w:hint="eastAsia" w:ascii="宋体" w:hAnsi="宋体" w:eastAsia="宋体" w:cs="宋体"/>
          <w:b/>
          <w:sz w:val="36"/>
          <w:szCs w:val="36"/>
          <w:highlight w:val="none"/>
        </w:rPr>
      </w:pPr>
    </w:p>
    <w:p>
      <w:pPr>
        <w:pStyle w:val="2"/>
        <w:ind w:firstLine="528"/>
        <w:rPr>
          <w:rFonts w:hint="eastAsia" w:ascii="宋体" w:hAnsi="宋体" w:eastAsia="宋体" w:cs="宋体"/>
          <w:highlight w:val="none"/>
        </w:rPr>
      </w:pPr>
    </w:p>
    <w:p>
      <w:pPr>
        <w:spacing w:before="120" w:after="120" w:line="360" w:lineRule="auto"/>
        <w:jc w:val="center"/>
        <w:rPr>
          <w:rFonts w:hint="eastAsia" w:ascii="宋体" w:hAnsi="宋体" w:eastAsia="宋体" w:cs="宋体"/>
          <w:b/>
          <w:bCs/>
          <w:sz w:val="30"/>
          <w:highlight w:val="none"/>
          <w:u w:val="single"/>
        </w:rPr>
      </w:pPr>
      <w:r>
        <w:rPr>
          <w:rFonts w:hint="eastAsia" w:ascii="宋体" w:hAnsi="宋体" w:cs="宋体"/>
          <w:b/>
          <w:bCs/>
          <w:sz w:val="30"/>
          <w:highlight w:val="none"/>
          <w:u w:val="single"/>
          <w:lang w:val="en-US" w:eastAsia="zh-CN"/>
        </w:rPr>
        <w:t>鹿泉通信技术创新中心</w:t>
      </w:r>
      <w:r>
        <w:rPr>
          <w:rFonts w:hint="eastAsia" w:ascii="宋体" w:hAnsi="宋体" w:eastAsia="宋体" w:cs="宋体"/>
          <w:b/>
          <w:bCs/>
          <w:sz w:val="30"/>
          <w:highlight w:val="none"/>
          <w:u w:val="single"/>
        </w:rPr>
        <w:t>项目</w:t>
      </w:r>
    </w:p>
    <w:p>
      <w:pPr>
        <w:spacing w:before="120" w:after="120" w:line="360" w:lineRule="auto"/>
        <w:jc w:val="center"/>
        <w:rPr>
          <w:rFonts w:hint="eastAsia" w:ascii="宋体" w:hAnsi="宋体" w:eastAsia="宋体" w:cs="宋体"/>
          <w:sz w:val="28"/>
          <w:szCs w:val="28"/>
          <w:highlight w:val="none"/>
          <w:u w:val="single"/>
        </w:rPr>
      </w:pPr>
      <w:r>
        <w:rPr>
          <w:rFonts w:hint="eastAsia" w:ascii="宋体" w:hAnsi="宋体" w:cs="宋体"/>
          <w:b/>
          <w:bCs/>
          <w:sz w:val="30"/>
          <w:highlight w:val="none"/>
          <w:u w:val="single"/>
          <w:lang w:val="en-US" w:eastAsia="zh-CN"/>
        </w:rPr>
        <w:t>变配电工程（高压部分）</w:t>
      </w:r>
      <w:r>
        <w:rPr>
          <w:rFonts w:hint="eastAsia" w:ascii="宋体" w:hAnsi="宋体" w:eastAsia="宋体" w:cs="宋体"/>
          <w:b/>
          <w:bCs/>
          <w:sz w:val="30"/>
          <w:highlight w:val="none"/>
          <w:u w:val="single"/>
        </w:rPr>
        <w:t>专业分包工程报价表</w:t>
      </w:r>
    </w:p>
    <w:p>
      <w:pPr>
        <w:jc w:val="left"/>
        <w:rPr>
          <w:rFonts w:hint="eastAsia" w:ascii="宋体" w:hAnsi="宋体" w:eastAsia="宋体" w:cs="宋体"/>
          <w:b/>
          <w:bCs/>
          <w:szCs w:val="21"/>
          <w:highlight w:val="none"/>
        </w:rPr>
      </w:pPr>
      <w:r>
        <w:rPr>
          <w:rFonts w:hint="eastAsia" w:ascii="宋体" w:hAnsi="宋体" w:eastAsia="宋体" w:cs="宋体"/>
          <w:b/>
          <w:bCs/>
          <w:szCs w:val="21"/>
          <w:highlight w:val="none"/>
        </w:rPr>
        <w:t xml:space="preserve">                                                     </w:t>
      </w:r>
      <w:r>
        <w:rPr>
          <w:rFonts w:hint="eastAsia" w:ascii="宋体" w:hAnsi="宋体" w:cs="宋体"/>
          <w:b/>
          <w:bCs/>
          <w:szCs w:val="21"/>
          <w:highlight w:val="none"/>
          <w:lang w:val="en-US" w:eastAsia="zh-CN"/>
        </w:rPr>
        <w:t xml:space="preserve">      </w:t>
      </w:r>
      <w:r>
        <w:rPr>
          <w:rFonts w:hint="eastAsia" w:ascii="宋体" w:hAnsi="宋体" w:eastAsia="宋体" w:cs="宋体"/>
          <w:b/>
          <w:bCs/>
          <w:szCs w:val="21"/>
          <w:highlight w:val="none"/>
        </w:rPr>
        <w:t>单位：元</w:t>
      </w:r>
    </w:p>
    <w:p>
      <w:pPr>
        <w:rPr>
          <w:rFonts w:hint="eastAsia" w:ascii="宋体" w:hAnsi="宋体" w:eastAsia="宋体" w:cs="宋体"/>
          <w:sz w:val="24"/>
          <w:szCs w:val="24"/>
          <w:highlight w:val="none"/>
        </w:rPr>
      </w:pPr>
    </w:p>
    <w:tbl>
      <w:tblPr>
        <w:tblStyle w:val="35"/>
        <w:tblW w:w="100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8"/>
        <w:gridCol w:w="1888"/>
        <w:gridCol w:w="3007"/>
        <w:gridCol w:w="1307"/>
        <w:gridCol w:w="2202"/>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02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highlight w:val="none"/>
                <w:u w:val="none"/>
              </w:rPr>
            </w:pPr>
            <w:r>
              <w:rPr>
                <w:rFonts w:hint="eastAsia" w:ascii="宋体" w:hAnsi="宋体" w:eastAsia="宋体" w:cs="宋体"/>
                <w:b/>
                <w:bCs/>
                <w:i w:val="0"/>
                <w:iCs w:val="0"/>
                <w:color w:val="000000"/>
                <w:kern w:val="0"/>
                <w:sz w:val="36"/>
                <w:szCs w:val="36"/>
                <w:highlight w:val="none"/>
                <w:u w:val="none"/>
                <w:lang w:val="en-US" w:eastAsia="zh-CN" w:bidi="ar"/>
              </w:rPr>
              <w:t>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项目</w:t>
            </w:r>
          </w:p>
        </w:tc>
        <w:tc>
          <w:tcPr>
            <w:tcW w:w="2589"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特征描述</w:t>
            </w:r>
          </w:p>
        </w:tc>
        <w:tc>
          <w:tcPr>
            <w:tcW w:w="112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数量</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价格（含税金）</w:t>
            </w:r>
          </w:p>
        </w:tc>
        <w:tc>
          <w:tcPr>
            <w:tcW w:w="0" w:type="auto"/>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深化设计费</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电力局报案，根据供电局方案及图纸进行深化设计，负责深化图与设计院确认，确保供电局审核通过。</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施工费</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施工图纸范围内专业施工</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协调服务费</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协调甲方及电力部门，保证送电验收</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总价</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highlight w:val="none"/>
                <w:u w:val="none"/>
              </w:rPr>
            </w:pPr>
            <w:bookmarkStart w:id="2" w:name="_GoBack"/>
            <w:bookmarkEnd w:id="2"/>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highlight w:val="none"/>
                <w:u w:val="none"/>
              </w:rPr>
            </w:pPr>
          </w:p>
        </w:tc>
      </w:tr>
    </w:tbl>
    <w:p>
      <w:pPr>
        <w:pStyle w:val="16"/>
        <w:numPr>
          <w:ilvl w:val="0"/>
          <w:numId w:val="6"/>
        </w:numPr>
        <w:rPr>
          <w:rFonts w:ascii="宋体" w:hAnsi="宋体" w:cs="宋体"/>
          <w:sz w:val="24"/>
          <w:szCs w:val="24"/>
          <w:highlight w:val="none"/>
          <w:u w:val="single"/>
        </w:rPr>
        <w:sectPr>
          <w:footerReference r:id="rId3" w:type="default"/>
          <w:footerReference r:id="rId4" w:type="even"/>
          <w:pgSz w:w="11907" w:h="16840"/>
          <w:pgMar w:top="1020" w:right="1304" w:bottom="1020" w:left="1304" w:header="851" w:footer="850" w:gutter="0"/>
          <w:pgNumType w:start="0"/>
          <w:cols w:space="0" w:num="1"/>
          <w:titlePg/>
          <w:docGrid w:linePitch="286" w:charSpace="0"/>
        </w:sectPr>
      </w:pPr>
      <w:r>
        <w:rPr>
          <w:rFonts w:hint="eastAsia" w:ascii="宋体" w:hAnsi="宋体" w:cs="宋体"/>
          <w:sz w:val="24"/>
          <w:szCs w:val="24"/>
          <w:highlight w:val="none"/>
          <w:u w:val="single"/>
          <w:lang w:val="en-US" w:eastAsia="zh-CN"/>
        </w:rPr>
        <w:t>备注：</w:t>
      </w:r>
      <w:r>
        <w:rPr>
          <w:rFonts w:hint="eastAsia" w:ascii="Times New Roman" w:hAnsi="Times New Roman" w:eastAsia="宋体"/>
          <w:spacing w:val="11"/>
          <w:highlight w:val="none"/>
          <w:lang w:val="en-US" w:eastAsia="zh-CN"/>
        </w:rPr>
        <w:t>以上品牌并非唯一指定，报价可以考虑同档次产品（是否定义为同档次品牌必须需要的到招标人认可），品牌报价时需要报价说明注明对应材料品牌，如果中标后施工过程中按需求更换品牌档次，在中标报价基础上按照市场价价格差进行调整</w:t>
      </w:r>
      <w:r>
        <w:rPr>
          <w:rFonts w:hint="eastAsia"/>
          <w:spacing w:val="11"/>
          <w:highlight w:val="none"/>
          <w:lang w:val="en-US" w:eastAsia="zh-CN"/>
        </w:rPr>
        <w:t>。</w:t>
      </w:r>
    </w:p>
    <w:p>
      <w:pPr>
        <w:pStyle w:val="16"/>
        <w:numPr>
          <w:ilvl w:val="0"/>
          <w:numId w:val="0"/>
        </w:numPr>
        <w:ind w:firstLine="480" w:firstLineChars="200"/>
        <w:rPr>
          <w:rFonts w:hint="eastAsia" w:ascii="宋体" w:hAnsi="宋体" w:eastAsia="宋体" w:cs="宋体"/>
          <w:color w:val="auto"/>
          <w:sz w:val="24"/>
          <w:szCs w:val="24"/>
          <w:highlight w:val="none"/>
          <w:u w:val="single"/>
          <w:lang w:val="en-US" w:eastAsia="zh-CN"/>
        </w:rPr>
      </w:pPr>
    </w:p>
    <w:p>
      <w:pPr>
        <w:pStyle w:val="16"/>
        <w:rPr>
          <w:rFonts w:hint="eastAsia" w:ascii="宋体" w:hAnsi="宋体" w:eastAsia="宋体" w:cs="宋体"/>
          <w:b/>
          <w:bCs/>
          <w:szCs w:val="24"/>
          <w:highlight w:val="none"/>
        </w:rPr>
      </w:pPr>
    </w:p>
    <w:p>
      <w:pPr>
        <w:pStyle w:val="16"/>
        <w:rPr>
          <w:rFonts w:hint="eastAsia" w:ascii="宋体" w:hAnsi="宋体" w:eastAsia="宋体" w:cs="宋体"/>
          <w:b/>
          <w:bCs/>
          <w:szCs w:val="24"/>
          <w:highlight w:val="none"/>
        </w:rPr>
      </w:pPr>
    </w:p>
    <w:p>
      <w:pPr>
        <w:pStyle w:val="16"/>
        <w:rPr>
          <w:rFonts w:hint="eastAsia" w:ascii="宋体" w:hAnsi="宋体" w:eastAsia="宋体" w:cs="宋体"/>
          <w:b/>
          <w:bCs/>
          <w:szCs w:val="24"/>
          <w:highlight w:val="none"/>
        </w:rPr>
      </w:pPr>
    </w:p>
    <w:p>
      <w:pPr>
        <w:pStyle w:val="16"/>
        <w:rPr>
          <w:rFonts w:hint="eastAsia" w:ascii="宋体" w:hAnsi="宋体" w:eastAsia="宋体" w:cs="宋体"/>
          <w:b/>
          <w:bCs/>
          <w:szCs w:val="24"/>
          <w:highlight w:val="none"/>
        </w:rPr>
      </w:pPr>
    </w:p>
    <w:p>
      <w:pPr>
        <w:pStyle w:val="16"/>
        <w:rPr>
          <w:rFonts w:hint="eastAsia" w:ascii="宋体" w:hAnsi="宋体" w:eastAsia="宋体" w:cs="宋体"/>
          <w:b/>
          <w:bCs/>
          <w:szCs w:val="24"/>
          <w:highlight w:val="none"/>
        </w:rPr>
      </w:pPr>
    </w:p>
    <w:p>
      <w:pPr>
        <w:pStyle w:val="16"/>
        <w:jc w:val="center"/>
        <w:rPr>
          <w:rFonts w:hint="eastAsia" w:ascii="宋体" w:hAnsi="宋体" w:eastAsia="宋体" w:cs="宋体"/>
          <w:b/>
          <w:bCs/>
          <w:szCs w:val="24"/>
          <w:highlight w:val="none"/>
        </w:rPr>
      </w:pPr>
      <w:r>
        <w:rPr>
          <w:rFonts w:hint="eastAsia" w:ascii="黑体" w:hAnsi="黑体" w:eastAsia="黑体" w:cs="黑体"/>
          <w:b/>
          <w:color w:val="auto"/>
          <w:sz w:val="32"/>
          <w:szCs w:val="22"/>
          <w:highlight w:val="none"/>
          <w:lang w:val="en-US" w:eastAsia="zh-CN"/>
        </w:rPr>
        <w:t>主要品牌设备选用表</w:t>
      </w:r>
    </w:p>
    <w:p>
      <w:pPr>
        <w:pStyle w:val="2"/>
        <w:ind w:firstLine="0" w:firstLineChars="0"/>
        <w:rPr>
          <w:rFonts w:hint="default" w:ascii="黑体" w:hAnsi="黑体" w:eastAsia="黑体" w:cs="黑体"/>
          <w:color w:val="auto"/>
          <w:highlight w:val="none"/>
          <w:lang w:val="en-US" w:eastAsia="zh-CN"/>
        </w:rPr>
      </w:pPr>
      <w:r>
        <w:rPr>
          <w:rFonts w:hint="eastAsia" w:ascii="黑体" w:hAnsi="黑体" w:eastAsia="黑体" w:cs="黑体"/>
          <w:b/>
          <w:color w:val="auto"/>
          <w:sz w:val="21"/>
          <w:highlight w:val="none"/>
        </w:rPr>
        <w:t>工程名称：</w:t>
      </w:r>
      <w:r>
        <w:rPr>
          <w:rFonts w:hint="eastAsia" w:ascii="黑体" w:hAnsi="黑体" w:eastAsia="黑体" w:cs="黑体"/>
          <w:b/>
          <w:color w:val="auto"/>
          <w:sz w:val="21"/>
          <w:highlight w:val="none"/>
          <w:lang w:val="en-US" w:eastAsia="zh-CN"/>
        </w:rPr>
        <w:t xml:space="preserve"> </w:t>
      </w:r>
    </w:p>
    <w:tbl>
      <w:tblPr>
        <w:tblStyle w:val="36"/>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415"/>
        <w:gridCol w:w="3709"/>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序号</w:t>
            </w:r>
          </w:p>
        </w:tc>
        <w:tc>
          <w:tcPr>
            <w:tcW w:w="2415"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设备材料名称</w:t>
            </w:r>
          </w:p>
        </w:tc>
        <w:tc>
          <w:tcPr>
            <w:tcW w:w="3709"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招标品牌要求</w:t>
            </w:r>
          </w:p>
        </w:tc>
        <w:tc>
          <w:tcPr>
            <w:tcW w:w="2112"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响应品牌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1</w:t>
            </w:r>
          </w:p>
        </w:tc>
        <w:tc>
          <w:tcPr>
            <w:tcW w:w="2415" w:type="dxa"/>
            <w:vAlign w:val="center"/>
          </w:tcPr>
          <w:p>
            <w:pPr>
              <w:pStyle w:val="2"/>
              <w:ind w:left="0" w:leftChars="0" w:firstLine="0" w:firstLineChars="0"/>
              <w:jc w:val="center"/>
              <w:rPr>
                <w:rFonts w:hint="default"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电气元器件</w:t>
            </w:r>
          </w:p>
        </w:tc>
        <w:tc>
          <w:tcPr>
            <w:tcW w:w="3709" w:type="dxa"/>
            <w:vAlign w:val="center"/>
          </w:tcPr>
          <w:p>
            <w:pPr>
              <w:pStyle w:val="2"/>
              <w:ind w:left="0" w:leftChars="0" w:firstLine="0" w:firstLineChars="0"/>
              <w:jc w:val="center"/>
              <w:rPr>
                <w:rFonts w:hint="default"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施耐德、ABB、西门子、</w:t>
            </w:r>
          </w:p>
        </w:tc>
        <w:tc>
          <w:tcPr>
            <w:tcW w:w="2112"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2</w:t>
            </w:r>
          </w:p>
        </w:tc>
        <w:tc>
          <w:tcPr>
            <w:tcW w:w="2415" w:type="dxa"/>
            <w:vAlign w:val="center"/>
          </w:tcPr>
          <w:p>
            <w:pPr>
              <w:pStyle w:val="2"/>
              <w:ind w:left="0" w:leftChars="0" w:firstLine="0" w:firstLineChars="0"/>
              <w:jc w:val="center"/>
              <w:rPr>
                <w:rFonts w:hint="default"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变压器</w:t>
            </w:r>
          </w:p>
        </w:tc>
        <w:tc>
          <w:tcPr>
            <w:tcW w:w="3709" w:type="dxa"/>
            <w:vAlign w:val="center"/>
          </w:tcPr>
          <w:p>
            <w:pPr>
              <w:pStyle w:val="2"/>
              <w:ind w:left="0" w:leftChars="0" w:firstLine="0" w:firstLineChars="0"/>
              <w:jc w:val="center"/>
              <w:rPr>
                <w:rFonts w:hint="default"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保定天威、特变电工、西电</w:t>
            </w:r>
          </w:p>
        </w:tc>
        <w:tc>
          <w:tcPr>
            <w:tcW w:w="2112"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3</w:t>
            </w:r>
          </w:p>
        </w:tc>
        <w:tc>
          <w:tcPr>
            <w:tcW w:w="2415"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3709"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2112"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w:t>
            </w:r>
          </w:p>
        </w:tc>
        <w:tc>
          <w:tcPr>
            <w:tcW w:w="2415"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3709"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2112"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r>
    </w:tbl>
    <w:p>
      <w:pPr>
        <w:spacing w:line="480" w:lineRule="auto"/>
        <w:jc w:val="left"/>
        <w:rPr>
          <w:rFonts w:hint="eastAsia" w:ascii="宋体" w:hAnsi="宋体" w:eastAsia="宋体" w:cs="宋体"/>
          <w:b/>
          <w:bCs/>
          <w:sz w:val="32"/>
          <w:szCs w:val="32"/>
          <w:highlight w:val="none"/>
        </w:rPr>
      </w:pPr>
    </w:p>
    <w:p>
      <w:pPr>
        <w:spacing w:line="480" w:lineRule="auto"/>
        <w:jc w:val="center"/>
        <w:rPr>
          <w:rFonts w:hint="eastAsia" w:ascii="宋体" w:hAnsi="宋体" w:eastAsia="宋体" w:cs="宋体"/>
          <w:b/>
          <w:bCs/>
          <w:sz w:val="32"/>
          <w:szCs w:val="32"/>
          <w:highlight w:val="none"/>
        </w:rPr>
      </w:pPr>
    </w:p>
    <w:p>
      <w:pP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br w:type="page"/>
      </w:r>
    </w:p>
    <w:p>
      <w:pPr>
        <w:spacing w:line="480" w:lineRule="auto"/>
        <w:jc w:val="center"/>
        <w:rPr>
          <w:rFonts w:hint="eastAsia" w:ascii="宋体" w:hAnsi="宋体" w:eastAsia="宋体" w:cs="宋体"/>
          <w:b/>
          <w:sz w:val="44"/>
          <w:szCs w:val="44"/>
          <w:highlight w:val="none"/>
        </w:rPr>
      </w:pPr>
      <w:r>
        <w:rPr>
          <w:rFonts w:hint="eastAsia" w:ascii="宋体" w:hAnsi="宋体" w:eastAsia="宋体" w:cs="宋体"/>
          <w:b/>
          <w:bCs/>
          <w:sz w:val="32"/>
          <w:szCs w:val="32"/>
          <w:highlight w:val="none"/>
        </w:rPr>
        <w:t>技术部分</w:t>
      </w:r>
    </w:p>
    <w:p>
      <w:pPr>
        <w:spacing w:line="480" w:lineRule="auto"/>
        <w:rPr>
          <w:rFonts w:hint="eastAsia" w:ascii="宋体" w:hAnsi="宋体" w:eastAsia="宋体" w:cs="宋体"/>
          <w:b/>
          <w:sz w:val="28"/>
          <w:szCs w:val="28"/>
          <w:highlight w:val="none"/>
        </w:rPr>
      </w:pPr>
      <w:r>
        <w:rPr>
          <w:rFonts w:hint="eastAsia" w:ascii="宋体" w:hAnsi="宋体" w:eastAsia="宋体" w:cs="宋体"/>
          <w:b/>
          <w:sz w:val="28"/>
          <w:szCs w:val="28"/>
          <w:highlight w:val="none"/>
        </w:rPr>
        <w:t>注：技术部分包括施工组织设计（或施工方案）及组织机构拟配备人员表</w:t>
      </w:r>
    </w:p>
    <w:p>
      <w:pPr>
        <w:spacing w:line="480" w:lineRule="auto"/>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    各投标单位无需上传网上招标系统，谈判阶段报送纸质版。</w:t>
      </w:r>
    </w:p>
    <w:p>
      <w:pPr>
        <w:spacing w:line="480" w:lineRule="auto"/>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（1）施工组织设计（或施工方案）</w:t>
      </w:r>
    </w:p>
    <w:p>
      <w:pPr>
        <w:spacing w:line="440" w:lineRule="exact"/>
        <w:ind w:firstLine="538"/>
        <w:rPr>
          <w:rFonts w:hint="eastAsia" w:ascii="宋体" w:hAnsi="宋体" w:eastAsia="宋体" w:cs="宋体"/>
          <w:sz w:val="24"/>
          <w:highlight w:val="none"/>
        </w:rPr>
      </w:pPr>
      <w:r>
        <w:rPr>
          <w:rFonts w:hint="eastAsia" w:ascii="宋体" w:hAnsi="宋体" w:eastAsia="宋体" w:cs="宋体"/>
          <w:sz w:val="24"/>
          <w:highlight w:val="none"/>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投标人在投标阶段，必须将进度计划和保证工期的核心措施予以说明，对如何组织施工要有详细的叙述。</w:t>
      </w:r>
    </w:p>
    <w:p>
      <w:pPr>
        <w:spacing w:line="440" w:lineRule="exact"/>
        <w:ind w:firstLine="538"/>
        <w:rPr>
          <w:rFonts w:hint="eastAsia" w:ascii="宋体" w:hAnsi="宋体" w:eastAsia="宋体" w:cs="宋体"/>
          <w:sz w:val="24"/>
          <w:highlight w:val="none"/>
        </w:rPr>
      </w:pPr>
      <w:r>
        <w:rPr>
          <w:rFonts w:hint="eastAsia" w:ascii="宋体" w:hAnsi="宋体" w:eastAsia="宋体" w:cs="宋体"/>
          <w:sz w:val="24"/>
          <w:highlight w:val="none"/>
        </w:rPr>
        <w:t>2、施工组织设计应简明扼要，要求不超过100页。</w:t>
      </w:r>
    </w:p>
    <w:p>
      <w:pPr>
        <w:spacing w:line="440" w:lineRule="exact"/>
        <w:ind w:left="539"/>
        <w:rPr>
          <w:rFonts w:hint="eastAsia" w:ascii="宋体" w:hAnsi="宋体" w:eastAsia="宋体" w:cs="宋体"/>
          <w:b/>
          <w:sz w:val="30"/>
          <w:highlight w:val="none"/>
        </w:rPr>
      </w:pPr>
      <w:r>
        <w:rPr>
          <w:rFonts w:hint="eastAsia" w:ascii="宋体" w:hAnsi="宋体" w:eastAsia="宋体" w:cs="宋体"/>
          <w:sz w:val="24"/>
          <w:highlight w:val="none"/>
        </w:rPr>
        <w:t>投标人自行设计施工组织设计所需要的表格。</w:t>
      </w:r>
    </w:p>
    <w:p>
      <w:pPr>
        <w:spacing w:line="440" w:lineRule="exact"/>
        <w:jc w:val="center"/>
        <w:rPr>
          <w:rFonts w:hint="eastAsia" w:ascii="宋体" w:hAnsi="宋体" w:eastAsia="宋体" w:cs="宋体"/>
          <w:b/>
          <w:sz w:val="30"/>
          <w:highlight w:val="none"/>
        </w:rPr>
      </w:pPr>
    </w:p>
    <w:p>
      <w:pPr>
        <w:spacing w:line="440" w:lineRule="exact"/>
        <w:jc w:val="center"/>
        <w:rPr>
          <w:rFonts w:hint="eastAsia" w:ascii="宋体" w:hAnsi="宋体" w:eastAsia="宋体" w:cs="宋体"/>
          <w:b/>
          <w:sz w:val="30"/>
          <w:highlight w:val="none"/>
        </w:rPr>
      </w:pPr>
      <w:r>
        <w:rPr>
          <w:rFonts w:hint="eastAsia" w:ascii="宋体" w:hAnsi="宋体" w:eastAsia="宋体" w:cs="宋体"/>
          <w:b/>
          <w:sz w:val="30"/>
          <w:szCs w:val="30"/>
          <w:highlight w:val="none"/>
        </w:rPr>
        <w:t>（2）项目组织机构拟配备人员情况表</w:t>
      </w:r>
    </w:p>
    <w:p>
      <w:pPr>
        <w:spacing w:line="440" w:lineRule="exact"/>
        <w:jc w:val="center"/>
        <w:rPr>
          <w:rFonts w:hint="eastAsia" w:ascii="宋体" w:hAnsi="宋体" w:eastAsia="宋体" w:cs="宋体"/>
          <w:b/>
          <w:sz w:val="30"/>
          <w:highlight w:val="none"/>
        </w:rPr>
      </w:pPr>
    </w:p>
    <w:tbl>
      <w:tblPr>
        <w:tblStyle w:val="35"/>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153" w:type="dxa"/>
            <w:vAlign w:val="center"/>
          </w:tcPr>
          <w:p>
            <w:pPr>
              <w:spacing w:line="400" w:lineRule="exact"/>
              <w:jc w:val="center"/>
              <w:rPr>
                <w:rFonts w:hint="eastAsia" w:ascii="宋体" w:hAnsi="宋体" w:eastAsia="宋体" w:cs="宋体"/>
                <w:sz w:val="24"/>
                <w:highlight w:val="none"/>
              </w:rPr>
            </w:pPr>
            <w:r>
              <w:rPr>
                <w:rFonts w:hint="eastAsia" w:ascii="宋体" w:hAnsi="宋体" w:eastAsia="宋体" w:cs="宋体"/>
                <w:sz w:val="24"/>
                <w:highlight w:val="none"/>
              </w:rPr>
              <w:t>岗位</w:t>
            </w:r>
          </w:p>
        </w:tc>
        <w:tc>
          <w:tcPr>
            <w:tcW w:w="1152" w:type="dxa"/>
            <w:vAlign w:val="center"/>
          </w:tcPr>
          <w:p>
            <w:pPr>
              <w:spacing w:line="400" w:lineRule="exact"/>
              <w:jc w:val="center"/>
              <w:rPr>
                <w:rFonts w:hint="eastAsia" w:ascii="宋体" w:hAnsi="宋体" w:eastAsia="宋体" w:cs="宋体"/>
                <w:sz w:val="24"/>
                <w:highlight w:val="none"/>
              </w:rPr>
            </w:pPr>
            <w:r>
              <w:rPr>
                <w:rFonts w:hint="eastAsia" w:ascii="宋体" w:hAnsi="宋体" w:eastAsia="宋体" w:cs="宋体"/>
                <w:sz w:val="24"/>
                <w:highlight w:val="none"/>
              </w:rPr>
              <w:t>姓名</w:t>
            </w:r>
          </w:p>
        </w:tc>
        <w:tc>
          <w:tcPr>
            <w:tcW w:w="2272" w:type="dxa"/>
            <w:vAlign w:val="center"/>
          </w:tcPr>
          <w:p>
            <w:pPr>
              <w:spacing w:line="400" w:lineRule="exact"/>
              <w:jc w:val="center"/>
              <w:rPr>
                <w:rFonts w:hint="eastAsia" w:ascii="宋体" w:hAnsi="宋体" w:eastAsia="宋体" w:cs="宋体"/>
                <w:sz w:val="24"/>
                <w:highlight w:val="none"/>
              </w:rPr>
            </w:pPr>
            <w:r>
              <w:rPr>
                <w:rFonts w:hint="eastAsia" w:ascii="宋体" w:hAnsi="宋体" w:eastAsia="宋体" w:cs="宋体"/>
                <w:sz w:val="24"/>
                <w:highlight w:val="none"/>
              </w:rPr>
              <w:t>证书名称</w:t>
            </w:r>
          </w:p>
        </w:tc>
        <w:tc>
          <w:tcPr>
            <w:tcW w:w="1324" w:type="dxa"/>
            <w:vAlign w:val="center"/>
          </w:tcPr>
          <w:p>
            <w:pPr>
              <w:spacing w:line="400" w:lineRule="exact"/>
              <w:jc w:val="center"/>
              <w:rPr>
                <w:rFonts w:hint="eastAsia" w:ascii="宋体" w:hAnsi="宋体" w:eastAsia="宋体" w:cs="宋体"/>
                <w:sz w:val="24"/>
                <w:highlight w:val="none"/>
              </w:rPr>
            </w:pPr>
            <w:r>
              <w:rPr>
                <w:rFonts w:hint="eastAsia" w:ascii="宋体" w:hAnsi="宋体" w:eastAsia="宋体" w:cs="宋体"/>
                <w:sz w:val="24"/>
                <w:highlight w:val="none"/>
              </w:rPr>
              <w:t>级别</w:t>
            </w:r>
          </w:p>
        </w:tc>
        <w:tc>
          <w:tcPr>
            <w:tcW w:w="1360" w:type="dxa"/>
            <w:vAlign w:val="center"/>
          </w:tcPr>
          <w:p>
            <w:pPr>
              <w:spacing w:line="400" w:lineRule="exact"/>
              <w:jc w:val="center"/>
              <w:rPr>
                <w:rFonts w:hint="eastAsia" w:ascii="宋体" w:hAnsi="宋体" w:eastAsia="宋体" w:cs="宋体"/>
                <w:sz w:val="24"/>
                <w:highlight w:val="none"/>
              </w:rPr>
            </w:pPr>
            <w:r>
              <w:rPr>
                <w:rFonts w:hint="eastAsia" w:ascii="宋体" w:hAnsi="宋体" w:eastAsia="宋体" w:cs="宋体"/>
                <w:sz w:val="24"/>
                <w:highlight w:val="none"/>
              </w:rPr>
              <w:t>专业</w:t>
            </w:r>
          </w:p>
        </w:tc>
        <w:tc>
          <w:tcPr>
            <w:tcW w:w="2026" w:type="dxa"/>
            <w:vAlign w:val="center"/>
          </w:tcPr>
          <w:p>
            <w:pPr>
              <w:spacing w:line="400" w:lineRule="exact"/>
              <w:jc w:val="center"/>
              <w:rPr>
                <w:rFonts w:hint="eastAsia" w:ascii="宋体" w:hAnsi="宋体" w:eastAsia="宋体" w:cs="宋体"/>
                <w:sz w:val="24"/>
                <w:highlight w:val="none"/>
              </w:rPr>
            </w:pPr>
            <w:r>
              <w:rPr>
                <w:rFonts w:hint="eastAsia" w:ascii="宋体" w:hAnsi="宋体" w:eastAsia="宋体" w:cs="宋体"/>
                <w:sz w:val="24"/>
                <w:highlight w:val="none"/>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sz w:val="24"/>
                <w:highlight w:val="none"/>
              </w:rPr>
            </w:pPr>
          </w:p>
        </w:tc>
        <w:tc>
          <w:tcPr>
            <w:tcW w:w="1152" w:type="dxa"/>
          </w:tcPr>
          <w:p>
            <w:pPr>
              <w:spacing w:line="440" w:lineRule="exact"/>
              <w:rPr>
                <w:rFonts w:hint="eastAsia" w:ascii="宋体" w:hAnsi="宋体" w:eastAsia="宋体" w:cs="宋体"/>
                <w:sz w:val="24"/>
                <w:highlight w:val="none"/>
              </w:rPr>
            </w:pPr>
          </w:p>
        </w:tc>
        <w:tc>
          <w:tcPr>
            <w:tcW w:w="2272" w:type="dxa"/>
          </w:tcPr>
          <w:p>
            <w:pPr>
              <w:spacing w:line="440" w:lineRule="exact"/>
              <w:rPr>
                <w:rFonts w:hint="eastAsia" w:ascii="宋体" w:hAnsi="宋体" w:eastAsia="宋体" w:cs="宋体"/>
                <w:sz w:val="24"/>
                <w:highlight w:val="none"/>
              </w:rPr>
            </w:pPr>
          </w:p>
        </w:tc>
        <w:tc>
          <w:tcPr>
            <w:tcW w:w="1324" w:type="dxa"/>
          </w:tcPr>
          <w:p>
            <w:pPr>
              <w:spacing w:line="440" w:lineRule="exact"/>
              <w:rPr>
                <w:rFonts w:hint="eastAsia" w:ascii="宋体" w:hAnsi="宋体" w:eastAsia="宋体" w:cs="宋体"/>
                <w:sz w:val="24"/>
                <w:highlight w:val="none"/>
              </w:rPr>
            </w:pPr>
          </w:p>
        </w:tc>
        <w:tc>
          <w:tcPr>
            <w:tcW w:w="1360" w:type="dxa"/>
          </w:tcPr>
          <w:p>
            <w:pPr>
              <w:spacing w:line="440" w:lineRule="exact"/>
              <w:rPr>
                <w:rFonts w:hint="eastAsia" w:ascii="宋体" w:hAnsi="宋体" w:eastAsia="宋体" w:cs="宋体"/>
                <w:sz w:val="24"/>
                <w:highlight w:val="none"/>
              </w:rPr>
            </w:pPr>
          </w:p>
        </w:tc>
        <w:tc>
          <w:tcPr>
            <w:tcW w:w="2026" w:type="dxa"/>
          </w:tcPr>
          <w:p>
            <w:pPr>
              <w:spacing w:line="440" w:lineRule="exact"/>
              <w:rPr>
                <w:rFonts w:hint="eastAsia" w:ascii="宋体" w:hAnsi="宋体" w:eastAsia="宋体" w:cs="宋体"/>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sz w:val="24"/>
                <w:highlight w:val="none"/>
              </w:rPr>
            </w:pPr>
          </w:p>
        </w:tc>
        <w:tc>
          <w:tcPr>
            <w:tcW w:w="1152" w:type="dxa"/>
          </w:tcPr>
          <w:p>
            <w:pPr>
              <w:spacing w:line="440" w:lineRule="exact"/>
              <w:rPr>
                <w:rFonts w:hint="eastAsia" w:ascii="宋体" w:hAnsi="宋体" w:eastAsia="宋体" w:cs="宋体"/>
                <w:sz w:val="24"/>
                <w:highlight w:val="none"/>
              </w:rPr>
            </w:pPr>
          </w:p>
        </w:tc>
        <w:tc>
          <w:tcPr>
            <w:tcW w:w="2272" w:type="dxa"/>
          </w:tcPr>
          <w:p>
            <w:pPr>
              <w:spacing w:line="440" w:lineRule="exact"/>
              <w:rPr>
                <w:rFonts w:hint="eastAsia" w:ascii="宋体" w:hAnsi="宋体" w:eastAsia="宋体" w:cs="宋体"/>
                <w:sz w:val="24"/>
                <w:highlight w:val="none"/>
              </w:rPr>
            </w:pPr>
          </w:p>
        </w:tc>
        <w:tc>
          <w:tcPr>
            <w:tcW w:w="1324" w:type="dxa"/>
          </w:tcPr>
          <w:p>
            <w:pPr>
              <w:spacing w:line="440" w:lineRule="exact"/>
              <w:rPr>
                <w:rFonts w:hint="eastAsia" w:ascii="宋体" w:hAnsi="宋体" w:eastAsia="宋体" w:cs="宋体"/>
                <w:sz w:val="24"/>
                <w:highlight w:val="none"/>
              </w:rPr>
            </w:pPr>
          </w:p>
        </w:tc>
        <w:tc>
          <w:tcPr>
            <w:tcW w:w="1360" w:type="dxa"/>
          </w:tcPr>
          <w:p>
            <w:pPr>
              <w:spacing w:line="440" w:lineRule="exact"/>
              <w:rPr>
                <w:rFonts w:hint="eastAsia" w:ascii="宋体" w:hAnsi="宋体" w:eastAsia="宋体" w:cs="宋体"/>
                <w:sz w:val="24"/>
                <w:highlight w:val="none"/>
              </w:rPr>
            </w:pPr>
          </w:p>
        </w:tc>
        <w:tc>
          <w:tcPr>
            <w:tcW w:w="2026" w:type="dxa"/>
          </w:tcPr>
          <w:p>
            <w:pPr>
              <w:spacing w:line="440" w:lineRule="exact"/>
              <w:rPr>
                <w:rFonts w:hint="eastAsia" w:ascii="宋体" w:hAnsi="宋体" w:eastAsia="宋体" w:cs="宋体"/>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sz w:val="24"/>
                <w:highlight w:val="none"/>
              </w:rPr>
            </w:pPr>
          </w:p>
        </w:tc>
        <w:tc>
          <w:tcPr>
            <w:tcW w:w="1152" w:type="dxa"/>
          </w:tcPr>
          <w:p>
            <w:pPr>
              <w:spacing w:line="440" w:lineRule="exact"/>
              <w:rPr>
                <w:rFonts w:hint="eastAsia" w:ascii="宋体" w:hAnsi="宋体" w:eastAsia="宋体" w:cs="宋体"/>
                <w:sz w:val="24"/>
                <w:highlight w:val="none"/>
              </w:rPr>
            </w:pPr>
          </w:p>
        </w:tc>
        <w:tc>
          <w:tcPr>
            <w:tcW w:w="2272" w:type="dxa"/>
          </w:tcPr>
          <w:p>
            <w:pPr>
              <w:spacing w:line="440" w:lineRule="exact"/>
              <w:rPr>
                <w:rFonts w:hint="eastAsia" w:ascii="宋体" w:hAnsi="宋体" w:eastAsia="宋体" w:cs="宋体"/>
                <w:sz w:val="24"/>
                <w:highlight w:val="none"/>
              </w:rPr>
            </w:pPr>
          </w:p>
        </w:tc>
        <w:tc>
          <w:tcPr>
            <w:tcW w:w="1324" w:type="dxa"/>
          </w:tcPr>
          <w:p>
            <w:pPr>
              <w:spacing w:line="440" w:lineRule="exact"/>
              <w:rPr>
                <w:rFonts w:hint="eastAsia" w:ascii="宋体" w:hAnsi="宋体" w:eastAsia="宋体" w:cs="宋体"/>
                <w:sz w:val="24"/>
                <w:highlight w:val="none"/>
              </w:rPr>
            </w:pPr>
          </w:p>
        </w:tc>
        <w:tc>
          <w:tcPr>
            <w:tcW w:w="1360" w:type="dxa"/>
          </w:tcPr>
          <w:p>
            <w:pPr>
              <w:spacing w:line="440" w:lineRule="exact"/>
              <w:rPr>
                <w:rFonts w:hint="eastAsia" w:ascii="宋体" w:hAnsi="宋体" w:eastAsia="宋体" w:cs="宋体"/>
                <w:sz w:val="24"/>
                <w:highlight w:val="none"/>
              </w:rPr>
            </w:pPr>
          </w:p>
        </w:tc>
        <w:tc>
          <w:tcPr>
            <w:tcW w:w="2026" w:type="dxa"/>
          </w:tcPr>
          <w:p>
            <w:pPr>
              <w:spacing w:line="440" w:lineRule="exact"/>
              <w:rPr>
                <w:rFonts w:hint="eastAsia" w:ascii="宋体" w:hAnsi="宋体" w:eastAsia="宋体" w:cs="宋体"/>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color w:val="000000"/>
                <w:sz w:val="24"/>
                <w:highlight w:val="none"/>
              </w:rPr>
            </w:pPr>
          </w:p>
        </w:tc>
        <w:tc>
          <w:tcPr>
            <w:tcW w:w="1152" w:type="dxa"/>
          </w:tcPr>
          <w:p>
            <w:pPr>
              <w:spacing w:line="440" w:lineRule="exact"/>
              <w:rPr>
                <w:rFonts w:hint="eastAsia" w:ascii="宋体" w:hAnsi="宋体" w:eastAsia="宋体" w:cs="宋体"/>
                <w:color w:val="000000"/>
                <w:sz w:val="24"/>
                <w:highlight w:val="none"/>
              </w:rPr>
            </w:pPr>
          </w:p>
        </w:tc>
        <w:tc>
          <w:tcPr>
            <w:tcW w:w="2272" w:type="dxa"/>
          </w:tcPr>
          <w:p>
            <w:pPr>
              <w:spacing w:line="440" w:lineRule="exact"/>
              <w:rPr>
                <w:rFonts w:hint="eastAsia" w:ascii="宋体" w:hAnsi="宋体" w:eastAsia="宋体" w:cs="宋体"/>
                <w:color w:val="000000"/>
                <w:sz w:val="24"/>
                <w:highlight w:val="none"/>
              </w:rPr>
            </w:pPr>
          </w:p>
        </w:tc>
        <w:tc>
          <w:tcPr>
            <w:tcW w:w="1324" w:type="dxa"/>
          </w:tcPr>
          <w:p>
            <w:pPr>
              <w:spacing w:line="440" w:lineRule="exact"/>
              <w:rPr>
                <w:rFonts w:hint="eastAsia" w:ascii="宋体" w:hAnsi="宋体" w:eastAsia="宋体" w:cs="宋体"/>
                <w:color w:val="000000"/>
                <w:sz w:val="24"/>
                <w:highlight w:val="none"/>
              </w:rPr>
            </w:pPr>
          </w:p>
        </w:tc>
        <w:tc>
          <w:tcPr>
            <w:tcW w:w="1360" w:type="dxa"/>
          </w:tcPr>
          <w:p>
            <w:pPr>
              <w:spacing w:line="440" w:lineRule="exact"/>
              <w:rPr>
                <w:rFonts w:hint="eastAsia" w:ascii="宋体" w:hAnsi="宋体" w:eastAsia="宋体" w:cs="宋体"/>
                <w:color w:val="000000"/>
                <w:sz w:val="24"/>
                <w:highlight w:val="none"/>
              </w:rPr>
            </w:pPr>
          </w:p>
        </w:tc>
        <w:tc>
          <w:tcPr>
            <w:tcW w:w="2026" w:type="dxa"/>
          </w:tcPr>
          <w:p>
            <w:pPr>
              <w:spacing w:line="440" w:lineRule="exact"/>
              <w:rPr>
                <w:rFonts w:hint="eastAsia" w:ascii="宋体" w:hAnsi="宋体" w:eastAsia="宋体" w:cs="宋体"/>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color w:val="000000"/>
                <w:sz w:val="24"/>
                <w:highlight w:val="none"/>
              </w:rPr>
            </w:pPr>
          </w:p>
        </w:tc>
        <w:tc>
          <w:tcPr>
            <w:tcW w:w="1152" w:type="dxa"/>
          </w:tcPr>
          <w:p>
            <w:pPr>
              <w:spacing w:line="440" w:lineRule="exact"/>
              <w:rPr>
                <w:rFonts w:hint="eastAsia" w:ascii="宋体" w:hAnsi="宋体" w:eastAsia="宋体" w:cs="宋体"/>
                <w:color w:val="000000"/>
                <w:sz w:val="24"/>
                <w:highlight w:val="none"/>
              </w:rPr>
            </w:pPr>
          </w:p>
        </w:tc>
        <w:tc>
          <w:tcPr>
            <w:tcW w:w="2272" w:type="dxa"/>
          </w:tcPr>
          <w:p>
            <w:pPr>
              <w:spacing w:line="440" w:lineRule="exact"/>
              <w:rPr>
                <w:rFonts w:hint="eastAsia" w:ascii="宋体" w:hAnsi="宋体" w:eastAsia="宋体" w:cs="宋体"/>
                <w:color w:val="000000"/>
                <w:sz w:val="24"/>
                <w:highlight w:val="none"/>
              </w:rPr>
            </w:pPr>
          </w:p>
        </w:tc>
        <w:tc>
          <w:tcPr>
            <w:tcW w:w="1324" w:type="dxa"/>
          </w:tcPr>
          <w:p>
            <w:pPr>
              <w:spacing w:line="440" w:lineRule="exact"/>
              <w:rPr>
                <w:rFonts w:hint="eastAsia" w:ascii="宋体" w:hAnsi="宋体" w:eastAsia="宋体" w:cs="宋体"/>
                <w:color w:val="000000"/>
                <w:sz w:val="24"/>
                <w:highlight w:val="none"/>
              </w:rPr>
            </w:pPr>
          </w:p>
        </w:tc>
        <w:tc>
          <w:tcPr>
            <w:tcW w:w="1360" w:type="dxa"/>
          </w:tcPr>
          <w:p>
            <w:pPr>
              <w:spacing w:line="440" w:lineRule="exact"/>
              <w:rPr>
                <w:rFonts w:hint="eastAsia" w:ascii="宋体" w:hAnsi="宋体" w:eastAsia="宋体" w:cs="宋体"/>
                <w:color w:val="000000"/>
                <w:sz w:val="24"/>
                <w:highlight w:val="none"/>
              </w:rPr>
            </w:pPr>
          </w:p>
        </w:tc>
        <w:tc>
          <w:tcPr>
            <w:tcW w:w="2026" w:type="dxa"/>
          </w:tcPr>
          <w:p>
            <w:pPr>
              <w:spacing w:line="440" w:lineRule="exact"/>
              <w:rPr>
                <w:rFonts w:hint="eastAsia" w:ascii="宋体" w:hAnsi="宋体" w:eastAsia="宋体" w:cs="宋体"/>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color w:val="000000"/>
                <w:sz w:val="24"/>
                <w:highlight w:val="none"/>
              </w:rPr>
            </w:pPr>
          </w:p>
        </w:tc>
        <w:tc>
          <w:tcPr>
            <w:tcW w:w="1152" w:type="dxa"/>
          </w:tcPr>
          <w:p>
            <w:pPr>
              <w:spacing w:line="440" w:lineRule="exact"/>
              <w:rPr>
                <w:rFonts w:hint="eastAsia" w:ascii="宋体" w:hAnsi="宋体" w:eastAsia="宋体" w:cs="宋体"/>
                <w:color w:val="000000"/>
                <w:sz w:val="24"/>
                <w:highlight w:val="none"/>
              </w:rPr>
            </w:pPr>
          </w:p>
        </w:tc>
        <w:tc>
          <w:tcPr>
            <w:tcW w:w="2272" w:type="dxa"/>
          </w:tcPr>
          <w:p>
            <w:pPr>
              <w:spacing w:line="440" w:lineRule="exact"/>
              <w:rPr>
                <w:rFonts w:hint="eastAsia" w:ascii="宋体" w:hAnsi="宋体" w:eastAsia="宋体" w:cs="宋体"/>
                <w:color w:val="000000"/>
                <w:sz w:val="24"/>
                <w:highlight w:val="none"/>
              </w:rPr>
            </w:pPr>
          </w:p>
        </w:tc>
        <w:tc>
          <w:tcPr>
            <w:tcW w:w="1324" w:type="dxa"/>
          </w:tcPr>
          <w:p>
            <w:pPr>
              <w:spacing w:line="440" w:lineRule="exact"/>
              <w:rPr>
                <w:rFonts w:hint="eastAsia" w:ascii="宋体" w:hAnsi="宋体" w:eastAsia="宋体" w:cs="宋体"/>
                <w:color w:val="000000"/>
                <w:sz w:val="24"/>
                <w:highlight w:val="none"/>
              </w:rPr>
            </w:pPr>
          </w:p>
        </w:tc>
        <w:tc>
          <w:tcPr>
            <w:tcW w:w="1360" w:type="dxa"/>
          </w:tcPr>
          <w:p>
            <w:pPr>
              <w:spacing w:line="440" w:lineRule="exact"/>
              <w:rPr>
                <w:rFonts w:hint="eastAsia" w:ascii="宋体" w:hAnsi="宋体" w:eastAsia="宋体" w:cs="宋体"/>
                <w:color w:val="000000"/>
                <w:sz w:val="24"/>
                <w:highlight w:val="none"/>
              </w:rPr>
            </w:pPr>
          </w:p>
        </w:tc>
        <w:tc>
          <w:tcPr>
            <w:tcW w:w="2026" w:type="dxa"/>
          </w:tcPr>
          <w:p>
            <w:pPr>
              <w:spacing w:line="440" w:lineRule="exact"/>
              <w:rPr>
                <w:rFonts w:hint="eastAsia" w:ascii="宋体" w:hAnsi="宋体" w:eastAsia="宋体" w:cs="宋体"/>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color w:val="000000"/>
                <w:sz w:val="24"/>
                <w:highlight w:val="none"/>
              </w:rPr>
            </w:pPr>
          </w:p>
        </w:tc>
        <w:tc>
          <w:tcPr>
            <w:tcW w:w="1152" w:type="dxa"/>
          </w:tcPr>
          <w:p>
            <w:pPr>
              <w:spacing w:line="440" w:lineRule="exact"/>
              <w:rPr>
                <w:rFonts w:hint="eastAsia" w:ascii="宋体" w:hAnsi="宋体" w:eastAsia="宋体" w:cs="宋体"/>
                <w:color w:val="000000"/>
                <w:sz w:val="24"/>
                <w:highlight w:val="none"/>
              </w:rPr>
            </w:pPr>
          </w:p>
        </w:tc>
        <w:tc>
          <w:tcPr>
            <w:tcW w:w="2272" w:type="dxa"/>
          </w:tcPr>
          <w:p>
            <w:pPr>
              <w:spacing w:line="440" w:lineRule="exact"/>
              <w:rPr>
                <w:rFonts w:hint="eastAsia" w:ascii="宋体" w:hAnsi="宋体" w:eastAsia="宋体" w:cs="宋体"/>
                <w:color w:val="000000"/>
                <w:sz w:val="24"/>
                <w:highlight w:val="none"/>
              </w:rPr>
            </w:pPr>
          </w:p>
        </w:tc>
        <w:tc>
          <w:tcPr>
            <w:tcW w:w="1324" w:type="dxa"/>
          </w:tcPr>
          <w:p>
            <w:pPr>
              <w:spacing w:line="440" w:lineRule="exact"/>
              <w:rPr>
                <w:rFonts w:hint="eastAsia" w:ascii="宋体" w:hAnsi="宋体" w:eastAsia="宋体" w:cs="宋体"/>
                <w:color w:val="000000"/>
                <w:sz w:val="24"/>
                <w:highlight w:val="none"/>
              </w:rPr>
            </w:pPr>
          </w:p>
        </w:tc>
        <w:tc>
          <w:tcPr>
            <w:tcW w:w="1360" w:type="dxa"/>
          </w:tcPr>
          <w:p>
            <w:pPr>
              <w:spacing w:line="440" w:lineRule="exact"/>
              <w:rPr>
                <w:rFonts w:hint="eastAsia" w:ascii="宋体" w:hAnsi="宋体" w:eastAsia="宋体" w:cs="宋体"/>
                <w:color w:val="000000"/>
                <w:sz w:val="24"/>
                <w:highlight w:val="none"/>
              </w:rPr>
            </w:pPr>
          </w:p>
        </w:tc>
        <w:tc>
          <w:tcPr>
            <w:tcW w:w="2026" w:type="dxa"/>
          </w:tcPr>
          <w:p>
            <w:pPr>
              <w:spacing w:line="440" w:lineRule="exact"/>
              <w:rPr>
                <w:rFonts w:hint="eastAsia" w:ascii="宋体" w:hAnsi="宋体" w:eastAsia="宋体" w:cs="宋体"/>
                <w:color w:val="000000"/>
                <w:sz w:val="24"/>
                <w:highlight w:val="none"/>
              </w:rPr>
            </w:pPr>
          </w:p>
        </w:tc>
      </w:tr>
    </w:tbl>
    <w:p>
      <w:pPr>
        <w:spacing w:line="480" w:lineRule="auto"/>
        <w:rPr>
          <w:rFonts w:hint="eastAsia" w:ascii="宋体" w:hAnsi="宋体" w:eastAsia="宋体" w:cs="宋体"/>
          <w:b/>
          <w:color w:val="000000"/>
          <w:sz w:val="32"/>
          <w:szCs w:val="32"/>
          <w:highlight w:val="none"/>
        </w:rPr>
      </w:pPr>
    </w:p>
    <w:p>
      <w:pPr>
        <w:spacing w:line="480" w:lineRule="auto"/>
        <w:rPr>
          <w:rFonts w:hint="eastAsia" w:ascii="宋体" w:hAnsi="宋体" w:eastAsia="宋体" w:cs="宋体"/>
          <w:szCs w:val="30"/>
          <w:highlight w:val="none"/>
        </w:rPr>
      </w:pPr>
    </w:p>
    <w:sectPr>
      <w:pgSz w:w="11907" w:h="16840"/>
      <w:pgMar w:top="1020" w:right="1304" w:bottom="1020" w:left="1304" w:header="851" w:footer="850" w:gutter="0"/>
      <w:pgNumType w:start="0"/>
      <w:cols w:space="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15</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1</w:t>
    </w:r>
    <w: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BE8A9"/>
    <w:multiLevelType w:val="singleLevel"/>
    <w:tmpl w:val="B0EBE8A9"/>
    <w:lvl w:ilvl="0" w:tentative="0">
      <w:start w:val="1"/>
      <w:numFmt w:val="decimal"/>
      <w:suff w:val="nothing"/>
      <w:lvlText w:val="%1、"/>
      <w:lvlJc w:val="left"/>
    </w:lvl>
  </w:abstractNum>
  <w:abstractNum w:abstractNumId="1">
    <w:nsid w:val="EBE382A8"/>
    <w:multiLevelType w:val="singleLevel"/>
    <w:tmpl w:val="EBE382A8"/>
    <w:lvl w:ilvl="0" w:tentative="0">
      <w:start w:val="9"/>
      <w:numFmt w:val="decimal"/>
      <w:suff w:val="nothing"/>
      <w:lvlText w:val="%1、"/>
      <w:lvlJc w:val="left"/>
    </w:lvl>
  </w:abstractNum>
  <w:abstractNum w:abstractNumId="2">
    <w:nsid w:val="00000002"/>
    <w:multiLevelType w:val="multilevel"/>
    <w:tmpl w:val="00000002"/>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0"/>
      <w:lvlText w:val="           "/>
      <w:lvlJc w:val="left"/>
      <w:pPr>
        <w:tabs>
          <w:tab w:val="left" w:pos="1440"/>
        </w:tabs>
        <w:ind w:left="1152" w:hanging="1152"/>
      </w:pPr>
      <w:rPr>
        <w:rFonts w:hint="eastAsia"/>
      </w:rPr>
    </w:lvl>
    <w:lvl w:ilvl="6" w:tentative="0">
      <w:start w:val="1"/>
      <w:numFmt w:val="decimal"/>
      <w:pStyle w:val="11"/>
      <w:lvlText w:val="%1.%2.%3.%4.%5.%6.%7"/>
      <w:lvlJc w:val="left"/>
      <w:pPr>
        <w:tabs>
          <w:tab w:val="left" w:pos="2520"/>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abstractNum w:abstractNumId="3">
    <w:nsid w:val="0000000A"/>
    <w:multiLevelType w:val="multilevel"/>
    <w:tmpl w:val="0000000A"/>
    <w:lvl w:ilvl="0" w:tentative="0">
      <w:start w:val="1"/>
      <w:numFmt w:val="decimal"/>
      <w:pStyle w:val="67"/>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70"/>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198E6652"/>
    <w:multiLevelType w:val="singleLevel"/>
    <w:tmpl w:val="198E6652"/>
    <w:lvl w:ilvl="0" w:tentative="0">
      <w:start w:val="1"/>
      <w:numFmt w:val="decimal"/>
      <w:suff w:val="nothing"/>
      <w:lvlText w:val="%1、"/>
      <w:lvlJc w:val="left"/>
    </w:lvl>
  </w:abstractNum>
  <w:abstractNum w:abstractNumId="5">
    <w:nsid w:val="459F260B"/>
    <w:multiLevelType w:val="singleLevel"/>
    <w:tmpl w:val="459F260B"/>
    <w:lvl w:ilvl="0" w:tentative="0">
      <w:start w:val="6"/>
      <w:numFmt w:val="chineseCounting"/>
      <w:suff w:val="nothing"/>
      <w:lvlText w:val="%1、"/>
      <w:lvlJc w:val="left"/>
      <w:rPr>
        <w:rFonts w:hint="eastAsia"/>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hjMTk2OTc0ZGFmNjk5MDAxNzJlYjBiMDI0NDIyZTAifQ=="/>
  </w:docVars>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3504D"/>
    <w:rsid w:val="00035B66"/>
    <w:rsid w:val="0004026B"/>
    <w:rsid w:val="00041D52"/>
    <w:rsid w:val="00042F87"/>
    <w:rsid w:val="0004410E"/>
    <w:rsid w:val="000442E2"/>
    <w:rsid w:val="00045104"/>
    <w:rsid w:val="000467E4"/>
    <w:rsid w:val="0005032B"/>
    <w:rsid w:val="0005078D"/>
    <w:rsid w:val="00050E0D"/>
    <w:rsid w:val="00051FDC"/>
    <w:rsid w:val="000542B2"/>
    <w:rsid w:val="000546CD"/>
    <w:rsid w:val="00054ECA"/>
    <w:rsid w:val="00055563"/>
    <w:rsid w:val="00055793"/>
    <w:rsid w:val="00055F5E"/>
    <w:rsid w:val="000567C9"/>
    <w:rsid w:val="00056BDB"/>
    <w:rsid w:val="00060101"/>
    <w:rsid w:val="00064010"/>
    <w:rsid w:val="000644C4"/>
    <w:rsid w:val="00066AB8"/>
    <w:rsid w:val="00070558"/>
    <w:rsid w:val="00072D84"/>
    <w:rsid w:val="000773B6"/>
    <w:rsid w:val="00077B3D"/>
    <w:rsid w:val="00082547"/>
    <w:rsid w:val="00085A9F"/>
    <w:rsid w:val="00085CA4"/>
    <w:rsid w:val="000869E8"/>
    <w:rsid w:val="00087267"/>
    <w:rsid w:val="0009172D"/>
    <w:rsid w:val="00091885"/>
    <w:rsid w:val="00091C43"/>
    <w:rsid w:val="00091F56"/>
    <w:rsid w:val="00096CCB"/>
    <w:rsid w:val="00097225"/>
    <w:rsid w:val="0009722C"/>
    <w:rsid w:val="00097B0C"/>
    <w:rsid w:val="000A2EE2"/>
    <w:rsid w:val="000A43DA"/>
    <w:rsid w:val="000A4E28"/>
    <w:rsid w:val="000A5F42"/>
    <w:rsid w:val="000A6A2C"/>
    <w:rsid w:val="000A6B19"/>
    <w:rsid w:val="000A70AB"/>
    <w:rsid w:val="000B0F12"/>
    <w:rsid w:val="000B1627"/>
    <w:rsid w:val="000B1F18"/>
    <w:rsid w:val="000B2415"/>
    <w:rsid w:val="000B3278"/>
    <w:rsid w:val="000B425B"/>
    <w:rsid w:val="000B4472"/>
    <w:rsid w:val="000B51DE"/>
    <w:rsid w:val="000B7FBA"/>
    <w:rsid w:val="000C029D"/>
    <w:rsid w:val="000C07AC"/>
    <w:rsid w:val="000C0AFF"/>
    <w:rsid w:val="000C1993"/>
    <w:rsid w:val="000C19DA"/>
    <w:rsid w:val="000C25A1"/>
    <w:rsid w:val="000C402C"/>
    <w:rsid w:val="000C481D"/>
    <w:rsid w:val="000C4CE0"/>
    <w:rsid w:val="000C5C78"/>
    <w:rsid w:val="000C61F1"/>
    <w:rsid w:val="000C7312"/>
    <w:rsid w:val="000D1093"/>
    <w:rsid w:val="000D50CA"/>
    <w:rsid w:val="000D6E3D"/>
    <w:rsid w:val="000E2641"/>
    <w:rsid w:val="000E3150"/>
    <w:rsid w:val="000E319F"/>
    <w:rsid w:val="000E33AE"/>
    <w:rsid w:val="000E60D8"/>
    <w:rsid w:val="000E7670"/>
    <w:rsid w:val="000F024A"/>
    <w:rsid w:val="000F3A65"/>
    <w:rsid w:val="000F3A83"/>
    <w:rsid w:val="000F3BD7"/>
    <w:rsid w:val="000F3DC0"/>
    <w:rsid w:val="000F4566"/>
    <w:rsid w:val="000F45FE"/>
    <w:rsid w:val="000F4893"/>
    <w:rsid w:val="000F6F64"/>
    <w:rsid w:val="000F71A6"/>
    <w:rsid w:val="000F7622"/>
    <w:rsid w:val="000F7DD0"/>
    <w:rsid w:val="001000A1"/>
    <w:rsid w:val="001011B2"/>
    <w:rsid w:val="00101221"/>
    <w:rsid w:val="00102644"/>
    <w:rsid w:val="00102B66"/>
    <w:rsid w:val="00103D99"/>
    <w:rsid w:val="001046B9"/>
    <w:rsid w:val="00105058"/>
    <w:rsid w:val="001117C2"/>
    <w:rsid w:val="001134A5"/>
    <w:rsid w:val="00113516"/>
    <w:rsid w:val="001139B3"/>
    <w:rsid w:val="00115373"/>
    <w:rsid w:val="00116A1F"/>
    <w:rsid w:val="00117AD1"/>
    <w:rsid w:val="00120ABD"/>
    <w:rsid w:val="00121CF9"/>
    <w:rsid w:val="00122069"/>
    <w:rsid w:val="0012359E"/>
    <w:rsid w:val="001262EE"/>
    <w:rsid w:val="001275A8"/>
    <w:rsid w:val="001277E3"/>
    <w:rsid w:val="00127E68"/>
    <w:rsid w:val="00131D57"/>
    <w:rsid w:val="00131F01"/>
    <w:rsid w:val="00140A1B"/>
    <w:rsid w:val="00140C3F"/>
    <w:rsid w:val="0014271E"/>
    <w:rsid w:val="0014385C"/>
    <w:rsid w:val="00144A5D"/>
    <w:rsid w:val="00150533"/>
    <w:rsid w:val="001524C1"/>
    <w:rsid w:val="001529FF"/>
    <w:rsid w:val="00153542"/>
    <w:rsid w:val="00153DBF"/>
    <w:rsid w:val="001568BB"/>
    <w:rsid w:val="00161064"/>
    <w:rsid w:val="001627B2"/>
    <w:rsid w:val="00165F1E"/>
    <w:rsid w:val="00166DBC"/>
    <w:rsid w:val="001678B9"/>
    <w:rsid w:val="00167E52"/>
    <w:rsid w:val="00170FAB"/>
    <w:rsid w:val="00171890"/>
    <w:rsid w:val="00172A27"/>
    <w:rsid w:val="001741DD"/>
    <w:rsid w:val="00176687"/>
    <w:rsid w:val="001778C3"/>
    <w:rsid w:val="00180843"/>
    <w:rsid w:val="00183ABD"/>
    <w:rsid w:val="00185033"/>
    <w:rsid w:val="0019376E"/>
    <w:rsid w:val="00193EFF"/>
    <w:rsid w:val="0019453D"/>
    <w:rsid w:val="00197B28"/>
    <w:rsid w:val="00197C66"/>
    <w:rsid w:val="001A0285"/>
    <w:rsid w:val="001A02B8"/>
    <w:rsid w:val="001A0336"/>
    <w:rsid w:val="001A2FE0"/>
    <w:rsid w:val="001A3431"/>
    <w:rsid w:val="001A399B"/>
    <w:rsid w:val="001A3E9C"/>
    <w:rsid w:val="001A56AA"/>
    <w:rsid w:val="001B2E72"/>
    <w:rsid w:val="001B34EE"/>
    <w:rsid w:val="001B3D0A"/>
    <w:rsid w:val="001B4005"/>
    <w:rsid w:val="001B41DD"/>
    <w:rsid w:val="001B4C63"/>
    <w:rsid w:val="001B6BAE"/>
    <w:rsid w:val="001C0023"/>
    <w:rsid w:val="001C0B64"/>
    <w:rsid w:val="001C0FCC"/>
    <w:rsid w:val="001C397B"/>
    <w:rsid w:val="001C3ADC"/>
    <w:rsid w:val="001C65BB"/>
    <w:rsid w:val="001C6F9E"/>
    <w:rsid w:val="001C7DD5"/>
    <w:rsid w:val="001D084A"/>
    <w:rsid w:val="001D535D"/>
    <w:rsid w:val="001D62A2"/>
    <w:rsid w:val="001E03BC"/>
    <w:rsid w:val="001E1618"/>
    <w:rsid w:val="001E59ED"/>
    <w:rsid w:val="001E5C0B"/>
    <w:rsid w:val="001F0013"/>
    <w:rsid w:val="001F0603"/>
    <w:rsid w:val="001F30CE"/>
    <w:rsid w:val="001F3B4D"/>
    <w:rsid w:val="001F46CD"/>
    <w:rsid w:val="001F4B6D"/>
    <w:rsid w:val="001F60D2"/>
    <w:rsid w:val="001F6D78"/>
    <w:rsid w:val="0020034A"/>
    <w:rsid w:val="0020302D"/>
    <w:rsid w:val="00206570"/>
    <w:rsid w:val="00207908"/>
    <w:rsid w:val="00207FA5"/>
    <w:rsid w:val="0021012A"/>
    <w:rsid w:val="002101EF"/>
    <w:rsid w:val="002115E2"/>
    <w:rsid w:val="00212E8B"/>
    <w:rsid w:val="00213E82"/>
    <w:rsid w:val="002161FD"/>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57DEC"/>
    <w:rsid w:val="00263195"/>
    <w:rsid w:val="0026448B"/>
    <w:rsid w:val="0026523F"/>
    <w:rsid w:val="0026545F"/>
    <w:rsid w:val="00265F29"/>
    <w:rsid w:val="002661CD"/>
    <w:rsid w:val="00266BEB"/>
    <w:rsid w:val="002701C7"/>
    <w:rsid w:val="002707B4"/>
    <w:rsid w:val="0027272C"/>
    <w:rsid w:val="00272807"/>
    <w:rsid w:val="00272B0E"/>
    <w:rsid w:val="00272EE7"/>
    <w:rsid w:val="0027372F"/>
    <w:rsid w:val="00273755"/>
    <w:rsid w:val="00273C86"/>
    <w:rsid w:val="002744C0"/>
    <w:rsid w:val="0027552F"/>
    <w:rsid w:val="00276C11"/>
    <w:rsid w:val="00277707"/>
    <w:rsid w:val="0028077A"/>
    <w:rsid w:val="002818D7"/>
    <w:rsid w:val="00281BA7"/>
    <w:rsid w:val="00283511"/>
    <w:rsid w:val="00284F64"/>
    <w:rsid w:val="002910EB"/>
    <w:rsid w:val="002924B4"/>
    <w:rsid w:val="00292A42"/>
    <w:rsid w:val="00295DC8"/>
    <w:rsid w:val="00297AF9"/>
    <w:rsid w:val="002A09F2"/>
    <w:rsid w:val="002A149D"/>
    <w:rsid w:val="002A15F2"/>
    <w:rsid w:val="002A25D5"/>
    <w:rsid w:val="002A35F4"/>
    <w:rsid w:val="002A525B"/>
    <w:rsid w:val="002A75C3"/>
    <w:rsid w:val="002B2BC3"/>
    <w:rsid w:val="002B6432"/>
    <w:rsid w:val="002B6711"/>
    <w:rsid w:val="002B6E6D"/>
    <w:rsid w:val="002C0189"/>
    <w:rsid w:val="002C1390"/>
    <w:rsid w:val="002C2891"/>
    <w:rsid w:val="002C491C"/>
    <w:rsid w:val="002C5A12"/>
    <w:rsid w:val="002D0990"/>
    <w:rsid w:val="002D1887"/>
    <w:rsid w:val="002D1FB7"/>
    <w:rsid w:val="002D247C"/>
    <w:rsid w:val="002D27CF"/>
    <w:rsid w:val="002D2A91"/>
    <w:rsid w:val="002D5894"/>
    <w:rsid w:val="002D5955"/>
    <w:rsid w:val="002D5FB8"/>
    <w:rsid w:val="002D630F"/>
    <w:rsid w:val="002D6D01"/>
    <w:rsid w:val="002D7B68"/>
    <w:rsid w:val="002E10D0"/>
    <w:rsid w:val="002E12B5"/>
    <w:rsid w:val="002E1528"/>
    <w:rsid w:val="002E19C4"/>
    <w:rsid w:val="002E286B"/>
    <w:rsid w:val="002E28C2"/>
    <w:rsid w:val="002E387D"/>
    <w:rsid w:val="002E4445"/>
    <w:rsid w:val="002E4830"/>
    <w:rsid w:val="002E6BD6"/>
    <w:rsid w:val="002E783B"/>
    <w:rsid w:val="002E78F7"/>
    <w:rsid w:val="002F0ABE"/>
    <w:rsid w:val="002F2412"/>
    <w:rsid w:val="002F2C67"/>
    <w:rsid w:val="002F3F55"/>
    <w:rsid w:val="002F4E7A"/>
    <w:rsid w:val="002F4F14"/>
    <w:rsid w:val="00300593"/>
    <w:rsid w:val="0030095E"/>
    <w:rsid w:val="0030189D"/>
    <w:rsid w:val="0030244C"/>
    <w:rsid w:val="00302E38"/>
    <w:rsid w:val="003041E6"/>
    <w:rsid w:val="00304262"/>
    <w:rsid w:val="003054CC"/>
    <w:rsid w:val="0030610A"/>
    <w:rsid w:val="0030655B"/>
    <w:rsid w:val="00306676"/>
    <w:rsid w:val="0030673F"/>
    <w:rsid w:val="00306BE2"/>
    <w:rsid w:val="00311A91"/>
    <w:rsid w:val="00313D40"/>
    <w:rsid w:val="00316011"/>
    <w:rsid w:val="00317C58"/>
    <w:rsid w:val="00317CFC"/>
    <w:rsid w:val="003209B3"/>
    <w:rsid w:val="00321135"/>
    <w:rsid w:val="00321584"/>
    <w:rsid w:val="0032225F"/>
    <w:rsid w:val="003224CC"/>
    <w:rsid w:val="00323264"/>
    <w:rsid w:val="003257FB"/>
    <w:rsid w:val="00326128"/>
    <w:rsid w:val="00327EDD"/>
    <w:rsid w:val="003300DF"/>
    <w:rsid w:val="00330D6E"/>
    <w:rsid w:val="003327A4"/>
    <w:rsid w:val="00332CA6"/>
    <w:rsid w:val="00333714"/>
    <w:rsid w:val="003343DF"/>
    <w:rsid w:val="00335345"/>
    <w:rsid w:val="003353C5"/>
    <w:rsid w:val="00335BAB"/>
    <w:rsid w:val="00340E2D"/>
    <w:rsid w:val="00341DF2"/>
    <w:rsid w:val="00343261"/>
    <w:rsid w:val="00343D39"/>
    <w:rsid w:val="003447A8"/>
    <w:rsid w:val="00344A53"/>
    <w:rsid w:val="003461B7"/>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0D08"/>
    <w:rsid w:val="003711EC"/>
    <w:rsid w:val="003735D5"/>
    <w:rsid w:val="003735FE"/>
    <w:rsid w:val="00374195"/>
    <w:rsid w:val="0037483C"/>
    <w:rsid w:val="0037750E"/>
    <w:rsid w:val="0037797B"/>
    <w:rsid w:val="00380886"/>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0D09"/>
    <w:rsid w:val="003A3C2A"/>
    <w:rsid w:val="003A4A98"/>
    <w:rsid w:val="003A5308"/>
    <w:rsid w:val="003A6103"/>
    <w:rsid w:val="003A7162"/>
    <w:rsid w:val="003A7A35"/>
    <w:rsid w:val="003B0998"/>
    <w:rsid w:val="003B1BAD"/>
    <w:rsid w:val="003B39D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047B"/>
    <w:rsid w:val="003E24B8"/>
    <w:rsid w:val="003E299F"/>
    <w:rsid w:val="003E3794"/>
    <w:rsid w:val="003E39DD"/>
    <w:rsid w:val="003E4C83"/>
    <w:rsid w:val="003E4F44"/>
    <w:rsid w:val="003E7448"/>
    <w:rsid w:val="003E7BAF"/>
    <w:rsid w:val="003F2C36"/>
    <w:rsid w:val="003F532B"/>
    <w:rsid w:val="003F64DA"/>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2E4C"/>
    <w:rsid w:val="004241AA"/>
    <w:rsid w:val="00426250"/>
    <w:rsid w:val="0043156A"/>
    <w:rsid w:val="00435431"/>
    <w:rsid w:val="00437846"/>
    <w:rsid w:val="004400C1"/>
    <w:rsid w:val="004433F1"/>
    <w:rsid w:val="00444291"/>
    <w:rsid w:val="00451C0F"/>
    <w:rsid w:val="00452328"/>
    <w:rsid w:val="00453E20"/>
    <w:rsid w:val="00455FB1"/>
    <w:rsid w:val="004573AF"/>
    <w:rsid w:val="004603D5"/>
    <w:rsid w:val="00461070"/>
    <w:rsid w:val="00462EDF"/>
    <w:rsid w:val="00464F00"/>
    <w:rsid w:val="00465832"/>
    <w:rsid w:val="004663A8"/>
    <w:rsid w:val="004668EA"/>
    <w:rsid w:val="004669D9"/>
    <w:rsid w:val="00467017"/>
    <w:rsid w:val="004700B7"/>
    <w:rsid w:val="00470608"/>
    <w:rsid w:val="00472925"/>
    <w:rsid w:val="004767A9"/>
    <w:rsid w:val="00477308"/>
    <w:rsid w:val="00480087"/>
    <w:rsid w:val="0048059F"/>
    <w:rsid w:val="00480986"/>
    <w:rsid w:val="00481EF5"/>
    <w:rsid w:val="0048247A"/>
    <w:rsid w:val="004836AD"/>
    <w:rsid w:val="0048463D"/>
    <w:rsid w:val="004863EB"/>
    <w:rsid w:val="00487360"/>
    <w:rsid w:val="00490B6F"/>
    <w:rsid w:val="00493DA8"/>
    <w:rsid w:val="004A163E"/>
    <w:rsid w:val="004A1650"/>
    <w:rsid w:val="004A3068"/>
    <w:rsid w:val="004A3ADB"/>
    <w:rsid w:val="004A542F"/>
    <w:rsid w:val="004A690B"/>
    <w:rsid w:val="004B000E"/>
    <w:rsid w:val="004B09EB"/>
    <w:rsid w:val="004B4376"/>
    <w:rsid w:val="004B4807"/>
    <w:rsid w:val="004B5160"/>
    <w:rsid w:val="004B56FB"/>
    <w:rsid w:val="004B5B43"/>
    <w:rsid w:val="004B6437"/>
    <w:rsid w:val="004C26F6"/>
    <w:rsid w:val="004C3F7D"/>
    <w:rsid w:val="004C4A9F"/>
    <w:rsid w:val="004C7411"/>
    <w:rsid w:val="004D03BF"/>
    <w:rsid w:val="004D09EA"/>
    <w:rsid w:val="004D0F00"/>
    <w:rsid w:val="004D282B"/>
    <w:rsid w:val="004D46A3"/>
    <w:rsid w:val="004D4894"/>
    <w:rsid w:val="004D4AEE"/>
    <w:rsid w:val="004D7516"/>
    <w:rsid w:val="004E0EC7"/>
    <w:rsid w:val="004E19FD"/>
    <w:rsid w:val="004E1AC1"/>
    <w:rsid w:val="004E2FAB"/>
    <w:rsid w:val="004E3AB9"/>
    <w:rsid w:val="004E3D08"/>
    <w:rsid w:val="004E61C0"/>
    <w:rsid w:val="004E7697"/>
    <w:rsid w:val="004F1E42"/>
    <w:rsid w:val="004F392B"/>
    <w:rsid w:val="004F3B6A"/>
    <w:rsid w:val="004F3F6C"/>
    <w:rsid w:val="004F619D"/>
    <w:rsid w:val="004F7120"/>
    <w:rsid w:val="004F7EBE"/>
    <w:rsid w:val="00502341"/>
    <w:rsid w:val="00502B89"/>
    <w:rsid w:val="00503CB3"/>
    <w:rsid w:val="0050549E"/>
    <w:rsid w:val="00506CDD"/>
    <w:rsid w:val="005077F4"/>
    <w:rsid w:val="00513F24"/>
    <w:rsid w:val="0051592E"/>
    <w:rsid w:val="00515D9A"/>
    <w:rsid w:val="00516CC3"/>
    <w:rsid w:val="00516D78"/>
    <w:rsid w:val="00517AC7"/>
    <w:rsid w:val="00520A5D"/>
    <w:rsid w:val="00520FD9"/>
    <w:rsid w:val="00521920"/>
    <w:rsid w:val="005222E3"/>
    <w:rsid w:val="0052270F"/>
    <w:rsid w:val="005248B2"/>
    <w:rsid w:val="00525A4C"/>
    <w:rsid w:val="00526229"/>
    <w:rsid w:val="00527A56"/>
    <w:rsid w:val="00530196"/>
    <w:rsid w:val="0053020A"/>
    <w:rsid w:val="00532D9A"/>
    <w:rsid w:val="00532F70"/>
    <w:rsid w:val="00533108"/>
    <w:rsid w:val="00535773"/>
    <w:rsid w:val="00535AA4"/>
    <w:rsid w:val="0053714F"/>
    <w:rsid w:val="0053787C"/>
    <w:rsid w:val="00537C63"/>
    <w:rsid w:val="00541436"/>
    <w:rsid w:val="005426E9"/>
    <w:rsid w:val="00542A8D"/>
    <w:rsid w:val="005438D5"/>
    <w:rsid w:val="0054669C"/>
    <w:rsid w:val="005502E4"/>
    <w:rsid w:val="00550752"/>
    <w:rsid w:val="005523B2"/>
    <w:rsid w:val="00554142"/>
    <w:rsid w:val="005545D3"/>
    <w:rsid w:val="00554708"/>
    <w:rsid w:val="00554E5F"/>
    <w:rsid w:val="0055516E"/>
    <w:rsid w:val="00555189"/>
    <w:rsid w:val="00556EC4"/>
    <w:rsid w:val="005603C9"/>
    <w:rsid w:val="005611AC"/>
    <w:rsid w:val="0056134A"/>
    <w:rsid w:val="00563A15"/>
    <w:rsid w:val="00563BCE"/>
    <w:rsid w:val="0056628A"/>
    <w:rsid w:val="00572F19"/>
    <w:rsid w:val="0057531F"/>
    <w:rsid w:val="00577B85"/>
    <w:rsid w:val="00577E5A"/>
    <w:rsid w:val="00581CA8"/>
    <w:rsid w:val="005828C8"/>
    <w:rsid w:val="005833C1"/>
    <w:rsid w:val="00584DCA"/>
    <w:rsid w:val="00585BC0"/>
    <w:rsid w:val="00586DA5"/>
    <w:rsid w:val="005908A3"/>
    <w:rsid w:val="00591D62"/>
    <w:rsid w:val="00594DED"/>
    <w:rsid w:val="00596950"/>
    <w:rsid w:val="005A1ECD"/>
    <w:rsid w:val="005A268D"/>
    <w:rsid w:val="005A39C2"/>
    <w:rsid w:val="005A5CF2"/>
    <w:rsid w:val="005B04A5"/>
    <w:rsid w:val="005B04D3"/>
    <w:rsid w:val="005B0B15"/>
    <w:rsid w:val="005B1086"/>
    <w:rsid w:val="005B247E"/>
    <w:rsid w:val="005B3712"/>
    <w:rsid w:val="005B3984"/>
    <w:rsid w:val="005B447E"/>
    <w:rsid w:val="005B49CF"/>
    <w:rsid w:val="005B6EBE"/>
    <w:rsid w:val="005C1616"/>
    <w:rsid w:val="005C1913"/>
    <w:rsid w:val="005C4907"/>
    <w:rsid w:val="005C630F"/>
    <w:rsid w:val="005C695D"/>
    <w:rsid w:val="005C6D26"/>
    <w:rsid w:val="005C70CE"/>
    <w:rsid w:val="005C7590"/>
    <w:rsid w:val="005D0C23"/>
    <w:rsid w:val="005D0E38"/>
    <w:rsid w:val="005D114A"/>
    <w:rsid w:val="005D1AEF"/>
    <w:rsid w:val="005D45E6"/>
    <w:rsid w:val="005D6A4B"/>
    <w:rsid w:val="005E0401"/>
    <w:rsid w:val="005E0BD6"/>
    <w:rsid w:val="005E6070"/>
    <w:rsid w:val="005E6104"/>
    <w:rsid w:val="005E6D0E"/>
    <w:rsid w:val="005F074A"/>
    <w:rsid w:val="005F10AF"/>
    <w:rsid w:val="005F2A56"/>
    <w:rsid w:val="005F3006"/>
    <w:rsid w:val="005F50CE"/>
    <w:rsid w:val="00601582"/>
    <w:rsid w:val="00604691"/>
    <w:rsid w:val="00605202"/>
    <w:rsid w:val="006059C8"/>
    <w:rsid w:val="00605EE6"/>
    <w:rsid w:val="0060622C"/>
    <w:rsid w:val="00606EE1"/>
    <w:rsid w:val="00610462"/>
    <w:rsid w:val="00611480"/>
    <w:rsid w:val="006115FB"/>
    <w:rsid w:val="00611BFB"/>
    <w:rsid w:val="00612FC0"/>
    <w:rsid w:val="0061513D"/>
    <w:rsid w:val="006163CE"/>
    <w:rsid w:val="0062147C"/>
    <w:rsid w:val="00621678"/>
    <w:rsid w:val="00624654"/>
    <w:rsid w:val="00626823"/>
    <w:rsid w:val="006314A1"/>
    <w:rsid w:val="00631F32"/>
    <w:rsid w:val="006330EB"/>
    <w:rsid w:val="00633690"/>
    <w:rsid w:val="006350C3"/>
    <w:rsid w:val="006401B9"/>
    <w:rsid w:val="006415ED"/>
    <w:rsid w:val="00642344"/>
    <w:rsid w:val="00644A86"/>
    <w:rsid w:val="00645ECF"/>
    <w:rsid w:val="00650E29"/>
    <w:rsid w:val="00651483"/>
    <w:rsid w:val="00653198"/>
    <w:rsid w:val="00654729"/>
    <w:rsid w:val="00655E2A"/>
    <w:rsid w:val="006566E2"/>
    <w:rsid w:val="00656ACA"/>
    <w:rsid w:val="0066075D"/>
    <w:rsid w:val="00660877"/>
    <w:rsid w:val="00661A97"/>
    <w:rsid w:val="00663617"/>
    <w:rsid w:val="00663709"/>
    <w:rsid w:val="00663ADA"/>
    <w:rsid w:val="006675C5"/>
    <w:rsid w:val="006718D2"/>
    <w:rsid w:val="00672E32"/>
    <w:rsid w:val="00674572"/>
    <w:rsid w:val="006753D9"/>
    <w:rsid w:val="00675C69"/>
    <w:rsid w:val="00681170"/>
    <w:rsid w:val="00682D8C"/>
    <w:rsid w:val="00684592"/>
    <w:rsid w:val="00684D55"/>
    <w:rsid w:val="00687605"/>
    <w:rsid w:val="00687B05"/>
    <w:rsid w:val="006A0CA8"/>
    <w:rsid w:val="006A222B"/>
    <w:rsid w:val="006A3D56"/>
    <w:rsid w:val="006A4081"/>
    <w:rsid w:val="006A434E"/>
    <w:rsid w:val="006A5247"/>
    <w:rsid w:val="006A561E"/>
    <w:rsid w:val="006A5F1E"/>
    <w:rsid w:val="006A6EB0"/>
    <w:rsid w:val="006A77A3"/>
    <w:rsid w:val="006B1DC2"/>
    <w:rsid w:val="006B4EDB"/>
    <w:rsid w:val="006B6427"/>
    <w:rsid w:val="006B678B"/>
    <w:rsid w:val="006C083C"/>
    <w:rsid w:val="006C0C74"/>
    <w:rsid w:val="006C0E44"/>
    <w:rsid w:val="006C14FB"/>
    <w:rsid w:val="006C21AE"/>
    <w:rsid w:val="006C2DC6"/>
    <w:rsid w:val="006C2E40"/>
    <w:rsid w:val="006C30E7"/>
    <w:rsid w:val="006C5B6C"/>
    <w:rsid w:val="006C5DDA"/>
    <w:rsid w:val="006D0D56"/>
    <w:rsid w:val="006D0EC1"/>
    <w:rsid w:val="006D121A"/>
    <w:rsid w:val="006D4086"/>
    <w:rsid w:val="006E2F79"/>
    <w:rsid w:val="006E3C8D"/>
    <w:rsid w:val="006E3D9A"/>
    <w:rsid w:val="006E4152"/>
    <w:rsid w:val="006E4E42"/>
    <w:rsid w:val="006E5746"/>
    <w:rsid w:val="006F0507"/>
    <w:rsid w:val="006F4B8D"/>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54DF"/>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729B"/>
    <w:rsid w:val="0074018B"/>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4D32"/>
    <w:rsid w:val="00765B6A"/>
    <w:rsid w:val="00767028"/>
    <w:rsid w:val="00770E29"/>
    <w:rsid w:val="00773C8D"/>
    <w:rsid w:val="00780B11"/>
    <w:rsid w:val="00780B76"/>
    <w:rsid w:val="007810F8"/>
    <w:rsid w:val="00782E2F"/>
    <w:rsid w:val="00784BA5"/>
    <w:rsid w:val="00784C1E"/>
    <w:rsid w:val="00784E50"/>
    <w:rsid w:val="00786030"/>
    <w:rsid w:val="0078653E"/>
    <w:rsid w:val="00786876"/>
    <w:rsid w:val="00787EF3"/>
    <w:rsid w:val="00790B45"/>
    <w:rsid w:val="007937EB"/>
    <w:rsid w:val="00793D60"/>
    <w:rsid w:val="007945C0"/>
    <w:rsid w:val="007949E5"/>
    <w:rsid w:val="00794BC8"/>
    <w:rsid w:val="007A5C27"/>
    <w:rsid w:val="007A5CA4"/>
    <w:rsid w:val="007A65D3"/>
    <w:rsid w:val="007B0FE1"/>
    <w:rsid w:val="007B2319"/>
    <w:rsid w:val="007B273D"/>
    <w:rsid w:val="007B4E5F"/>
    <w:rsid w:val="007B51D9"/>
    <w:rsid w:val="007B602C"/>
    <w:rsid w:val="007B619D"/>
    <w:rsid w:val="007C27EB"/>
    <w:rsid w:val="007D21BE"/>
    <w:rsid w:val="007D2410"/>
    <w:rsid w:val="007D34CE"/>
    <w:rsid w:val="007D3D61"/>
    <w:rsid w:val="007E2DA3"/>
    <w:rsid w:val="007E3ECA"/>
    <w:rsid w:val="007E4E15"/>
    <w:rsid w:val="007E6AE2"/>
    <w:rsid w:val="007F15D9"/>
    <w:rsid w:val="007F1D24"/>
    <w:rsid w:val="007F3D76"/>
    <w:rsid w:val="007F6CCB"/>
    <w:rsid w:val="0080296C"/>
    <w:rsid w:val="008057BA"/>
    <w:rsid w:val="00806996"/>
    <w:rsid w:val="00807712"/>
    <w:rsid w:val="00810731"/>
    <w:rsid w:val="008116F3"/>
    <w:rsid w:val="00811B18"/>
    <w:rsid w:val="00814AE9"/>
    <w:rsid w:val="00814C04"/>
    <w:rsid w:val="0081675A"/>
    <w:rsid w:val="00816DA3"/>
    <w:rsid w:val="00816E27"/>
    <w:rsid w:val="00816E2B"/>
    <w:rsid w:val="00817729"/>
    <w:rsid w:val="008206AD"/>
    <w:rsid w:val="00821FFE"/>
    <w:rsid w:val="00822DEB"/>
    <w:rsid w:val="00823CBE"/>
    <w:rsid w:val="0082592C"/>
    <w:rsid w:val="00827F9F"/>
    <w:rsid w:val="00831C63"/>
    <w:rsid w:val="00832A6A"/>
    <w:rsid w:val="008335CE"/>
    <w:rsid w:val="00833D87"/>
    <w:rsid w:val="0083482B"/>
    <w:rsid w:val="00835765"/>
    <w:rsid w:val="00837534"/>
    <w:rsid w:val="00837D13"/>
    <w:rsid w:val="00837FC5"/>
    <w:rsid w:val="00840B59"/>
    <w:rsid w:val="0084146E"/>
    <w:rsid w:val="008416BA"/>
    <w:rsid w:val="00843BA1"/>
    <w:rsid w:val="008445D8"/>
    <w:rsid w:val="0084551E"/>
    <w:rsid w:val="00845BFC"/>
    <w:rsid w:val="00847879"/>
    <w:rsid w:val="00850897"/>
    <w:rsid w:val="00852105"/>
    <w:rsid w:val="0085259F"/>
    <w:rsid w:val="008545C2"/>
    <w:rsid w:val="0085484E"/>
    <w:rsid w:val="008549F1"/>
    <w:rsid w:val="00854F9C"/>
    <w:rsid w:val="008568A8"/>
    <w:rsid w:val="00857445"/>
    <w:rsid w:val="00861E52"/>
    <w:rsid w:val="008632E7"/>
    <w:rsid w:val="008637D9"/>
    <w:rsid w:val="00864357"/>
    <w:rsid w:val="008643E1"/>
    <w:rsid w:val="008705F1"/>
    <w:rsid w:val="008719A0"/>
    <w:rsid w:val="00871B8D"/>
    <w:rsid w:val="00872414"/>
    <w:rsid w:val="00874992"/>
    <w:rsid w:val="00875D80"/>
    <w:rsid w:val="008763D5"/>
    <w:rsid w:val="00876471"/>
    <w:rsid w:val="00876AD6"/>
    <w:rsid w:val="008839A8"/>
    <w:rsid w:val="008843A0"/>
    <w:rsid w:val="008847E8"/>
    <w:rsid w:val="00885656"/>
    <w:rsid w:val="00885AC9"/>
    <w:rsid w:val="008911BF"/>
    <w:rsid w:val="00891391"/>
    <w:rsid w:val="0089242D"/>
    <w:rsid w:val="00892C0C"/>
    <w:rsid w:val="008960D8"/>
    <w:rsid w:val="008A1E5E"/>
    <w:rsid w:val="008A4FEE"/>
    <w:rsid w:val="008A5B7C"/>
    <w:rsid w:val="008A769C"/>
    <w:rsid w:val="008B0795"/>
    <w:rsid w:val="008B153E"/>
    <w:rsid w:val="008B47E7"/>
    <w:rsid w:val="008B517A"/>
    <w:rsid w:val="008B6627"/>
    <w:rsid w:val="008B6806"/>
    <w:rsid w:val="008C2302"/>
    <w:rsid w:val="008C3B66"/>
    <w:rsid w:val="008C3CB8"/>
    <w:rsid w:val="008C44EE"/>
    <w:rsid w:val="008C50BC"/>
    <w:rsid w:val="008C76BD"/>
    <w:rsid w:val="008C7B74"/>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3D66"/>
    <w:rsid w:val="008F4B14"/>
    <w:rsid w:val="008F4F7B"/>
    <w:rsid w:val="008F5E67"/>
    <w:rsid w:val="008F70D2"/>
    <w:rsid w:val="00900173"/>
    <w:rsid w:val="0090062D"/>
    <w:rsid w:val="009015B5"/>
    <w:rsid w:val="009019F7"/>
    <w:rsid w:val="00903B44"/>
    <w:rsid w:val="009051F1"/>
    <w:rsid w:val="009071FA"/>
    <w:rsid w:val="00907667"/>
    <w:rsid w:val="00907A47"/>
    <w:rsid w:val="00910A39"/>
    <w:rsid w:val="00912F39"/>
    <w:rsid w:val="00914446"/>
    <w:rsid w:val="00915547"/>
    <w:rsid w:val="0092057E"/>
    <w:rsid w:val="00920F88"/>
    <w:rsid w:val="009238B0"/>
    <w:rsid w:val="009265F8"/>
    <w:rsid w:val="00927C84"/>
    <w:rsid w:val="0093316C"/>
    <w:rsid w:val="00933828"/>
    <w:rsid w:val="0093498C"/>
    <w:rsid w:val="00936D40"/>
    <w:rsid w:val="00937AD7"/>
    <w:rsid w:val="00937FAE"/>
    <w:rsid w:val="00940A9F"/>
    <w:rsid w:val="00940F8F"/>
    <w:rsid w:val="00941284"/>
    <w:rsid w:val="00942A7F"/>
    <w:rsid w:val="00943296"/>
    <w:rsid w:val="009454AB"/>
    <w:rsid w:val="009456A7"/>
    <w:rsid w:val="009456B4"/>
    <w:rsid w:val="0094733F"/>
    <w:rsid w:val="0095049E"/>
    <w:rsid w:val="00950D67"/>
    <w:rsid w:val="00951F0D"/>
    <w:rsid w:val="00953B7D"/>
    <w:rsid w:val="00954D25"/>
    <w:rsid w:val="00955356"/>
    <w:rsid w:val="00955AAB"/>
    <w:rsid w:val="00955E45"/>
    <w:rsid w:val="0095718F"/>
    <w:rsid w:val="0095735B"/>
    <w:rsid w:val="009602BB"/>
    <w:rsid w:val="00960493"/>
    <w:rsid w:val="00961EE4"/>
    <w:rsid w:val="009633C0"/>
    <w:rsid w:val="00964590"/>
    <w:rsid w:val="00967240"/>
    <w:rsid w:val="00970204"/>
    <w:rsid w:val="00971093"/>
    <w:rsid w:val="0097147C"/>
    <w:rsid w:val="0097290B"/>
    <w:rsid w:val="009731AC"/>
    <w:rsid w:val="00976753"/>
    <w:rsid w:val="0097706E"/>
    <w:rsid w:val="00977493"/>
    <w:rsid w:val="00981A99"/>
    <w:rsid w:val="009822D8"/>
    <w:rsid w:val="00982F5F"/>
    <w:rsid w:val="0098361D"/>
    <w:rsid w:val="009856C1"/>
    <w:rsid w:val="00986034"/>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0D07"/>
    <w:rsid w:val="009B29B4"/>
    <w:rsid w:val="009B3B93"/>
    <w:rsid w:val="009B6C15"/>
    <w:rsid w:val="009C0130"/>
    <w:rsid w:val="009C0149"/>
    <w:rsid w:val="009C02B4"/>
    <w:rsid w:val="009C049B"/>
    <w:rsid w:val="009C0CF5"/>
    <w:rsid w:val="009C13E1"/>
    <w:rsid w:val="009C35E4"/>
    <w:rsid w:val="009C4279"/>
    <w:rsid w:val="009C4F8C"/>
    <w:rsid w:val="009C53F8"/>
    <w:rsid w:val="009D12DE"/>
    <w:rsid w:val="009D4592"/>
    <w:rsid w:val="009D7641"/>
    <w:rsid w:val="009D776A"/>
    <w:rsid w:val="009E0261"/>
    <w:rsid w:val="009E235E"/>
    <w:rsid w:val="009E244D"/>
    <w:rsid w:val="009E2AFE"/>
    <w:rsid w:val="009E355D"/>
    <w:rsid w:val="009E597F"/>
    <w:rsid w:val="009E6054"/>
    <w:rsid w:val="009F05B4"/>
    <w:rsid w:val="009F2EF8"/>
    <w:rsid w:val="009F3963"/>
    <w:rsid w:val="009F4D59"/>
    <w:rsid w:val="009F6165"/>
    <w:rsid w:val="009F6BDD"/>
    <w:rsid w:val="009F74A2"/>
    <w:rsid w:val="00A004E4"/>
    <w:rsid w:val="00A00D4B"/>
    <w:rsid w:val="00A020B6"/>
    <w:rsid w:val="00A04704"/>
    <w:rsid w:val="00A06200"/>
    <w:rsid w:val="00A062E7"/>
    <w:rsid w:val="00A066D9"/>
    <w:rsid w:val="00A0739A"/>
    <w:rsid w:val="00A07D17"/>
    <w:rsid w:val="00A10B62"/>
    <w:rsid w:val="00A10F27"/>
    <w:rsid w:val="00A12F1B"/>
    <w:rsid w:val="00A13D8F"/>
    <w:rsid w:val="00A1583A"/>
    <w:rsid w:val="00A207FF"/>
    <w:rsid w:val="00A22266"/>
    <w:rsid w:val="00A23925"/>
    <w:rsid w:val="00A254E6"/>
    <w:rsid w:val="00A268CE"/>
    <w:rsid w:val="00A27B30"/>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564B2"/>
    <w:rsid w:val="00A607DB"/>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63DC"/>
    <w:rsid w:val="00AB511C"/>
    <w:rsid w:val="00AB5BF9"/>
    <w:rsid w:val="00AC0E28"/>
    <w:rsid w:val="00AC1182"/>
    <w:rsid w:val="00AC12D4"/>
    <w:rsid w:val="00AC2295"/>
    <w:rsid w:val="00AC4117"/>
    <w:rsid w:val="00AC4669"/>
    <w:rsid w:val="00AC5502"/>
    <w:rsid w:val="00AC7737"/>
    <w:rsid w:val="00AD0167"/>
    <w:rsid w:val="00AD1538"/>
    <w:rsid w:val="00AD3C0F"/>
    <w:rsid w:val="00AD3C1D"/>
    <w:rsid w:val="00AD60F6"/>
    <w:rsid w:val="00AD6299"/>
    <w:rsid w:val="00AD7C69"/>
    <w:rsid w:val="00AD7D7B"/>
    <w:rsid w:val="00AE02C7"/>
    <w:rsid w:val="00AE0BE3"/>
    <w:rsid w:val="00AE33DF"/>
    <w:rsid w:val="00AE7D7B"/>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BD6"/>
    <w:rsid w:val="00B10E09"/>
    <w:rsid w:val="00B11491"/>
    <w:rsid w:val="00B11C1B"/>
    <w:rsid w:val="00B122CB"/>
    <w:rsid w:val="00B13FC4"/>
    <w:rsid w:val="00B1434E"/>
    <w:rsid w:val="00B1488C"/>
    <w:rsid w:val="00B14ECB"/>
    <w:rsid w:val="00B1535D"/>
    <w:rsid w:val="00B157F6"/>
    <w:rsid w:val="00B15E84"/>
    <w:rsid w:val="00B168BA"/>
    <w:rsid w:val="00B208FB"/>
    <w:rsid w:val="00B251EE"/>
    <w:rsid w:val="00B262D3"/>
    <w:rsid w:val="00B276CC"/>
    <w:rsid w:val="00B30AB8"/>
    <w:rsid w:val="00B30DF2"/>
    <w:rsid w:val="00B31115"/>
    <w:rsid w:val="00B33373"/>
    <w:rsid w:val="00B33455"/>
    <w:rsid w:val="00B347DA"/>
    <w:rsid w:val="00B35D3A"/>
    <w:rsid w:val="00B42EE5"/>
    <w:rsid w:val="00B42F34"/>
    <w:rsid w:val="00B44041"/>
    <w:rsid w:val="00B4659B"/>
    <w:rsid w:val="00B50ED1"/>
    <w:rsid w:val="00B52A86"/>
    <w:rsid w:val="00B53B43"/>
    <w:rsid w:val="00B56634"/>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CFB"/>
    <w:rsid w:val="00B8234C"/>
    <w:rsid w:val="00B837C2"/>
    <w:rsid w:val="00B83DAD"/>
    <w:rsid w:val="00B84BAC"/>
    <w:rsid w:val="00B865A7"/>
    <w:rsid w:val="00B87CF6"/>
    <w:rsid w:val="00B91867"/>
    <w:rsid w:val="00B91B2F"/>
    <w:rsid w:val="00B91E44"/>
    <w:rsid w:val="00B9275E"/>
    <w:rsid w:val="00B93086"/>
    <w:rsid w:val="00B937C0"/>
    <w:rsid w:val="00B93F2D"/>
    <w:rsid w:val="00B945AD"/>
    <w:rsid w:val="00B95870"/>
    <w:rsid w:val="00B9596F"/>
    <w:rsid w:val="00B975E6"/>
    <w:rsid w:val="00BA09A0"/>
    <w:rsid w:val="00BA1AC1"/>
    <w:rsid w:val="00BA2416"/>
    <w:rsid w:val="00BA2747"/>
    <w:rsid w:val="00BA2A0B"/>
    <w:rsid w:val="00BA32B7"/>
    <w:rsid w:val="00BA40E1"/>
    <w:rsid w:val="00BA5E5E"/>
    <w:rsid w:val="00BB077E"/>
    <w:rsid w:val="00BB0DDA"/>
    <w:rsid w:val="00BB0F9F"/>
    <w:rsid w:val="00BB1F23"/>
    <w:rsid w:val="00BB35D6"/>
    <w:rsid w:val="00BB39B0"/>
    <w:rsid w:val="00BB3C96"/>
    <w:rsid w:val="00BB4C69"/>
    <w:rsid w:val="00BB5EFE"/>
    <w:rsid w:val="00BC16F8"/>
    <w:rsid w:val="00BC1C2B"/>
    <w:rsid w:val="00BC206F"/>
    <w:rsid w:val="00BC27C9"/>
    <w:rsid w:val="00BC2F82"/>
    <w:rsid w:val="00BC32E4"/>
    <w:rsid w:val="00BC6CEB"/>
    <w:rsid w:val="00BD004A"/>
    <w:rsid w:val="00BD032A"/>
    <w:rsid w:val="00BD102E"/>
    <w:rsid w:val="00BD23E5"/>
    <w:rsid w:val="00BD79B7"/>
    <w:rsid w:val="00BE0244"/>
    <w:rsid w:val="00BE2381"/>
    <w:rsid w:val="00BE509D"/>
    <w:rsid w:val="00BE5CDD"/>
    <w:rsid w:val="00BF0545"/>
    <w:rsid w:val="00BF0725"/>
    <w:rsid w:val="00BF170F"/>
    <w:rsid w:val="00BF19E3"/>
    <w:rsid w:val="00BF1D70"/>
    <w:rsid w:val="00BF28B6"/>
    <w:rsid w:val="00BF40CC"/>
    <w:rsid w:val="00BF5DFA"/>
    <w:rsid w:val="00C01CF6"/>
    <w:rsid w:val="00C04B26"/>
    <w:rsid w:val="00C05C96"/>
    <w:rsid w:val="00C062DF"/>
    <w:rsid w:val="00C1014B"/>
    <w:rsid w:val="00C10E3D"/>
    <w:rsid w:val="00C11455"/>
    <w:rsid w:val="00C1163E"/>
    <w:rsid w:val="00C11905"/>
    <w:rsid w:val="00C11D0C"/>
    <w:rsid w:val="00C1216C"/>
    <w:rsid w:val="00C15BC7"/>
    <w:rsid w:val="00C16146"/>
    <w:rsid w:val="00C1672A"/>
    <w:rsid w:val="00C17F17"/>
    <w:rsid w:val="00C240DD"/>
    <w:rsid w:val="00C247B6"/>
    <w:rsid w:val="00C25AC4"/>
    <w:rsid w:val="00C26719"/>
    <w:rsid w:val="00C271EE"/>
    <w:rsid w:val="00C274BA"/>
    <w:rsid w:val="00C30362"/>
    <w:rsid w:val="00C308B6"/>
    <w:rsid w:val="00C32C00"/>
    <w:rsid w:val="00C345BD"/>
    <w:rsid w:val="00C356EC"/>
    <w:rsid w:val="00C40422"/>
    <w:rsid w:val="00C423D5"/>
    <w:rsid w:val="00C43035"/>
    <w:rsid w:val="00C43041"/>
    <w:rsid w:val="00C43B05"/>
    <w:rsid w:val="00C43CB7"/>
    <w:rsid w:val="00C43CEE"/>
    <w:rsid w:val="00C44270"/>
    <w:rsid w:val="00C45AB4"/>
    <w:rsid w:val="00C45E45"/>
    <w:rsid w:val="00C46706"/>
    <w:rsid w:val="00C46F91"/>
    <w:rsid w:val="00C472AF"/>
    <w:rsid w:val="00C47350"/>
    <w:rsid w:val="00C47FE9"/>
    <w:rsid w:val="00C501D9"/>
    <w:rsid w:val="00C50D41"/>
    <w:rsid w:val="00C510F9"/>
    <w:rsid w:val="00C51E1F"/>
    <w:rsid w:val="00C51E40"/>
    <w:rsid w:val="00C55AC4"/>
    <w:rsid w:val="00C56E96"/>
    <w:rsid w:val="00C62A10"/>
    <w:rsid w:val="00C62CB2"/>
    <w:rsid w:val="00C63BF1"/>
    <w:rsid w:val="00C63DB6"/>
    <w:rsid w:val="00C66E6E"/>
    <w:rsid w:val="00C70131"/>
    <w:rsid w:val="00C72337"/>
    <w:rsid w:val="00C73747"/>
    <w:rsid w:val="00C74773"/>
    <w:rsid w:val="00C75517"/>
    <w:rsid w:val="00C759F0"/>
    <w:rsid w:val="00C76DA6"/>
    <w:rsid w:val="00C807B6"/>
    <w:rsid w:val="00C8198C"/>
    <w:rsid w:val="00C8455E"/>
    <w:rsid w:val="00C90682"/>
    <w:rsid w:val="00C9071A"/>
    <w:rsid w:val="00C911D6"/>
    <w:rsid w:val="00C9606D"/>
    <w:rsid w:val="00C96CD0"/>
    <w:rsid w:val="00CA0257"/>
    <w:rsid w:val="00CA35CA"/>
    <w:rsid w:val="00CA3A4A"/>
    <w:rsid w:val="00CA4699"/>
    <w:rsid w:val="00CA4DDF"/>
    <w:rsid w:val="00CA590E"/>
    <w:rsid w:val="00CA64C6"/>
    <w:rsid w:val="00CB12B3"/>
    <w:rsid w:val="00CB1847"/>
    <w:rsid w:val="00CB1B64"/>
    <w:rsid w:val="00CB1FC2"/>
    <w:rsid w:val="00CB4080"/>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9F9"/>
    <w:rsid w:val="00D01FC9"/>
    <w:rsid w:val="00D0261C"/>
    <w:rsid w:val="00D03C6E"/>
    <w:rsid w:val="00D06103"/>
    <w:rsid w:val="00D07AB9"/>
    <w:rsid w:val="00D07BAB"/>
    <w:rsid w:val="00D07CC3"/>
    <w:rsid w:val="00D107D9"/>
    <w:rsid w:val="00D10D12"/>
    <w:rsid w:val="00D12700"/>
    <w:rsid w:val="00D13CB1"/>
    <w:rsid w:val="00D145EC"/>
    <w:rsid w:val="00D166AC"/>
    <w:rsid w:val="00D20CDE"/>
    <w:rsid w:val="00D2254B"/>
    <w:rsid w:val="00D229DF"/>
    <w:rsid w:val="00D230D3"/>
    <w:rsid w:val="00D25529"/>
    <w:rsid w:val="00D25735"/>
    <w:rsid w:val="00D25BF5"/>
    <w:rsid w:val="00D30048"/>
    <w:rsid w:val="00D303CC"/>
    <w:rsid w:val="00D3068D"/>
    <w:rsid w:val="00D30821"/>
    <w:rsid w:val="00D321FB"/>
    <w:rsid w:val="00D351A7"/>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16C"/>
    <w:rsid w:val="00D84E6C"/>
    <w:rsid w:val="00D84E6D"/>
    <w:rsid w:val="00D86341"/>
    <w:rsid w:val="00D86420"/>
    <w:rsid w:val="00D87029"/>
    <w:rsid w:val="00D90F11"/>
    <w:rsid w:val="00D919DE"/>
    <w:rsid w:val="00DA03D0"/>
    <w:rsid w:val="00DA0804"/>
    <w:rsid w:val="00DA0E5B"/>
    <w:rsid w:val="00DA1BC3"/>
    <w:rsid w:val="00DA54EC"/>
    <w:rsid w:val="00DA5614"/>
    <w:rsid w:val="00DA5D15"/>
    <w:rsid w:val="00DA5D7C"/>
    <w:rsid w:val="00DA7822"/>
    <w:rsid w:val="00DB0C84"/>
    <w:rsid w:val="00DB2D7E"/>
    <w:rsid w:val="00DC222A"/>
    <w:rsid w:val="00DC2B58"/>
    <w:rsid w:val="00DC6CD0"/>
    <w:rsid w:val="00DC6F68"/>
    <w:rsid w:val="00DC70C0"/>
    <w:rsid w:val="00DC77C9"/>
    <w:rsid w:val="00DD075C"/>
    <w:rsid w:val="00DD0C77"/>
    <w:rsid w:val="00DD3575"/>
    <w:rsid w:val="00DD3B8A"/>
    <w:rsid w:val="00DD406F"/>
    <w:rsid w:val="00DD5380"/>
    <w:rsid w:val="00DD53C8"/>
    <w:rsid w:val="00DD6135"/>
    <w:rsid w:val="00DE0206"/>
    <w:rsid w:val="00DE1AB9"/>
    <w:rsid w:val="00DE3AC8"/>
    <w:rsid w:val="00DE4065"/>
    <w:rsid w:val="00DE4723"/>
    <w:rsid w:val="00DE4D47"/>
    <w:rsid w:val="00DE60EA"/>
    <w:rsid w:val="00DE6A69"/>
    <w:rsid w:val="00DE70C1"/>
    <w:rsid w:val="00DF0C56"/>
    <w:rsid w:val="00DF1C18"/>
    <w:rsid w:val="00DF71AD"/>
    <w:rsid w:val="00E008EB"/>
    <w:rsid w:val="00E009AB"/>
    <w:rsid w:val="00E0161F"/>
    <w:rsid w:val="00E02B90"/>
    <w:rsid w:val="00E03402"/>
    <w:rsid w:val="00E0340D"/>
    <w:rsid w:val="00E03523"/>
    <w:rsid w:val="00E0353A"/>
    <w:rsid w:val="00E071FF"/>
    <w:rsid w:val="00E11195"/>
    <w:rsid w:val="00E13C63"/>
    <w:rsid w:val="00E13D09"/>
    <w:rsid w:val="00E14435"/>
    <w:rsid w:val="00E14E78"/>
    <w:rsid w:val="00E22592"/>
    <w:rsid w:val="00E22BD8"/>
    <w:rsid w:val="00E27D15"/>
    <w:rsid w:val="00E33150"/>
    <w:rsid w:val="00E33413"/>
    <w:rsid w:val="00E36417"/>
    <w:rsid w:val="00E37D1A"/>
    <w:rsid w:val="00E37EFC"/>
    <w:rsid w:val="00E45545"/>
    <w:rsid w:val="00E45AA9"/>
    <w:rsid w:val="00E467B3"/>
    <w:rsid w:val="00E468F9"/>
    <w:rsid w:val="00E46DB1"/>
    <w:rsid w:val="00E47DCC"/>
    <w:rsid w:val="00E50E0D"/>
    <w:rsid w:val="00E51CB3"/>
    <w:rsid w:val="00E5246A"/>
    <w:rsid w:val="00E52C53"/>
    <w:rsid w:val="00E52F1D"/>
    <w:rsid w:val="00E53EF1"/>
    <w:rsid w:val="00E54EEA"/>
    <w:rsid w:val="00E563DD"/>
    <w:rsid w:val="00E57B87"/>
    <w:rsid w:val="00E60B51"/>
    <w:rsid w:val="00E61569"/>
    <w:rsid w:val="00E615A3"/>
    <w:rsid w:val="00E642C8"/>
    <w:rsid w:val="00E6507C"/>
    <w:rsid w:val="00E65515"/>
    <w:rsid w:val="00E659C7"/>
    <w:rsid w:val="00E720D2"/>
    <w:rsid w:val="00E73233"/>
    <w:rsid w:val="00E74153"/>
    <w:rsid w:val="00E76463"/>
    <w:rsid w:val="00E806F1"/>
    <w:rsid w:val="00E81C94"/>
    <w:rsid w:val="00E825C0"/>
    <w:rsid w:val="00E83224"/>
    <w:rsid w:val="00E83683"/>
    <w:rsid w:val="00E84741"/>
    <w:rsid w:val="00E877F3"/>
    <w:rsid w:val="00E87AE2"/>
    <w:rsid w:val="00E90B71"/>
    <w:rsid w:val="00E9228B"/>
    <w:rsid w:val="00E93A3A"/>
    <w:rsid w:val="00E94F70"/>
    <w:rsid w:val="00E95A76"/>
    <w:rsid w:val="00E95FF3"/>
    <w:rsid w:val="00E96742"/>
    <w:rsid w:val="00E96B84"/>
    <w:rsid w:val="00E96E33"/>
    <w:rsid w:val="00E97288"/>
    <w:rsid w:val="00E976EF"/>
    <w:rsid w:val="00EA0845"/>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5724"/>
    <w:rsid w:val="00EC754A"/>
    <w:rsid w:val="00EC7782"/>
    <w:rsid w:val="00ED1F16"/>
    <w:rsid w:val="00ED3246"/>
    <w:rsid w:val="00ED448D"/>
    <w:rsid w:val="00ED76D1"/>
    <w:rsid w:val="00EE0BD4"/>
    <w:rsid w:val="00EE19FE"/>
    <w:rsid w:val="00EE21CF"/>
    <w:rsid w:val="00EE4EE2"/>
    <w:rsid w:val="00EE4F22"/>
    <w:rsid w:val="00EE6025"/>
    <w:rsid w:val="00EE6637"/>
    <w:rsid w:val="00EE764C"/>
    <w:rsid w:val="00EE7F46"/>
    <w:rsid w:val="00EF1081"/>
    <w:rsid w:val="00EF2EEF"/>
    <w:rsid w:val="00EF38BB"/>
    <w:rsid w:val="00EF4446"/>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2C48"/>
    <w:rsid w:val="00F346F3"/>
    <w:rsid w:val="00F35486"/>
    <w:rsid w:val="00F3700B"/>
    <w:rsid w:val="00F40B00"/>
    <w:rsid w:val="00F40B6D"/>
    <w:rsid w:val="00F415A9"/>
    <w:rsid w:val="00F4370F"/>
    <w:rsid w:val="00F4589C"/>
    <w:rsid w:val="00F466ED"/>
    <w:rsid w:val="00F50910"/>
    <w:rsid w:val="00F51EF9"/>
    <w:rsid w:val="00F523C8"/>
    <w:rsid w:val="00F5276E"/>
    <w:rsid w:val="00F53DA5"/>
    <w:rsid w:val="00F54167"/>
    <w:rsid w:val="00F54C57"/>
    <w:rsid w:val="00F54E38"/>
    <w:rsid w:val="00F57118"/>
    <w:rsid w:val="00F6043A"/>
    <w:rsid w:val="00F60A7B"/>
    <w:rsid w:val="00F60F20"/>
    <w:rsid w:val="00F620C0"/>
    <w:rsid w:val="00F62531"/>
    <w:rsid w:val="00F62C52"/>
    <w:rsid w:val="00F64289"/>
    <w:rsid w:val="00F64B86"/>
    <w:rsid w:val="00F6613E"/>
    <w:rsid w:val="00F7262B"/>
    <w:rsid w:val="00F735B0"/>
    <w:rsid w:val="00F7546A"/>
    <w:rsid w:val="00F7666B"/>
    <w:rsid w:val="00F83E09"/>
    <w:rsid w:val="00F8431B"/>
    <w:rsid w:val="00F87372"/>
    <w:rsid w:val="00F923A1"/>
    <w:rsid w:val="00F94925"/>
    <w:rsid w:val="00F962E4"/>
    <w:rsid w:val="00F965CA"/>
    <w:rsid w:val="00FA02F7"/>
    <w:rsid w:val="00FA034F"/>
    <w:rsid w:val="00FA25DD"/>
    <w:rsid w:val="00FA2DD6"/>
    <w:rsid w:val="00FA3EC4"/>
    <w:rsid w:val="00FA59AA"/>
    <w:rsid w:val="00FA5F12"/>
    <w:rsid w:val="00FA7A87"/>
    <w:rsid w:val="00FB0634"/>
    <w:rsid w:val="00FB4A26"/>
    <w:rsid w:val="00FB634A"/>
    <w:rsid w:val="00FB64D0"/>
    <w:rsid w:val="00FB7AB2"/>
    <w:rsid w:val="00FC107B"/>
    <w:rsid w:val="00FC37D7"/>
    <w:rsid w:val="00FC419C"/>
    <w:rsid w:val="00FC7DFA"/>
    <w:rsid w:val="00FD14FC"/>
    <w:rsid w:val="00FD4981"/>
    <w:rsid w:val="00FD4B5C"/>
    <w:rsid w:val="00FD6BA5"/>
    <w:rsid w:val="00FD78D0"/>
    <w:rsid w:val="00FE0BC0"/>
    <w:rsid w:val="00FE11F5"/>
    <w:rsid w:val="00FE2D1F"/>
    <w:rsid w:val="00FE5568"/>
    <w:rsid w:val="00FE7874"/>
    <w:rsid w:val="00FE7B12"/>
    <w:rsid w:val="00FF322B"/>
    <w:rsid w:val="00FF5EA9"/>
    <w:rsid w:val="00FF6264"/>
    <w:rsid w:val="01102B42"/>
    <w:rsid w:val="01567D7F"/>
    <w:rsid w:val="01A244DA"/>
    <w:rsid w:val="01BF6895"/>
    <w:rsid w:val="01F73A5A"/>
    <w:rsid w:val="02160AF3"/>
    <w:rsid w:val="02481864"/>
    <w:rsid w:val="02E61306"/>
    <w:rsid w:val="030C3D38"/>
    <w:rsid w:val="03726415"/>
    <w:rsid w:val="03A932A2"/>
    <w:rsid w:val="04136AD2"/>
    <w:rsid w:val="045F0423"/>
    <w:rsid w:val="052F2DB5"/>
    <w:rsid w:val="058269A2"/>
    <w:rsid w:val="05960900"/>
    <w:rsid w:val="05BA5C99"/>
    <w:rsid w:val="06004CFF"/>
    <w:rsid w:val="06316659"/>
    <w:rsid w:val="063D5049"/>
    <w:rsid w:val="065D5EA8"/>
    <w:rsid w:val="06AD65AD"/>
    <w:rsid w:val="07F43A9E"/>
    <w:rsid w:val="07F928CE"/>
    <w:rsid w:val="08420A8F"/>
    <w:rsid w:val="09075B0A"/>
    <w:rsid w:val="09424A0F"/>
    <w:rsid w:val="09806619"/>
    <w:rsid w:val="0A6F6888"/>
    <w:rsid w:val="0A973175"/>
    <w:rsid w:val="0A9D21CB"/>
    <w:rsid w:val="0B385EC1"/>
    <w:rsid w:val="0B8E44CF"/>
    <w:rsid w:val="0BC22C57"/>
    <w:rsid w:val="0BC813D9"/>
    <w:rsid w:val="0BD731C4"/>
    <w:rsid w:val="0C553E79"/>
    <w:rsid w:val="0C626191"/>
    <w:rsid w:val="0CBD3C01"/>
    <w:rsid w:val="0CCE5735"/>
    <w:rsid w:val="0D2A73CE"/>
    <w:rsid w:val="0D3D1595"/>
    <w:rsid w:val="0D5C2390"/>
    <w:rsid w:val="0D856206"/>
    <w:rsid w:val="0D9A6F15"/>
    <w:rsid w:val="0E2C3AB3"/>
    <w:rsid w:val="0E4B080E"/>
    <w:rsid w:val="0EC74A4E"/>
    <w:rsid w:val="0ECE5EC7"/>
    <w:rsid w:val="0ED80299"/>
    <w:rsid w:val="0F3D7588"/>
    <w:rsid w:val="0FB2425F"/>
    <w:rsid w:val="10494DDE"/>
    <w:rsid w:val="104A5488"/>
    <w:rsid w:val="11105F21"/>
    <w:rsid w:val="1141652F"/>
    <w:rsid w:val="123F360D"/>
    <w:rsid w:val="12C04FA3"/>
    <w:rsid w:val="139C5CBF"/>
    <w:rsid w:val="13A875EC"/>
    <w:rsid w:val="13D34282"/>
    <w:rsid w:val="143114EA"/>
    <w:rsid w:val="143A11FD"/>
    <w:rsid w:val="143F1A46"/>
    <w:rsid w:val="1462363F"/>
    <w:rsid w:val="14F544D8"/>
    <w:rsid w:val="14F81A42"/>
    <w:rsid w:val="14FA49D7"/>
    <w:rsid w:val="152316EA"/>
    <w:rsid w:val="1588475C"/>
    <w:rsid w:val="161C5DA1"/>
    <w:rsid w:val="163361AA"/>
    <w:rsid w:val="16876F86"/>
    <w:rsid w:val="169954DC"/>
    <w:rsid w:val="17036F9C"/>
    <w:rsid w:val="17052B9B"/>
    <w:rsid w:val="17144663"/>
    <w:rsid w:val="17481AA6"/>
    <w:rsid w:val="17574917"/>
    <w:rsid w:val="17874E7F"/>
    <w:rsid w:val="179A6C0C"/>
    <w:rsid w:val="17A97587"/>
    <w:rsid w:val="17E3087A"/>
    <w:rsid w:val="18547C28"/>
    <w:rsid w:val="18624A55"/>
    <w:rsid w:val="18AA7B12"/>
    <w:rsid w:val="18CD4A8B"/>
    <w:rsid w:val="18D850DC"/>
    <w:rsid w:val="193E5C49"/>
    <w:rsid w:val="19806399"/>
    <w:rsid w:val="19E32824"/>
    <w:rsid w:val="19F96728"/>
    <w:rsid w:val="1A07321B"/>
    <w:rsid w:val="1A190620"/>
    <w:rsid w:val="1A4E09CA"/>
    <w:rsid w:val="1A685EAA"/>
    <w:rsid w:val="1AEF39F5"/>
    <w:rsid w:val="1BC0321E"/>
    <w:rsid w:val="1BD316B0"/>
    <w:rsid w:val="1C391482"/>
    <w:rsid w:val="1C5634AB"/>
    <w:rsid w:val="1C5E4C19"/>
    <w:rsid w:val="1D3C5AD5"/>
    <w:rsid w:val="1D3D6863"/>
    <w:rsid w:val="1D6827C5"/>
    <w:rsid w:val="1DA13CD1"/>
    <w:rsid w:val="1DBC005E"/>
    <w:rsid w:val="1E5A2502"/>
    <w:rsid w:val="1E847C79"/>
    <w:rsid w:val="1E8D5A84"/>
    <w:rsid w:val="1EBB7659"/>
    <w:rsid w:val="1EC75611"/>
    <w:rsid w:val="1ECE23B4"/>
    <w:rsid w:val="1ED44714"/>
    <w:rsid w:val="1EDE312C"/>
    <w:rsid w:val="1EF4464B"/>
    <w:rsid w:val="1F6A6FEE"/>
    <w:rsid w:val="1F826B38"/>
    <w:rsid w:val="1F842831"/>
    <w:rsid w:val="1F867448"/>
    <w:rsid w:val="205466C2"/>
    <w:rsid w:val="205C2D65"/>
    <w:rsid w:val="20B14132"/>
    <w:rsid w:val="21580207"/>
    <w:rsid w:val="2221657B"/>
    <w:rsid w:val="223631D9"/>
    <w:rsid w:val="22520613"/>
    <w:rsid w:val="229E32C6"/>
    <w:rsid w:val="22D637E3"/>
    <w:rsid w:val="231D7D88"/>
    <w:rsid w:val="237A42C9"/>
    <w:rsid w:val="247C0C6F"/>
    <w:rsid w:val="24E500BA"/>
    <w:rsid w:val="24F72883"/>
    <w:rsid w:val="254B093E"/>
    <w:rsid w:val="257909CA"/>
    <w:rsid w:val="259C1256"/>
    <w:rsid w:val="26366D6F"/>
    <w:rsid w:val="266C72AB"/>
    <w:rsid w:val="27053ECD"/>
    <w:rsid w:val="279A7040"/>
    <w:rsid w:val="27A75621"/>
    <w:rsid w:val="27D26127"/>
    <w:rsid w:val="27EA0FE6"/>
    <w:rsid w:val="28042D19"/>
    <w:rsid w:val="28C714F0"/>
    <w:rsid w:val="28CF5CEB"/>
    <w:rsid w:val="290B7BF7"/>
    <w:rsid w:val="29ED0BF1"/>
    <w:rsid w:val="2A79624C"/>
    <w:rsid w:val="2A9F6833"/>
    <w:rsid w:val="2B0D0850"/>
    <w:rsid w:val="2B792762"/>
    <w:rsid w:val="2BC0199C"/>
    <w:rsid w:val="2BEB6945"/>
    <w:rsid w:val="2C1B71B2"/>
    <w:rsid w:val="2C70201E"/>
    <w:rsid w:val="2C9050D2"/>
    <w:rsid w:val="2CEB58F1"/>
    <w:rsid w:val="2D593D17"/>
    <w:rsid w:val="2D911466"/>
    <w:rsid w:val="2DA554CC"/>
    <w:rsid w:val="2E685463"/>
    <w:rsid w:val="2E6929C0"/>
    <w:rsid w:val="2E6F6878"/>
    <w:rsid w:val="2ED960B3"/>
    <w:rsid w:val="2F3C7D5F"/>
    <w:rsid w:val="2F7061F6"/>
    <w:rsid w:val="2F7F20AC"/>
    <w:rsid w:val="2F8F1636"/>
    <w:rsid w:val="2FB60316"/>
    <w:rsid w:val="304951E9"/>
    <w:rsid w:val="30930207"/>
    <w:rsid w:val="30AE19A7"/>
    <w:rsid w:val="315640DB"/>
    <w:rsid w:val="31572B68"/>
    <w:rsid w:val="315E0836"/>
    <w:rsid w:val="320E0ECB"/>
    <w:rsid w:val="32357491"/>
    <w:rsid w:val="32746E72"/>
    <w:rsid w:val="32EA207D"/>
    <w:rsid w:val="33500F24"/>
    <w:rsid w:val="335C0266"/>
    <w:rsid w:val="33973BA6"/>
    <w:rsid w:val="33C92C15"/>
    <w:rsid w:val="34414250"/>
    <w:rsid w:val="34E64BEB"/>
    <w:rsid w:val="354E6D25"/>
    <w:rsid w:val="359D6C49"/>
    <w:rsid w:val="36015EFB"/>
    <w:rsid w:val="363E6695"/>
    <w:rsid w:val="365F6E12"/>
    <w:rsid w:val="36AE5306"/>
    <w:rsid w:val="36D03C9D"/>
    <w:rsid w:val="374E5A56"/>
    <w:rsid w:val="37661F28"/>
    <w:rsid w:val="38136F86"/>
    <w:rsid w:val="38B85F4F"/>
    <w:rsid w:val="38DB42AC"/>
    <w:rsid w:val="38FD25F6"/>
    <w:rsid w:val="3920032B"/>
    <w:rsid w:val="397F702C"/>
    <w:rsid w:val="39954969"/>
    <w:rsid w:val="3A0063A0"/>
    <w:rsid w:val="3A043106"/>
    <w:rsid w:val="3A096A40"/>
    <w:rsid w:val="3A2E40D5"/>
    <w:rsid w:val="3A5244D1"/>
    <w:rsid w:val="3AD1354B"/>
    <w:rsid w:val="3B395B2A"/>
    <w:rsid w:val="3C036AEC"/>
    <w:rsid w:val="3C782135"/>
    <w:rsid w:val="3CBC2215"/>
    <w:rsid w:val="3CC776ED"/>
    <w:rsid w:val="3CD53173"/>
    <w:rsid w:val="3D0870C9"/>
    <w:rsid w:val="3D0D185A"/>
    <w:rsid w:val="3D21347B"/>
    <w:rsid w:val="3D4F6D19"/>
    <w:rsid w:val="3DC7101C"/>
    <w:rsid w:val="3DD534F3"/>
    <w:rsid w:val="3E2F07C3"/>
    <w:rsid w:val="3E444D1B"/>
    <w:rsid w:val="3E7755D0"/>
    <w:rsid w:val="3EA70F33"/>
    <w:rsid w:val="3F6265DE"/>
    <w:rsid w:val="3F7F7E59"/>
    <w:rsid w:val="3F9F0E51"/>
    <w:rsid w:val="400C6876"/>
    <w:rsid w:val="40121F88"/>
    <w:rsid w:val="404035C1"/>
    <w:rsid w:val="406C693A"/>
    <w:rsid w:val="40E138C3"/>
    <w:rsid w:val="41AD1938"/>
    <w:rsid w:val="41B93D38"/>
    <w:rsid w:val="41BD5719"/>
    <w:rsid w:val="423220B6"/>
    <w:rsid w:val="42586700"/>
    <w:rsid w:val="426324D5"/>
    <w:rsid w:val="439B5C2D"/>
    <w:rsid w:val="43CE3F3A"/>
    <w:rsid w:val="43D565DA"/>
    <w:rsid w:val="441F7382"/>
    <w:rsid w:val="44607AF3"/>
    <w:rsid w:val="44875D2E"/>
    <w:rsid w:val="44E06280"/>
    <w:rsid w:val="45132403"/>
    <w:rsid w:val="45716223"/>
    <w:rsid w:val="45DB044E"/>
    <w:rsid w:val="46037A9B"/>
    <w:rsid w:val="467946D3"/>
    <w:rsid w:val="47613FA5"/>
    <w:rsid w:val="481C71C7"/>
    <w:rsid w:val="4A1D42F2"/>
    <w:rsid w:val="4A534166"/>
    <w:rsid w:val="4A5C2A41"/>
    <w:rsid w:val="4A6A725F"/>
    <w:rsid w:val="4A9A6CDF"/>
    <w:rsid w:val="4AC770E4"/>
    <w:rsid w:val="4B24572F"/>
    <w:rsid w:val="4B3904CD"/>
    <w:rsid w:val="4BD215A7"/>
    <w:rsid w:val="4BDE6646"/>
    <w:rsid w:val="4C023E48"/>
    <w:rsid w:val="4C226406"/>
    <w:rsid w:val="4C463238"/>
    <w:rsid w:val="4C960514"/>
    <w:rsid w:val="4CE407B8"/>
    <w:rsid w:val="4DA32ACC"/>
    <w:rsid w:val="4E1E2F91"/>
    <w:rsid w:val="4E8839D4"/>
    <w:rsid w:val="4EDE234A"/>
    <w:rsid w:val="4F7B606D"/>
    <w:rsid w:val="4F882664"/>
    <w:rsid w:val="4FB9336E"/>
    <w:rsid w:val="50603FE5"/>
    <w:rsid w:val="506D5473"/>
    <w:rsid w:val="50966B91"/>
    <w:rsid w:val="51494421"/>
    <w:rsid w:val="5172475E"/>
    <w:rsid w:val="517B1791"/>
    <w:rsid w:val="51976F41"/>
    <w:rsid w:val="51BB7F30"/>
    <w:rsid w:val="51C43CC9"/>
    <w:rsid w:val="51C461A2"/>
    <w:rsid w:val="51C57F24"/>
    <w:rsid w:val="51CB26A4"/>
    <w:rsid w:val="52021603"/>
    <w:rsid w:val="521A1551"/>
    <w:rsid w:val="52720ED9"/>
    <w:rsid w:val="527B684A"/>
    <w:rsid w:val="52FC79EA"/>
    <w:rsid w:val="531021F0"/>
    <w:rsid w:val="53956D0F"/>
    <w:rsid w:val="544153D7"/>
    <w:rsid w:val="5481200D"/>
    <w:rsid w:val="54B26BB3"/>
    <w:rsid w:val="54F34111"/>
    <w:rsid w:val="552126DD"/>
    <w:rsid w:val="554360ED"/>
    <w:rsid w:val="555A40B3"/>
    <w:rsid w:val="559649A9"/>
    <w:rsid w:val="55994BC9"/>
    <w:rsid w:val="55D55774"/>
    <w:rsid w:val="55E85A60"/>
    <w:rsid w:val="56ED4591"/>
    <w:rsid w:val="5718128C"/>
    <w:rsid w:val="5777694B"/>
    <w:rsid w:val="58AB2BEE"/>
    <w:rsid w:val="59981717"/>
    <w:rsid w:val="5A0B4125"/>
    <w:rsid w:val="5B2630E4"/>
    <w:rsid w:val="5B7462A4"/>
    <w:rsid w:val="5B8F6B73"/>
    <w:rsid w:val="5C3A6456"/>
    <w:rsid w:val="5C7200C0"/>
    <w:rsid w:val="5C7524B3"/>
    <w:rsid w:val="5CB04430"/>
    <w:rsid w:val="5D454C0B"/>
    <w:rsid w:val="5D8D2425"/>
    <w:rsid w:val="5D914269"/>
    <w:rsid w:val="5D9C11EB"/>
    <w:rsid w:val="5E4E1B64"/>
    <w:rsid w:val="5EE81362"/>
    <w:rsid w:val="5EEA54B3"/>
    <w:rsid w:val="5F3B27F6"/>
    <w:rsid w:val="5F575513"/>
    <w:rsid w:val="5F6705EE"/>
    <w:rsid w:val="5F823624"/>
    <w:rsid w:val="5F893DCE"/>
    <w:rsid w:val="5FA40343"/>
    <w:rsid w:val="5FB66FCB"/>
    <w:rsid w:val="5FBA1B10"/>
    <w:rsid w:val="5FF0027B"/>
    <w:rsid w:val="60F52FF7"/>
    <w:rsid w:val="61126DE5"/>
    <w:rsid w:val="61361B76"/>
    <w:rsid w:val="619A7D5C"/>
    <w:rsid w:val="619C7420"/>
    <w:rsid w:val="62163CBD"/>
    <w:rsid w:val="623736E2"/>
    <w:rsid w:val="63131CB9"/>
    <w:rsid w:val="63BC01DB"/>
    <w:rsid w:val="64902C6E"/>
    <w:rsid w:val="64C02B46"/>
    <w:rsid w:val="64FD7ED4"/>
    <w:rsid w:val="652F2C2E"/>
    <w:rsid w:val="656D23CB"/>
    <w:rsid w:val="656D7B13"/>
    <w:rsid w:val="66644E72"/>
    <w:rsid w:val="66843932"/>
    <w:rsid w:val="66D51E9F"/>
    <w:rsid w:val="673830F3"/>
    <w:rsid w:val="67B74238"/>
    <w:rsid w:val="6844530A"/>
    <w:rsid w:val="685B48C2"/>
    <w:rsid w:val="687454E0"/>
    <w:rsid w:val="69023B00"/>
    <w:rsid w:val="693D3FC7"/>
    <w:rsid w:val="69D83F61"/>
    <w:rsid w:val="6A964D17"/>
    <w:rsid w:val="6ACD3329"/>
    <w:rsid w:val="6B505167"/>
    <w:rsid w:val="6B6D0F0A"/>
    <w:rsid w:val="6BCF5AFC"/>
    <w:rsid w:val="6BEA0F16"/>
    <w:rsid w:val="6C775DAD"/>
    <w:rsid w:val="6CBA1FEC"/>
    <w:rsid w:val="6D68306B"/>
    <w:rsid w:val="6DB90054"/>
    <w:rsid w:val="6E0B5AF7"/>
    <w:rsid w:val="6E370DD9"/>
    <w:rsid w:val="6E990ED2"/>
    <w:rsid w:val="6ED121D7"/>
    <w:rsid w:val="6FA10120"/>
    <w:rsid w:val="6FD2097F"/>
    <w:rsid w:val="6FE86762"/>
    <w:rsid w:val="70374916"/>
    <w:rsid w:val="70475535"/>
    <w:rsid w:val="70962DCB"/>
    <w:rsid w:val="709C7679"/>
    <w:rsid w:val="71037F11"/>
    <w:rsid w:val="71157E4E"/>
    <w:rsid w:val="727B6159"/>
    <w:rsid w:val="72F17242"/>
    <w:rsid w:val="734626F6"/>
    <w:rsid w:val="73C95422"/>
    <w:rsid w:val="73F9672D"/>
    <w:rsid w:val="746F0516"/>
    <w:rsid w:val="74876B54"/>
    <w:rsid w:val="74A0585D"/>
    <w:rsid w:val="75A6603A"/>
    <w:rsid w:val="75BB0217"/>
    <w:rsid w:val="75F87D5A"/>
    <w:rsid w:val="76122234"/>
    <w:rsid w:val="7701020F"/>
    <w:rsid w:val="77110175"/>
    <w:rsid w:val="77250370"/>
    <w:rsid w:val="77B06344"/>
    <w:rsid w:val="77B4407C"/>
    <w:rsid w:val="77C95A31"/>
    <w:rsid w:val="78602329"/>
    <w:rsid w:val="78762664"/>
    <w:rsid w:val="79026962"/>
    <w:rsid w:val="79831FF9"/>
    <w:rsid w:val="798A7E2E"/>
    <w:rsid w:val="7B551EA5"/>
    <w:rsid w:val="7B8E04F9"/>
    <w:rsid w:val="7BF90A69"/>
    <w:rsid w:val="7D6929DA"/>
    <w:rsid w:val="7D781257"/>
    <w:rsid w:val="7DFC2632"/>
    <w:rsid w:val="7E584770"/>
    <w:rsid w:val="7E9F1A49"/>
    <w:rsid w:val="7F080E49"/>
    <w:rsid w:val="7F9E3C6E"/>
    <w:rsid w:val="7FAC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4"/>
    <w:qFormat/>
    <w:uiPriority w:val="99"/>
    <w:pPr>
      <w:keepNext/>
      <w:widowControl/>
      <w:numPr>
        <w:ilvl w:val="0"/>
        <w:numId w:val="1"/>
      </w:numPr>
      <w:jc w:val="center"/>
      <w:outlineLvl w:val="0"/>
    </w:pPr>
    <w:rPr>
      <w:rFonts w:ascii="黑体" w:eastAsia="黑体"/>
      <w:kern w:val="0"/>
      <w:sz w:val="52"/>
    </w:rPr>
  </w:style>
  <w:style w:type="paragraph" w:styleId="5">
    <w:name w:val="heading 2"/>
    <w:basedOn w:val="1"/>
    <w:next w:val="6"/>
    <w:link w:val="45"/>
    <w:qFormat/>
    <w:uiPriority w:val="99"/>
    <w:pPr>
      <w:keepNext/>
      <w:keepLines/>
      <w:widowControl/>
      <w:spacing w:before="260" w:after="260" w:line="413" w:lineRule="auto"/>
      <w:jc w:val="center"/>
      <w:outlineLvl w:val="1"/>
    </w:pPr>
    <w:rPr>
      <w:rFonts w:ascii="Arial" w:hAnsi="Arial" w:eastAsia="黑体"/>
      <w:b/>
      <w:kern w:val="0"/>
      <w:sz w:val="36"/>
    </w:rPr>
  </w:style>
  <w:style w:type="paragraph" w:styleId="7">
    <w:name w:val="heading 3"/>
    <w:basedOn w:val="1"/>
    <w:next w:val="6"/>
    <w:link w:val="46"/>
    <w:qFormat/>
    <w:uiPriority w:val="99"/>
    <w:pPr>
      <w:keepNext/>
      <w:keepLines/>
      <w:widowControl/>
      <w:numPr>
        <w:ilvl w:val="2"/>
        <w:numId w:val="1"/>
      </w:numPr>
      <w:spacing w:before="120" w:after="120" w:line="360" w:lineRule="auto"/>
      <w:jc w:val="center"/>
      <w:outlineLvl w:val="2"/>
    </w:pPr>
    <w:rPr>
      <w:b/>
      <w:kern w:val="0"/>
      <w:sz w:val="32"/>
    </w:rPr>
  </w:style>
  <w:style w:type="paragraph" w:styleId="8">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paragraph" w:styleId="9">
    <w:name w:val="heading 5"/>
    <w:basedOn w:val="1"/>
    <w:next w:val="1"/>
    <w:link w:val="47"/>
    <w:qFormat/>
    <w:uiPriority w:val="99"/>
    <w:pPr>
      <w:keepNext/>
      <w:keepLines/>
      <w:widowControl/>
      <w:spacing w:before="120" w:after="120" w:line="360" w:lineRule="auto"/>
      <w:ind w:firstLine="499"/>
      <w:jc w:val="left"/>
      <w:outlineLvl w:val="4"/>
    </w:pPr>
    <w:rPr>
      <w:rFonts w:ascii="宋体" w:hAnsi="宋体"/>
      <w:b/>
      <w:kern w:val="0"/>
      <w:sz w:val="24"/>
    </w:rPr>
  </w:style>
  <w:style w:type="paragraph" w:styleId="10">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kern w:val="0"/>
      <w:sz w:val="24"/>
    </w:rPr>
  </w:style>
  <w:style w:type="paragraph" w:styleId="11">
    <w:name w:val="heading 7"/>
    <w:basedOn w:val="1"/>
    <w:next w:val="1"/>
    <w:qFormat/>
    <w:uiPriority w:val="0"/>
    <w:pPr>
      <w:keepNext/>
      <w:keepLines/>
      <w:widowControl/>
      <w:numPr>
        <w:ilvl w:val="6"/>
        <w:numId w:val="1"/>
      </w:numPr>
      <w:spacing w:before="240" w:after="64" w:line="317" w:lineRule="auto"/>
      <w:jc w:val="left"/>
      <w:outlineLvl w:val="6"/>
    </w:pPr>
    <w:rPr>
      <w:b/>
      <w:kern w:val="0"/>
      <w:sz w:val="24"/>
    </w:rPr>
  </w:style>
  <w:style w:type="paragraph" w:styleId="12">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kern w:val="0"/>
      <w:sz w:val="24"/>
    </w:rPr>
  </w:style>
  <w:style w:type="paragraph" w:styleId="13">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kern w:val="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asciiTheme="minorHAnsi" w:hAnsiTheme="minorHAnsi" w:eastAsiaTheme="minorEastAsia" w:cstheme="minorBidi"/>
    </w:rPr>
  </w:style>
  <w:style w:type="paragraph" w:styleId="3">
    <w:name w:val="Body Text Indent"/>
    <w:basedOn w:val="1"/>
    <w:next w:val="1"/>
    <w:link w:val="55"/>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6">
    <w:name w:val="Normal Indent"/>
    <w:basedOn w:val="1"/>
    <w:qFormat/>
    <w:uiPriority w:val="0"/>
    <w:pPr>
      <w:ind w:firstLine="420" w:firstLineChars="200"/>
    </w:pPr>
  </w:style>
  <w:style w:type="paragraph" w:styleId="14">
    <w:name w:val="Note Heading"/>
    <w:basedOn w:val="1"/>
    <w:next w:val="1"/>
    <w:qFormat/>
    <w:uiPriority w:val="0"/>
    <w:pPr>
      <w:jc w:val="center"/>
    </w:pPr>
  </w:style>
  <w:style w:type="paragraph" w:styleId="15">
    <w:name w:val="Document Map"/>
    <w:basedOn w:val="1"/>
    <w:link w:val="58"/>
    <w:qFormat/>
    <w:uiPriority w:val="99"/>
    <w:pPr>
      <w:shd w:val="clear" w:color="auto" w:fill="000080"/>
    </w:pPr>
  </w:style>
  <w:style w:type="paragraph" w:styleId="16">
    <w:name w:val="annotation text"/>
    <w:basedOn w:val="1"/>
    <w:link w:val="49"/>
    <w:qFormat/>
    <w:uiPriority w:val="0"/>
    <w:pPr>
      <w:adjustRightInd w:val="0"/>
      <w:spacing w:line="360" w:lineRule="atLeast"/>
      <w:jc w:val="left"/>
      <w:textAlignment w:val="baseline"/>
    </w:pPr>
    <w:rPr>
      <w:kern w:val="0"/>
      <w:sz w:val="24"/>
    </w:rPr>
  </w:style>
  <w:style w:type="paragraph" w:styleId="17">
    <w:name w:val="Body Text 3"/>
    <w:basedOn w:val="1"/>
    <w:link w:val="61"/>
    <w:qFormat/>
    <w:uiPriority w:val="0"/>
    <w:pPr>
      <w:spacing w:after="120"/>
    </w:pPr>
    <w:rPr>
      <w:sz w:val="16"/>
      <w:szCs w:val="16"/>
    </w:rPr>
  </w:style>
  <w:style w:type="paragraph" w:styleId="18">
    <w:name w:val="Body Text"/>
    <w:basedOn w:val="1"/>
    <w:link w:val="59"/>
    <w:qFormat/>
    <w:uiPriority w:val="99"/>
    <w:pPr>
      <w:spacing w:line="0" w:lineRule="atLeast"/>
    </w:pPr>
    <w:rPr>
      <w:sz w:val="30"/>
    </w:rPr>
  </w:style>
  <w:style w:type="paragraph" w:styleId="19">
    <w:name w:val="Block Text"/>
    <w:basedOn w:val="1"/>
    <w:qFormat/>
    <w:uiPriority w:val="0"/>
    <w:pPr>
      <w:adjustRightInd w:val="0"/>
      <w:ind w:left="420" w:right="33"/>
      <w:jc w:val="left"/>
      <w:textAlignment w:val="baseline"/>
    </w:pPr>
    <w:rPr>
      <w:kern w:val="0"/>
      <w:sz w:val="24"/>
    </w:rPr>
  </w:style>
  <w:style w:type="paragraph" w:styleId="20">
    <w:name w:val="toc 3"/>
    <w:basedOn w:val="1"/>
    <w:next w:val="1"/>
    <w:qFormat/>
    <w:uiPriority w:val="0"/>
    <w:pPr>
      <w:widowControl/>
      <w:ind w:left="400" w:right="255"/>
    </w:pPr>
    <w:rPr>
      <w:kern w:val="0"/>
      <w:sz w:val="24"/>
    </w:rPr>
  </w:style>
  <w:style w:type="paragraph" w:styleId="21">
    <w:name w:val="Plain Text"/>
    <w:basedOn w:val="1"/>
    <w:link w:val="53"/>
    <w:qFormat/>
    <w:uiPriority w:val="99"/>
    <w:rPr>
      <w:rFonts w:ascii="宋体" w:hAnsi="Courier New"/>
    </w:rPr>
  </w:style>
  <w:style w:type="paragraph" w:styleId="22">
    <w:name w:val="Date"/>
    <w:basedOn w:val="1"/>
    <w:next w:val="1"/>
    <w:link w:val="51"/>
    <w:qFormat/>
    <w:uiPriority w:val="99"/>
    <w:rPr>
      <w:sz w:val="24"/>
    </w:rPr>
  </w:style>
  <w:style w:type="paragraph" w:styleId="23">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4">
    <w:name w:val="Balloon Text"/>
    <w:basedOn w:val="1"/>
    <w:link w:val="56"/>
    <w:qFormat/>
    <w:uiPriority w:val="99"/>
    <w:rPr>
      <w:sz w:val="18"/>
      <w:szCs w:val="18"/>
    </w:rPr>
  </w:style>
  <w:style w:type="paragraph" w:styleId="25">
    <w:name w:val="footer"/>
    <w:basedOn w:val="1"/>
    <w:link w:val="54"/>
    <w:qFormat/>
    <w:uiPriority w:val="99"/>
    <w:pPr>
      <w:widowControl/>
      <w:tabs>
        <w:tab w:val="center" w:pos="4153"/>
        <w:tab w:val="right" w:pos="8306"/>
      </w:tabs>
      <w:snapToGrid w:val="0"/>
      <w:jc w:val="left"/>
    </w:pPr>
    <w:rPr>
      <w:kern w:val="0"/>
      <w:sz w:val="18"/>
    </w:rPr>
  </w:style>
  <w:style w:type="paragraph" w:styleId="26">
    <w:name w:val="header"/>
    <w:basedOn w:val="1"/>
    <w:link w:val="52"/>
    <w:qFormat/>
    <w:uiPriority w:val="99"/>
    <w:pPr>
      <w:widowControl/>
      <w:pBdr>
        <w:bottom w:val="single" w:color="auto" w:sz="6" w:space="1"/>
      </w:pBdr>
      <w:tabs>
        <w:tab w:val="center" w:pos="4153"/>
        <w:tab w:val="right" w:pos="8306"/>
      </w:tabs>
      <w:snapToGrid w:val="0"/>
      <w:jc w:val="center"/>
    </w:pPr>
    <w:rPr>
      <w:kern w:val="0"/>
      <w:sz w:val="18"/>
    </w:rPr>
  </w:style>
  <w:style w:type="paragraph" w:styleId="27">
    <w:name w:val="toc 1"/>
    <w:basedOn w:val="1"/>
    <w:next w:val="1"/>
    <w:qFormat/>
    <w:uiPriority w:val="0"/>
    <w:pPr>
      <w:spacing w:line="480" w:lineRule="exact"/>
    </w:pPr>
    <w:rPr>
      <w:rFonts w:eastAsia="黑体"/>
      <w:sz w:val="28"/>
    </w:rPr>
  </w:style>
  <w:style w:type="paragraph" w:styleId="28">
    <w:name w:val="toc 4"/>
    <w:basedOn w:val="1"/>
    <w:next w:val="1"/>
    <w:qFormat/>
    <w:uiPriority w:val="0"/>
    <w:pPr>
      <w:widowControl/>
      <w:ind w:left="600"/>
      <w:jc w:val="left"/>
    </w:pPr>
    <w:rPr>
      <w:kern w:val="0"/>
      <w:sz w:val="20"/>
    </w:rPr>
  </w:style>
  <w:style w:type="paragraph" w:styleId="29">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kern w:val="0"/>
      <w:sz w:val="52"/>
    </w:rPr>
  </w:style>
  <w:style w:type="paragraph" w:styleId="30">
    <w:name w:val="footnote text"/>
    <w:basedOn w:val="1"/>
    <w:link w:val="62"/>
    <w:qFormat/>
    <w:uiPriority w:val="99"/>
    <w:pPr>
      <w:snapToGrid w:val="0"/>
      <w:jc w:val="left"/>
    </w:pPr>
    <w:rPr>
      <w:sz w:val="18"/>
    </w:rPr>
  </w:style>
  <w:style w:type="paragraph" w:styleId="31">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2">
    <w:name w:val="Body Text 2"/>
    <w:basedOn w:val="1"/>
    <w:link w:val="50"/>
    <w:qFormat/>
    <w:uiPriority w:val="99"/>
    <w:rPr>
      <w:sz w:val="28"/>
    </w:rPr>
  </w:style>
  <w:style w:type="paragraph" w:styleId="3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4">
    <w:name w:val="annotation subject"/>
    <w:basedOn w:val="16"/>
    <w:next w:val="16"/>
    <w:link w:val="48"/>
    <w:qFormat/>
    <w:uiPriority w:val="0"/>
    <w:pPr>
      <w:adjustRightInd/>
      <w:spacing w:line="240" w:lineRule="auto"/>
      <w:textAlignment w:val="auto"/>
    </w:pPr>
    <w:rPr>
      <w:b/>
      <w:bCs/>
      <w:kern w:val="2"/>
      <w:sz w:val="21"/>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page number"/>
    <w:basedOn w:val="37"/>
    <w:qFormat/>
    <w:uiPriority w:val="99"/>
  </w:style>
  <w:style w:type="character" w:styleId="40">
    <w:name w:val="FollowedHyperlink"/>
    <w:basedOn w:val="37"/>
    <w:qFormat/>
    <w:uiPriority w:val="99"/>
    <w:rPr>
      <w:color w:val="000000"/>
      <w:u w:val="single"/>
    </w:rPr>
  </w:style>
  <w:style w:type="character" w:styleId="41">
    <w:name w:val="Hyperlink"/>
    <w:basedOn w:val="37"/>
    <w:qFormat/>
    <w:uiPriority w:val="99"/>
    <w:rPr>
      <w:color w:val="051970"/>
      <w:u w:val="single"/>
    </w:rPr>
  </w:style>
  <w:style w:type="character" w:styleId="42">
    <w:name w:val="annotation reference"/>
    <w:qFormat/>
    <w:uiPriority w:val="0"/>
    <w:rPr>
      <w:sz w:val="21"/>
      <w:szCs w:val="21"/>
    </w:rPr>
  </w:style>
  <w:style w:type="character" w:styleId="43">
    <w:name w:val="footnote reference"/>
    <w:qFormat/>
    <w:uiPriority w:val="99"/>
    <w:rPr>
      <w:vertAlign w:val="superscript"/>
    </w:rPr>
  </w:style>
  <w:style w:type="character" w:customStyle="1" w:styleId="44">
    <w:name w:val="标题 1 字符"/>
    <w:link w:val="4"/>
    <w:qFormat/>
    <w:locked/>
    <w:uiPriority w:val="99"/>
    <w:rPr>
      <w:rFonts w:ascii="黑体" w:eastAsia="黑体"/>
      <w:sz w:val="52"/>
    </w:rPr>
  </w:style>
  <w:style w:type="character" w:customStyle="1" w:styleId="45">
    <w:name w:val="标题 2 字符"/>
    <w:link w:val="5"/>
    <w:qFormat/>
    <w:locked/>
    <w:uiPriority w:val="99"/>
    <w:rPr>
      <w:rFonts w:ascii="Arial" w:hAnsi="Arial" w:eastAsia="黑体"/>
      <w:b/>
      <w:sz w:val="36"/>
    </w:rPr>
  </w:style>
  <w:style w:type="character" w:customStyle="1" w:styleId="46">
    <w:name w:val="标题 3 字符"/>
    <w:link w:val="7"/>
    <w:qFormat/>
    <w:locked/>
    <w:uiPriority w:val="99"/>
    <w:rPr>
      <w:b/>
      <w:sz w:val="32"/>
    </w:rPr>
  </w:style>
  <w:style w:type="character" w:customStyle="1" w:styleId="47">
    <w:name w:val="标题 5 字符"/>
    <w:link w:val="9"/>
    <w:qFormat/>
    <w:locked/>
    <w:uiPriority w:val="99"/>
    <w:rPr>
      <w:rFonts w:ascii="宋体" w:hAnsi="宋体"/>
      <w:b/>
      <w:sz w:val="24"/>
    </w:rPr>
  </w:style>
  <w:style w:type="character" w:customStyle="1" w:styleId="48">
    <w:name w:val="批注主题 字符"/>
    <w:link w:val="34"/>
    <w:qFormat/>
    <w:uiPriority w:val="0"/>
    <w:rPr>
      <w:b/>
      <w:bCs/>
      <w:kern w:val="2"/>
      <w:sz w:val="21"/>
    </w:rPr>
  </w:style>
  <w:style w:type="character" w:customStyle="1" w:styleId="49">
    <w:name w:val="批注文字 字符"/>
    <w:link w:val="16"/>
    <w:qFormat/>
    <w:uiPriority w:val="0"/>
    <w:rPr>
      <w:sz w:val="24"/>
    </w:rPr>
  </w:style>
  <w:style w:type="character" w:customStyle="1" w:styleId="50">
    <w:name w:val="正文文本 2 字符"/>
    <w:link w:val="32"/>
    <w:qFormat/>
    <w:uiPriority w:val="99"/>
    <w:rPr>
      <w:kern w:val="2"/>
      <w:sz w:val="28"/>
    </w:rPr>
  </w:style>
  <w:style w:type="character" w:customStyle="1" w:styleId="51">
    <w:name w:val="日期 字符"/>
    <w:link w:val="22"/>
    <w:qFormat/>
    <w:locked/>
    <w:uiPriority w:val="99"/>
    <w:rPr>
      <w:kern w:val="2"/>
      <w:sz w:val="24"/>
    </w:rPr>
  </w:style>
  <w:style w:type="character" w:customStyle="1" w:styleId="52">
    <w:name w:val="页眉 字符"/>
    <w:link w:val="26"/>
    <w:qFormat/>
    <w:locked/>
    <w:uiPriority w:val="99"/>
    <w:rPr>
      <w:sz w:val="18"/>
    </w:rPr>
  </w:style>
  <w:style w:type="character" w:customStyle="1" w:styleId="53">
    <w:name w:val="纯文本 字符"/>
    <w:link w:val="21"/>
    <w:qFormat/>
    <w:locked/>
    <w:uiPriority w:val="99"/>
    <w:rPr>
      <w:rFonts w:ascii="宋体" w:hAnsi="Courier New"/>
      <w:kern w:val="2"/>
      <w:sz w:val="21"/>
    </w:rPr>
  </w:style>
  <w:style w:type="character" w:customStyle="1" w:styleId="54">
    <w:name w:val="页脚 字符"/>
    <w:link w:val="25"/>
    <w:qFormat/>
    <w:uiPriority w:val="99"/>
    <w:rPr>
      <w:sz w:val="18"/>
    </w:rPr>
  </w:style>
  <w:style w:type="character" w:customStyle="1" w:styleId="55">
    <w:name w:val="正文文本缩进 字符"/>
    <w:link w:val="3"/>
    <w:qFormat/>
    <w:locked/>
    <w:uiPriority w:val="99"/>
    <w:rPr>
      <w:rFonts w:ascii="宋体" w:hAnsi="MS Sans Serif"/>
      <w:spacing w:val="12"/>
      <w:sz w:val="24"/>
    </w:rPr>
  </w:style>
  <w:style w:type="character" w:customStyle="1" w:styleId="56">
    <w:name w:val="批注框文本 字符"/>
    <w:link w:val="24"/>
    <w:qFormat/>
    <w:uiPriority w:val="99"/>
    <w:rPr>
      <w:kern w:val="2"/>
      <w:sz w:val="18"/>
      <w:szCs w:val="18"/>
    </w:rPr>
  </w:style>
  <w:style w:type="character" w:customStyle="1" w:styleId="57">
    <w:name w:val="textcontents"/>
    <w:basedOn w:val="37"/>
    <w:qFormat/>
    <w:uiPriority w:val="99"/>
  </w:style>
  <w:style w:type="character" w:customStyle="1" w:styleId="58">
    <w:name w:val="文档结构图 字符"/>
    <w:link w:val="15"/>
    <w:qFormat/>
    <w:uiPriority w:val="99"/>
    <w:rPr>
      <w:kern w:val="2"/>
      <w:sz w:val="21"/>
      <w:shd w:val="clear" w:color="auto" w:fill="000080"/>
    </w:rPr>
  </w:style>
  <w:style w:type="character" w:customStyle="1" w:styleId="59">
    <w:name w:val="正文文本 字符"/>
    <w:link w:val="18"/>
    <w:qFormat/>
    <w:uiPriority w:val="99"/>
    <w:rPr>
      <w:kern w:val="2"/>
      <w:sz w:val="30"/>
    </w:rPr>
  </w:style>
  <w:style w:type="character" w:customStyle="1" w:styleId="60">
    <w:name w:val="bold1"/>
    <w:basedOn w:val="37"/>
    <w:qFormat/>
    <w:uiPriority w:val="0"/>
    <w:rPr>
      <w:b/>
      <w:bCs/>
    </w:rPr>
  </w:style>
  <w:style w:type="character" w:customStyle="1" w:styleId="61">
    <w:name w:val="正文文本 3 字符"/>
    <w:link w:val="17"/>
    <w:qFormat/>
    <w:uiPriority w:val="0"/>
    <w:rPr>
      <w:kern w:val="2"/>
      <w:sz w:val="16"/>
      <w:szCs w:val="16"/>
    </w:rPr>
  </w:style>
  <w:style w:type="character" w:customStyle="1" w:styleId="62">
    <w:name w:val="脚注文本 字符"/>
    <w:link w:val="30"/>
    <w:qFormat/>
    <w:uiPriority w:val="99"/>
    <w:rPr>
      <w:kern w:val="2"/>
      <w:sz w:val="18"/>
    </w:rPr>
  </w:style>
  <w:style w:type="character" w:customStyle="1" w:styleId="63">
    <w:name w:val="font21"/>
    <w:basedOn w:val="37"/>
    <w:qFormat/>
    <w:uiPriority w:val="0"/>
    <w:rPr>
      <w:rFonts w:hint="eastAsia" w:ascii="楷体" w:hAnsi="楷体" w:eastAsia="楷体" w:cs="楷体"/>
      <w:color w:val="000000"/>
      <w:sz w:val="24"/>
      <w:szCs w:val="24"/>
      <w:u w:val="single"/>
    </w:rPr>
  </w:style>
  <w:style w:type="character" w:customStyle="1" w:styleId="64">
    <w:name w:val="font31"/>
    <w:basedOn w:val="37"/>
    <w:qFormat/>
    <w:uiPriority w:val="0"/>
    <w:rPr>
      <w:rFonts w:hint="eastAsia" w:ascii="宋体" w:hAnsi="宋体" w:eastAsia="宋体" w:cs="宋体"/>
      <w:color w:val="000000"/>
      <w:sz w:val="22"/>
      <w:szCs w:val="22"/>
      <w:u w:val="none"/>
    </w:rPr>
  </w:style>
  <w:style w:type="character" w:customStyle="1" w:styleId="65">
    <w:name w:val="Para head"/>
    <w:qFormat/>
    <w:uiPriority w:val="0"/>
    <w:rPr>
      <w:rFonts w:ascii="Arial" w:hAnsi="Arial" w:eastAsia="Times New Roman"/>
      <w:sz w:val="20"/>
    </w:rPr>
  </w:style>
  <w:style w:type="paragraph" w:customStyle="1" w:styleId="66">
    <w:name w:val="样式1"/>
    <w:basedOn w:val="1"/>
    <w:qFormat/>
    <w:uiPriority w:val="0"/>
    <w:pPr>
      <w:spacing w:before="120" w:after="120" w:line="300" w:lineRule="auto"/>
    </w:pPr>
    <w:rPr>
      <w:rFonts w:ascii="宋体" w:hAnsi="宋体"/>
      <w:b/>
      <w:sz w:val="24"/>
    </w:rPr>
  </w:style>
  <w:style w:type="paragraph" w:customStyle="1" w:styleId="67">
    <w:name w:val="菲页(卷)"/>
    <w:basedOn w:val="4"/>
    <w:next w:val="68"/>
    <w:qFormat/>
    <w:uiPriority w:val="0"/>
    <w:pPr>
      <w:numPr>
        <w:numId w:val="2"/>
      </w:numPr>
      <w:tabs>
        <w:tab w:val="left" w:pos="1475"/>
      </w:tabs>
      <w:outlineLvl w:val="1"/>
    </w:pPr>
  </w:style>
  <w:style w:type="paragraph" w:customStyle="1" w:styleId="6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9">
    <w:name w:val="目录"/>
    <w:basedOn w:val="1"/>
    <w:qFormat/>
    <w:uiPriority w:val="0"/>
    <w:pPr>
      <w:widowControl/>
      <w:jc w:val="center"/>
    </w:pPr>
    <w:rPr>
      <w:rFonts w:ascii="宋体"/>
      <w:b/>
      <w:kern w:val="0"/>
      <w:sz w:val="36"/>
    </w:rPr>
  </w:style>
  <w:style w:type="paragraph" w:customStyle="1" w:styleId="70">
    <w:name w:val="菲页2"/>
    <w:basedOn w:val="7"/>
    <w:qFormat/>
    <w:uiPriority w:val="0"/>
    <w:pPr>
      <w:numPr>
        <w:numId w:val="2"/>
      </w:numPr>
      <w:tabs>
        <w:tab w:val="left" w:pos="1475"/>
        <w:tab w:val="left" w:pos="1820"/>
      </w:tabs>
    </w:pPr>
    <w:rPr>
      <w:rFonts w:ascii="黑体" w:hAnsi="宋体" w:eastAsia="黑体"/>
      <w:b w:val="0"/>
      <w:sz w:val="44"/>
    </w:rPr>
  </w:style>
  <w:style w:type="paragraph" w:customStyle="1" w:styleId="71">
    <w:name w:val="Char Char Char Char"/>
    <w:basedOn w:val="1"/>
    <w:qFormat/>
    <w:uiPriority w:val="0"/>
    <w:pPr>
      <w:widowControl/>
      <w:spacing w:after="160" w:line="240" w:lineRule="exact"/>
      <w:jc w:val="left"/>
    </w:pPr>
    <w:rPr>
      <w:szCs w:val="24"/>
    </w:rPr>
  </w:style>
  <w:style w:type="paragraph" w:customStyle="1" w:styleId="72">
    <w:name w:val="菲页1"/>
    <w:basedOn w:val="5"/>
    <w:qFormat/>
    <w:uiPriority w:val="0"/>
    <w:rPr>
      <w:rFonts w:ascii="黑体" w:hAnsi="宋体"/>
      <w:b w:val="0"/>
      <w:sz w:val="52"/>
    </w:rPr>
  </w:style>
  <w:style w:type="paragraph" w:customStyle="1" w:styleId="7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74">
    <w:name w:val="目录文字"/>
    <w:basedOn w:val="1"/>
    <w:qFormat/>
    <w:uiPriority w:val="0"/>
    <w:pPr>
      <w:widowControl/>
      <w:spacing w:line="480" w:lineRule="auto"/>
      <w:jc w:val="left"/>
    </w:pPr>
    <w:rPr>
      <w:rFonts w:ascii="宋体" w:hAnsi="宋体"/>
      <w:kern w:val="0"/>
      <w:sz w:val="24"/>
    </w:rPr>
  </w:style>
  <w:style w:type="paragraph" w:customStyle="1" w:styleId="75">
    <w:name w:val="reader-word-layer reader-word-s6-5"/>
    <w:basedOn w:val="1"/>
    <w:qFormat/>
    <w:uiPriority w:val="0"/>
    <w:pPr>
      <w:widowControl/>
      <w:spacing w:before="100" w:beforeAutospacing="1" w:after="100" w:afterAutospacing="1"/>
      <w:jc w:val="left"/>
    </w:pPr>
    <w:rPr>
      <w:rFonts w:ascii="宋体" w:hAnsi="宋体" w:cs="宋体"/>
      <w:kern w:val="0"/>
      <w:sz w:val="24"/>
      <w:szCs w:val="24"/>
    </w:rPr>
  </w:style>
  <w:style w:type="paragraph" w:styleId="76">
    <w:name w:val="List Paragraph"/>
    <w:basedOn w:val="1"/>
    <w:qFormat/>
    <w:uiPriority w:val="99"/>
    <w:pPr>
      <w:ind w:firstLine="420" w:firstLineChars="200"/>
    </w:pPr>
  </w:style>
  <w:style w:type="paragraph" w:customStyle="1" w:styleId="77">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32</Pages>
  <Words>14208</Words>
  <Characters>14893</Characters>
  <Lines>116</Lines>
  <Paragraphs>32</Paragraphs>
  <TotalTime>6</TotalTime>
  <ScaleCrop>false</ScaleCrop>
  <LinksUpToDate>false</LinksUpToDate>
  <CharactersWithSpaces>16223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2019-04-24T06:30:00Z</dcterms:created>
  <dc:creator>123</dc:creator>
  <cp:lastModifiedBy>漫步</cp:lastModifiedBy>
  <cp:lastPrinted>2022-05-13T08:17:00Z</cp:lastPrinted>
  <dcterms:modified xsi:type="dcterms:W3CDTF">2022-09-20T01:53:20Z</dcterms:modified>
  <dc:title>123</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CE2A0F1D4C534C508669BF2FE722AB10</vt:lpwstr>
  </property>
</Properties>
</file>