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jc w:val="center"/>
        <w:rPr>
          <w:rFonts w:hint="eastAsia" w:ascii="宋体" w:hAnsi="宋体" w:cs="Arial"/>
          <w:b/>
          <w:kern w:val="0"/>
          <w:sz w:val="44"/>
          <w:szCs w:val="44"/>
        </w:rPr>
      </w:pPr>
    </w:p>
    <w:p>
      <w:pPr>
        <w:spacing w:before="120" w:after="120" w:line="360" w:lineRule="auto"/>
        <w:jc w:val="center"/>
        <w:rPr>
          <w:rFonts w:hint="eastAsia" w:ascii="Arial" w:hAnsi="Arial" w:cs="Arial"/>
          <w:b/>
          <w:kern w:val="0"/>
          <w:sz w:val="36"/>
          <w:szCs w:val="36"/>
        </w:rPr>
      </w:pPr>
    </w:p>
    <w:p>
      <w:pPr>
        <w:jc w:val="center"/>
        <w:rPr>
          <w:rFonts w:hint="eastAsia" w:ascii="楷体_GB2312" w:eastAsia="楷体_GB2312"/>
          <w:b/>
          <w:bCs/>
          <w:sz w:val="44"/>
          <w:szCs w:val="22"/>
          <w:lang w:eastAsia="zh-CN"/>
        </w:rPr>
      </w:pPr>
      <w:r>
        <w:rPr>
          <w:rFonts w:hint="eastAsia" w:ascii="楷体_GB2312" w:eastAsia="楷体_GB2312"/>
          <w:b/>
          <w:bCs/>
          <w:sz w:val="44"/>
          <w:lang w:eastAsia="zh-CN"/>
        </w:rPr>
        <w:t>德兴市综合服务停车场建设项目（一标段）</w:t>
      </w:r>
      <w:r>
        <w:rPr>
          <w:rFonts w:hint="eastAsia" w:ascii="楷体_GB2312" w:eastAsia="楷体_GB2312"/>
          <w:b/>
          <w:bCs/>
          <w:sz w:val="44"/>
          <w:lang w:val="en-US" w:eastAsia="zh-CN"/>
        </w:rPr>
        <w:t>A区金属结构工程专业分包</w:t>
      </w:r>
      <w:r>
        <w:rPr>
          <w:rFonts w:hint="eastAsia" w:ascii="楷体_GB2312" w:eastAsia="楷体_GB2312"/>
          <w:b/>
          <w:bCs/>
          <w:sz w:val="44"/>
          <w:szCs w:val="22"/>
          <w:lang w:eastAsia="zh-CN"/>
        </w:rPr>
        <w:t>工程</w:t>
      </w:r>
    </w:p>
    <w:p>
      <w:pPr>
        <w:spacing w:before="120" w:after="120" w:line="360" w:lineRule="auto"/>
        <w:jc w:val="center"/>
        <w:rPr>
          <w:rFonts w:hint="eastAsia" w:ascii="宋体" w:hAnsi="宋体"/>
          <w:b/>
          <w:sz w:val="72"/>
          <w:szCs w:val="72"/>
        </w:rPr>
      </w:pPr>
    </w:p>
    <w:p>
      <w:pPr>
        <w:spacing w:before="120" w:after="120" w:line="360" w:lineRule="auto"/>
        <w:jc w:val="center"/>
        <w:rPr>
          <w:rFonts w:ascii="宋体" w:hAnsi="宋体"/>
          <w:b/>
          <w:sz w:val="84"/>
          <w:szCs w:val="84"/>
        </w:rPr>
      </w:pPr>
      <w:r>
        <w:rPr>
          <w:rFonts w:hint="eastAsia" w:ascii="宋体" w:hAnsi="宋体"/>
          <w:b/>
          <w:sz w:val="84"/>
          <w:szCs w:val="84"/>
        </w:rPr>
        <w:t>招  标  文  件</w:t>
      </w:r>
    </w:p>
    <w:p>
      <w:pPr>
        <w:ind w:firstLine="1764" w:firstLineChars="630"/>
        <w:rPr>
          <w:rFonts w:hint="eastAsia" w:ascii="宋体" w:hAnsi="宋体"/>
          <w:sz w:val="28"/>
        </w:rPr>
      </w:pPr>
    </w:p>
    <w:p>
      <w:pPr>
        <w:ind w:firstLine="1764" w:firstLineChars="630"/>
        <w:rPr>
          <w:rFonts w:hint="eastAsia" w:ascii="宋体" w:hAnsi="宋体"/>
          <w:b/>
          <w:sz w:val="28"/>
          <w:szCs w:val="28"/>
        </w:rPr>
      </w:pPr>
    </w:p>
    <w:p>
      <w:pPr>
        <w:jc w:val="center"/>
        <w:rPr>
          <w:rFonts w:hint="eastAsia" w:ascii="宋体" w:hAnsi="宋体"/>
          <w:sz w:val="24"/>
        </w:rPr>
      </w:pPr>
    </w:p>
    <w:p>
      <w:pPr>
        <w:jc w:val="center"/>
        <w:rPr>
          <w:rFonts w:hint="eastAsia" w:ascii="宋体" w:hAnsi="宋体"/>
          <w:sz w:val="24"/>
        </w:rPr>
      </w:pPr>
    </w:p>
    <w:p>
      <w:pPr>
        <w:ind w:firstLine="944" w:firstLineChars="295"/>
        <w:rPr>
          <w:rFonts w:hint="eastAsia" w:ascii="楷体_GB2312" w:eastAsia="楷体_GB2312"/>
          <w:b/>
          <w:bCs/>
          <w:sz w:val="32"/>
        </w:rPr>
      </w:pPr>
      <w:r>
        <w:rPr>
          <w:rFonts w:hint="eastAsia" w:ascii="楷体_GB2312" w:eastAsia="楷体_GB2312"/>
          <w:b/>
          <w:bCs/>
          <w:sz w:val="32"/>
        </w:rPr>
        <w:t>招标人：</w:t>
      </w:r>
      <w:r>
        <w:rPr>
          <w:rFonts w:hint="eastAsia" w:ascii="楷体_GB2312" w:eastAsia="楷体_GB2312"/>
          <w:b/>
          <w:bCs/>
          <w:sz w:val="32"/>
          <w:u w:val="single"/>
        </w:rPr>
        <w:t xml:space="preserve">     </w:t>
      </w:r>
      <w:r>
        <w:rPr>
          <w:rFonts w:hint="eastAsia" w:ascii="楷体_GB2312" w:eastAsia="楷体_GB2312"/>
          <w:b/>
          <w:sz w:val="32"/>
          <w:u w:val="single"/>
        </w:rPr>
        <w:t>河北建工集团有限责任公司</w:t>
      </w:r>
      <w:r>
        <w:rPr>
          <w:rFonts w:hint="eastAsia" w:ascii="楷体_GB2312" w:eastAsia="楷体_GB2312"/>
          <w:b/>
          <w:sz w:val="32"/>
          <w:u w:val="single"/>
          <w:lang w:val="en-US" w:eastAsia="zh-CN"/>
        </w:rPr>
        <w:t xml:space="preserve">   </w:t>
      </w:r>
      <w:r>
        <w:rPr>
          <w:rFonts w:hint="eastAsia" w:ascii="楷体_GB2312" w:eastAsia="楷体_GB2312"/>
          <w:sz w:val="32"/>
          <w:u w:val="single"/>
        </w:rPr>
        <w:t xml:space="preserve">     </w:t>
      </w:r>
    </w:p>
    <w:p>
      <w:pPr>
        <w:rPr>
          <w:rFonts w:hint="eastAsia" w:ascii="楷体_GB2312" w:eastAsia="楷体_GB2312"/>
          <w:b/>
          <w:bCs/>
          <w:sz w:val="32"/>
        </w:rPr>
      </w:pPr>
    </w:p>
    <w:p>
      <w:pPr>
        <w:rPr>
          <w:rFonts w:hint="eastAsia" w:ascii="楷体_GB2312" w:eastAsia="楷体_GB2312"/>
          <w:b/>
          <w:bCs/>
          <w:sz w:val="32"/>
        </w:rPr>
      </w:pPr>
    </w:p>
    <w:p>
      <w:pPr>
        <w:widowControl/>
        <w:spacing w:line="480" w:lineRule="exact"/>
        <w:ind w:firstLine="1280" w:firstLineChars="400"/>
        <w:rPr>
          <w:rFonts w:hint="default" w:ascii="楷体_GB2312" w:hAnsi="宋体" w:eastAsia="楷体_GB2312" w:cs="宋体"/>
          <w:color w:val="000000"/>
          <w:kern w:val="0"/>
          <w:sz w:val="28"/>
          <w:szCs w:val="28"/>
          <w:lang w:val="en-US" w:bidi="ar"/>
        </w:rPr>
      </w:pPr>
      <w:bookmarkStart w:id="0" w:name="OLE_LINK34"/>
      <w:r>
        <w:rPr>
          <w:rFonts w:hint="eastAsia" w:ascii="楷体_GB2312" w:hAnsi="宋体" w:eastAsia="楷体_GB2312"/>
          <w:b/>
          <w:bCs/>
          <w:sz w:val="32"/>
        </w:rPr>
        <w:t xml:space="preserve">联系人： </w:t>
      </w:r>
      <w:r>
        <w:rPr>
          <w:rFonts w:hint="eastAsia" w:ascii="楷体_GB2312" w:hAnsi="宋体" w:eastAsia="楷体_GB2312"/>
          <w:b/>
          <w:sz w:val="32"/>
          <w:u w:val="single"/>
        </w:rPr>
        <w:t xml:space="preserve"> </w:t>
      </w:r>
      <w:r>
        <w:rPr>
          <w:rFonts w:hint="eastAsia" w:ascii="楷体_GB2312" w:hAnsi="宋体" w:eastAsia="楷体_GB2312"/>
          <w:b/>
          <w:sz w:val="32"/>
          <w:u w:val="single"/>
          <w:lang w:val="en-US" w:eastAsia="zh-CN"/>
        </w:rPr>
        <w:t>曹伟帅</w:t>
      </w:r>
      <w:r>
        <w:rPr>
          <w:rFonts w:hint="eastAsia" w:ascii="楷体_GB2312" w:hAnsi="宋体" w:eastAsia="楷体_GB2312"/>
          <w:b/>
          <w:sz w:val="32"/>
          <w:u w:val="single"/>
        </w:rPr>
        <w:t xml:space="preserve">  </w:t>
      </w:r>
      <w:r>
        <w:rPr>
          <w:rFonts w:hint="eastAsia" w:ascii="楷体_GB2312" w:hAnsi="宋体" w:eastAsia="楷体_GB2312"/>
          <w:b/>
          <w:bCs/>
          <w:sz w:val="32"/>
        </w:rPr>
        <w:t>联系电话：</w:t>
      </w:r>
      <w:r>
        <w:rPr>
          <w:rFonts w:hint="eastAsia" w:ascii="楷体_GB2312" w:hAnsi="宋体" w:eastAsia="楷体_GB2312"/>
          <w:b/>
          <w:sz w:val="32"/>
          <w:szCs w:val="22"/>
          <w:u w:val="single"/>
          <w:lang w:val="en-US" w:eastAsia="zh-CN"/>
        </w:rPr>
        <w:t>19912011266</w:t>
      </w:r>
    </w:p>
    <w:p>
      <w:pPr>
        <w:ind w:firstLine="960" w:firstLineChars="300"/>
        <w:rPr>
          <w:rFonts w:hint="eastAsia" w:ascii="楷体_GB2312" w:hAnsi="宋体" w:eastAsia="楷体_GB2312"/>
          <w:b/>
          <w:bCs/>
          <w:sz w:val="32"/>
          <w:u w:val="single"/>
        </w:rPr>
      </w:pPr>
      <w:r>
        <w:rPr>
          <w:rFonts w:hint="eastAsia" w:ascii="楷体_GB2312" w:hAnsi="宋体" w:eastAsia="楷体_GB2312"/>
          <w:b/>
          <w:bCs/>
          <w:sz w:val="32"/>
          <w:u w:val="single"/>
        </w:rPr>
        <w:t xml:space="preserve"> </w:t>
      </w:r>
      <w:bookmarkEnd w:id="0"/>
    </w:p>
    <w:p>
      <w:pPr>
        <w:ind w:firstLine="2880" w:firstLineChars="900"/>
        <w:rPr>
          <w:rFonts w:hint="default" w:ascii="楷体_GB2312" w:hAnsi="宋体" w:eastAsia="楷体_GB2312"/>
          <w:b/>
          <w:sz w:val="32"/>
          <w:u w:val="single"/>
          <w:lang w:val="en-US" w:eastAsia="zh-CN"/>
        </w:rPr>
      </w:pPr>
      <w:r>
        <w:rPr>
          <w:rFonts w:hint="eastAsia" w:ascii="楷体_GB2312" w:hAnsi="宋体" w:eastAsia="楷体_GB2312"/>
          <w:b/>
          <w:bCs/>
          <w:sz w:val="32"/>
          <w:szCs w:val="22"/>
          <w:u w:val="single"/>
          <w:lang w:val="en-US" w:eastAsia="zh-CN"/>
        </w:rPr>
        <w:t xml:space="preserve">刘亚峰 </w:t>
      </w:r>
      <w:r>
        <w:rPr>
          <w:rFonts w:hint="eastAsia" w:ascii="楷体_GB2312" w:hAnsi="宋体" w:eastAsia="楷体_GB2312"/>
          <w:b/>
          <w:sz w:val="32"/>
          <w:u w:val="none"/>
          <w:lang w:val="en-US" w:eastAsia="zh-CN"/>
        </w:rPr>
        <w:t xml:space="preserve"> 联系</w:t>
      </w:r>
      <w:r>
        <w:rPr>
          <w:rFonts w:hint="eastAsia" w:ascii="楷体_GB2312" w:hAnsi="宋体" w:eastAsia="楷体_GB2312"/>
          <w:b/>
          <w:sz w:val="32"/>
          <w:u w:val="none"/>
          <w:lang w:eastAsia="zh-CN"/>
        </w:rPr>
        <w:t>电话：</w:t>
      </w:r>
      <w:r>
        <w:rPr>
          <w:rFonts w:hint="eastAsia" w:ascii="楷体_GB2312" w:hAnsi="宋体" w:eastAsia="楷体_GB2312"/>
          <w:b/>
          <w:sz w:val="32"/>
          <w:szCs w:val="22"/>
          <w:u w:val="single"/>
          <w:lang w:val="en-US" w:eastAsia="zh-CN"/>
        </w:rPr>
        <w:t>18631276065</w:t>
      </w:r>
    </w:p>
    <w:p>
      <w:pPr>
        <w:ind w:firstLine="960" w:firstLineChars="300"/>
        <w:rPr>
          <w:rFonts w:hint="eastAsia" w:ascii="楷体_GB2312" w:hAnsi="宋体" w:eastAsia="楷体_GB2312"/>
          <w:b/>
          <w:bCs/>
          <w:sz w:val="32"/>
          <w:u w:val="single"/>
        </w:rPr>
      </w:pPr>
    </w:p>
    <w:p>
      <w:pPr>
        <w:ind w:firstLine="960" w:firstLineChars="300"/>
        <w:rPr>
          <w:rFonts w:hint="eastAsia" w:ascii="楷体_GB2312" w:hAnsi="宋体" w:eastAsia="楷体_GB2312"/>
          <w:b/>
          <w:bCs/>
          <w:sz w:val="32"/>
        </w:rPr>
      </w:pPr>
    </w:p>
    <w:p>
      <w:pPr>
        <w:ind w:firstLine="960" w:firstLineChars="300"/>
        <w:rPr>
          <w:rFonts w:hint="eastAsia" w:ascii="楷体_GB2312" w:hAnsi="宋体" w:eastAsia="楷体_GB2312"/>
          <w:b/>
          <w:bCs/>
          <w:sz w:val="32"/>
        </w:rPr>
      </w:pPr>
      <w:r>
        <w:rPr>
          <w:rFonts w:hint="eastAsia" w:ascii="楷体_GB2312" w:hAnsi="宋体" w:eastAsia="楷体_GB2312"/>
          <w:b/>
          <w:bCs/>
          <w:sz w:val="32"/>
        </w:rPr>
        <w:t>地址：石家庄市友谊北大街146号</w:t>
      </w:r>
    </w:p>
    <w:p>
      <w:pPr>
        <w:ind w:firstLine="960" w:firstLineChars="300"/>
        <w:rPr>
          <w:rFonts w:hint="eastAsia" w:ascii="楷体_GB2312" w:hAnsi="宋体" w:eastAsia="楷体_GB2312"/>
          <w:b/>
          <w:bCs/>
          <w:sz w:val="32"/>
        </w:rPr>
      </w:pPr>
      <w:r>
        <w:rPr>
          <w:rFonts w:hint="eastAsia" w:ascii="楷体_GB2312" w:hAnsi="宋体" w:eastAsia="楷体_GB2312"/>
          <w:b/>
          <w:bCs/>
          <w:sz w:val="32"/>
        </w:rPr>
        <w:t>时间：</w:t>
      </w:r>
      <w:r>
        <w:rPr>
          <w:rFonts w:hint="eastAsia" w:ascii="楷体_GB2312" w:hAnsi="宋体" w:eastAsia="楷体_GB2312"/>
          <w:b/>
          <w:sz w:val="32"/>
          <w:u w:val="single"/>
        </w:rPr>
        <w:t xml:space="preserve"> </w:t>
      </w:r>
      <w:r>
        <w:rPr>
          <w:rFonts w:hint="eastAsia" w:ascii="楷体_GB2312" w:hAnsi="宋体" w:eastAsia="楷体_GB2312"/>
          <w:b/>
          <w:sz w:val="32"/>
          <w:u w:val="single"/>
          <w:lang w:val="en-US" w:eastAsia="zh-CN"/>
        </w:rPr>
        <w:t>2023</w:t>
      </w:r>
      <w:r>
        <w:rPr>
          <w:rFonts w:hint="eastAsia" w:ascii="楷体_GB2312" w:hAnsi="宋体" w:eastAsia="楷体_GB2312"/>
          <w:b/>
          <w:sz w:val="32"/>
          <w:u w:val="single"/>
        </w:rPr>
        <w:t xml:space="preserve"> </w:t>
      </w:r>
      <w:r>
        <w:rPr>
          <w:rFonts w:hint="eastAsia" w:ascii="楷体_GB2312" w:hAnsi="宋体" w:eastAsia="楷体_GB2312"/>
          <w:b/>
          <w:bCs/>
          <w:sz w:val="32"/>
        </w:rPr>
        <w:t xml:space="preserve">年 </w:t>
      </w:r>
      <w:r>
        <w:rPr>
          <w:rFonts w:hint="eastAsia" w:ascii="楷体_GB2312" w:hAnsi="宋体" w:eastAsia="楷体_GB2312"/>
          <w:b/>
          <w:sz w:val="32"/>
          <w:u w:val="single"/>
        </w:rPr>
        <w:t xml:space="preserve"> </w:t>
      </w:r>
      <w:r>
        <w:rPr>
          <w:rFonts w:hint="eastAsia" w:ascii="楷体_GB2312" w:hAnsi="宋体" w:eastAsia="楷体_GB2312"/>
          <w:b/>
          <w:sz w:val="32"/>
          <w:u w:val="single"/>
          <w:lang w:val="en-US" w:eastAsia="zh-CN"/>
        </w:rPr>
        <w:t>3</w:t>
      </w:r>
      <w:r>
        <w:rPr>
          <w:rFonts w:hint="eastAsia" w:ascii="楷体_GB2312" w:hAnsi="宋体" w:eastAsia="楷体_GB2312"/>
          <w:b/>
          <w:bCs/>
          <w:sz w:val="32"/>
        </w:rPr>
        <w:t xml:space="preserve">月 </w:t>
      </w:r>
      <w:r>
        <w:rPr>
          <w:rFonts w:hint="eastAsia" w:ascii="楷体_GB2312" w:hAnsi="宋体" w:eastAsia="楷体_GB2312"/>
          <w:b/>
          <w:sz w:val="32"/>
          <w:u w:val="single"/>
        </w:rPr>
        <w:t xml:space="preserve"> </w:t>
      </w:r>
      <w:r>
        <w:rPr>
          <w:rFonts w:hint="eastAsia" w:ascii="楷体_GB2312" w:hAnsi="宋体" w:eastAsia="楷体_GB2312"/>
          <w:b/>
          <w:sz w:val="32"/>
          <w:u w:val="single"/>
          <w:lang w:val="en-US" w:eastAsia="zh-CN"/>
        </w:rPr>
        <w:t>27</w:t>
      </w:r>
      <w:r>
        <w:rPr>
          <w:rFonts w:hint="eastAsia" w:ascii="楷体_GB2312" w:hAnsi="宋体" w:eastAsia="楷体_GB2312"/>
          <w:b/>
          <w:bCs/>
          <w:sz w:val="32"/>
        </w:rPr>
        <w:t>日</w:t>
      </w:r>
    </w:p>
    <w:p>
      <w:pPr>
        <w:ind w:firstLine="640" w:firstLineChars="200"/>
        <w:jc w:val="center"/>
        <w:rPr>
          <w:b/>
          <w:bCs/>
          <w:sz w:val="32"/>
        </w:rPr>
        <w:sectPr>
          <w:footerReference r:id="rId7" w:type="first"/>
          <w:headerReference r:id="rId3" w:type="default"/>
          <w:footerReference r:id="rId5" w:type="default"/>
          <w:headerReference r:id="rId4" w:type="even"/>
          <w:footerReference r:id="rId6" w:type="even"/>
          <w:pgSz w:w="11906" w:h="16838"/>
          <w:pgMar w:top="851" w:right="1134" w:bottom="851" w:left="1077" w:header="851" w:footer="992" w:gutter="0"/>
          <w:pgNumType w:start="1"/>
          <w:cols w:space="720" w:num="1"/>
          <w:titlePg/>
          <w:docGrid w:type="linesAndChars" w:linePitch="312" w:charSpace="0"/>
        </w:sectPr>
      </w:pPr>
    </w:p>
    <w:p>
      <w:pPr>
        <w:pStyle w:val="16"/>
        <w:spacing w:line="360" w:lineRule="auto"/>
        <w:jc w:val="center"/>
        <w:rPr>
          <w:rFonts w:hint="eastAsia" w:ascii="宋体" w:hAnsi="宋体"/>
          <w:b/>
          <w:sz w:val="32"/>
          <w:u w:val="single"/>
        </w:rPr>
      </w:pPr>
    </w:p>
    <w:p>
      <w:pPr>
        <w:pStyle w:val="16"/>
        <w:spacing w:line="600" w:lineRule="auto"/>
        <w:jc w:val="center"/>
        <w:rPr>
          <w:rFonts w:hint="eastAsia" w:ascii="宋体" w:hAnsi="宋体"/>
          <w:b/>
          <w:sz w:val="44"/>
        </w:rPr>
      </w:pPr>
      <w:r>
        <w:rPr>
          <w:rFonts w:ascii="宋体" w:hAnsi="宋体"/>
          <w:b/>
          <w:sz w:val="44"/>
        </w:rPr>
        <w:t xml:space="preserve"> </w:t>
      </w:r>
      <w:r>
        <w:rPr>
          <w:rFonts w:hint="eastAsia" w:ascii="宋体" w:hAnsi="宋体"/>
          <w:b/>
          <w:sz w:val="44"/>
        </w:rPr>
        <w:t>目</w:t>
      </w:r>
      <w:r>
        <w:rPr>
          <w:rFonts w:ascii="宋体" w:hAnsi="宋体"/>
          <w:b/>
          <w:sz w:val="44"/>
        </w:rPr>
        <w:t xml:space="preserve">   </w:t>
      </w:r>
      <w:r>
        <w:rPr>
          <w:rFonts w:hint="eastAsia" w:ascii="宋体" w:hAnsi="宋体"/>
          <w:b/>
          <w:sz w:val="44"/>
        </w:rPr>
        <w:t>录</w:t>
      </w:r>
    </w:p>
    <w:p>
      <w:pPr>
        <w:ind w:left="731" w:leftChars="348"/>
        <w:rPr>
          <w:rFonts w:hint="eastAsia"/>
          <w:b/>
          <w:sz w:val="32"/>
          <w:szCs w:val="32"/>
        </w:rPr>
      </w:pPr>
      <w:r>
        <w:rPr>
          <w:rFonts w:hint="eastAsia"/>
          <w:b/>
          <w:sz w:val="32"/>
          <w:szCs w:val="32"/>
        </w:rPr>
        <w:t>一、招标公告</w:t>
      </w:r>
    </w:p>
    <w:p>
      <w:pPr>
        <w:ind w:left="731" w:leftChars="348"/>
        <w:rPr>
          <w:rFonts w:hint="eastAsia"/>
          <w:b/>
          <w:sz w:val="32"/>
          <w:szCs w:val="32"/>
        </w:rPr>
      </w:pPr>
    </w:p>
    <w:p>
      <w:pPr>
        <w:ind w:left="731" w:leftChars="348"/>
        <w:rPr>
          <w:rFonts w:hint="eastAsia"/>
          <w:b/>
          <w:sz w:val="32"/>
          <w:szCs w:val="32"/>
        </w:rPr>
      </w:pPr>
      <w:r>
        <w:rPr>
          <w:rFonts w:hint="eastAsia"/>
          <w:b/>
          <w:sz w:val="32"/>
          <w:szCs w:val="32"/>
        </w:rPr>
        <w:t>二、投标须知前附表</w:t>
      </w:r>
    </w:p>
    <w:p>
      <w:pPr>
        <w:ind w:left="731" w:leftChars="348"/>
        <w:rPr>
          <w:rFonts w:hint="eastAsia"/>
          <w:b/>
          <w:sz w:val="32"/>
          <w:szCs w:val="32"/>
        </w:rPr>
      </w:pPr>
    </w:p>
    <w:p>
      <w:pPr>
        <w:ind w:left="731" w:leftChars="348"/>
        <w:rPr>
          <w:rFonts w:hint="eastAsia"/>
          <w:b/>
          <w:sz w:val="32"/>
          <w:szCs w:val="32"/>
        </w:rPr>
      </w:pPr>
      <w:r>
        <w:rPr>
          <w:rFonts w:hint="eastAsia"/>
          <w:b/>
          <w:sz w:val="32"/>
          <w:szCs w:val="32"/>
        </w:rPr>
        <w:t>三、投标须知</w:t>
      </w:r>
    </w:p>
    <w:p>
      <w:pPr>
        <w:ind w:left="731" w:leftChars="348"/>
        <w:rPr>
          <w:rFonts w:hint="eastAsia"/>
          <w:b/>
          <w:sz w:val="32"/>
          <w:szCs w:val="32"/>
        </w:rPr>
      </w:pPr>
    </w:p>
    <w:p>
      <w:pPr>
        <w:ind w:left="731" w:leftChars="348"/>
        <w:rPr>
          <w:rFonts w:hint="eastAsia"/>
          <w:b/>
          <w:sz w:val="32"/>
          <w:szCs w:val="32"/>
        </w:rPr>
      </w:pPr>
      <w:r>
        <w:rPr>
          <w:rFonts w:hint="eastAsia"/>
          <w:b/>
          <w:sz w:val="32"/>
          <w:szCs w:val="32"/>
        </w:rPr>
        <w:t>四、合同条款</w:t>
      </w:r>
    </w:p>
    <w:p>
      <w:pPr>
        <w:ind w:left="731" w:leftChars="348"/>
        <w:rPr>
          <w:rFonts w:hint="eastAsia"/>
          <w:b/>
          <w:sz w:val="32"/>
          <w:szCs w:val="32"/>
        </w:rPr>
      </w:pPr>
    </w:p>
    <w:p>
      <w:pPr>
        <w:ind w:left="731" w:leftChars="348"/>
        <w:rPr>
          <w:rFonts w:hint="eastAsia"/>
          <w:b/>
          <w:sz w:val="32"/>
          <w:szCs w:val="32"/>
        </w:rPr>
      </w:pPr>
      <w:r>
        <w:rPr>
          <w:rFonts w:hint="eastAsia"/>
          <w:b/>
          <w:sz w:val="32"/>
          <w:szCs w:val="32"/>
        </w:rPr>
        <w:t>五、投标文件格式</w:t>
      </w:r>
    </w:p>
    <w:p>
      <w:pPr>
        <w:pStyle w:val="32"/>
        <w:keepNext w:val="0"/>
        <w:keepLines w:val="0"/>
        <w:widowControl/>
        <w:suppressLineNumbers w:val="0"/>
        <w:ind w:left="0" w:firstLine="0"/>
        <w:jc w:val="both"/>
        <w:rPr>
          <w:rFonts w:hint="eastAsia" w:ascii="微软雅黑" w:hAnsi="微软雅黑" w:eastAsia="微软雅黑" w:cs="微软雅黑"/>
          <w:i w:val="0"/>
          <w:iCs w:val="0"/>
          <w:caps w:val="0"/>
          <w:color w:val="000000"/>
          <w:spacing w:val="0"/>
          <w:sz w:val="18"/>
          <w:szCs w:val="18"/>
        </w:rPr>
      </w:pPr>
      <w:r>
        <w:rPr>
          <w:rFonts w:ascii="宋体" w:hAnsi="宋体"/>
          <w:kern w:val="0"/>
        </w:rPr>
        <w:br w:type="page"/>
      </w:r>
    </w:p>
    <w:p>
      <w:pPr>
        <w:pStyle w:val="32"/>
        <w:keepNext w:val="0"/>
        <w:keepLines w:val="0"/>
        <w:widowControl/>
        <w:suppressLineNumbers w:val="0"/>
        <w:jc w:val="center"/>
      </w:pPr>
      <w:r>
        <w:rPr>
          <w:rStyle w:val="37"/>
          <w:rFonts w:hint="eastAsia" w:ascii="楷体_GB2312" w:hAnsi="Times New Roman" w:eastAsia="楷体_GB2312" w:cs="楷体_GB2312"/>
          <w:sz w:val="32"/>
          <w:szCs w:val="32"/>
          <w:lang w:eastAsia="zh-CN"/>
        </w:rPr>
        <w:t>德兴市综合服务停车场建设项目（一标段）A区金属结构工程专业分包</w:t>
      </w:r>
      <w:r>
        <w:rPr>
          <w:rStyle w:val="37"/>
          <w:rFonts w:hint="default" w:ascii="楷体_GB2312" w:hAnsi="Times New Roman" w:eastAsia="楷体_GB2312" w:cs="楷体_GB2312"/>
          <w:sz w:val="32"/>
          <w:szCs w:val="32"/>
        </w:rPr>
        <w:t>招标公告</w:t>
      </w:r>
      <w:r>
        <w:rPr>
          <w:rFonts w:hint="eastAsia" w:ascii="微软雅黑" w:hAnsi="微软雅黑" w:eastAsia="微软雅黑" w:cs="微软雅黑"/>
          <w:sz w:val="21"/>
          <w:szCs w:val="21"/>
        </w:rPr>
        <w:t> </w:t>
      </w:r>
    </w:p>
    <w:p>
      <w:pPr>
        <w:pStyle w:val="32"/>
        <w:keepNext w:val="0"/>
        <w:keepLines w:val="0"/>
        <w:widowControl/>
        <w:suppressLineNumbers w:val="0"/>
        <w:jc w:val="left"/>
      </w:pPr>
      <w:r>
        <w:rPr>
          <w:rStyle w:val="37"/>
          <w:rFonts w:ascii="楷体" w:hAnsi="楷体" w:eastAsia="楷体" w:cs="楷体"/>
          <w:sz w:val="24"/>
          <w:szCs w:val="24"/>
          <w:u w:val="single"/>
        </w:rPr>
        <w:t>河北建工集团有限责任公司</w:t>
      </w:r>
      <w:r>
        <w:rPr>
          <w:rFonts w:hint="eastAsia" w:ascii="楷体" w:hAnsi="楷体" w:eastAsia="楷体" w:cs="楷体"/>
          <w:sz w:val="24"/>
          <w:szCs w:val="24"/>
        </w:rPr>
        <w:t>现对</w:t>
      </w:r>
      <w:r>
        <w:rPr>
          <w:rStyle w:val="37"/>
          <w:rFonts w:hint="eastAsia" w:ascii="楷体" w:hAnsi="楷体" w:eastAsia="楷体" w:cs="楷体"/>
          <w:sz w:val="24"/>
          <w:szCs w:val="24"/>
          <w:u w:val="single"/>
          <w:lang w:eastAsia="zh-CN"/>
        </w:rPr>
        <w:t>德兴市综合服务停车场建设项目（一标段）A区金属结构工程专业分包</w:t>
      </w:r>
      <w:r>
        <w:rPr>
          <w:rFonts w:hint="eastAsia" w:ascii="楷体" w:hAnsi="楷体" w:eastAsia="楷体" w:cs="楷体"/>
          <w:sz w:val="24"/>
          <w:szCs w:val="24"/>
        </w:rPr>
        <w:t>进行招标。现将有关招标事项公告如下：</w:t>
      </w:r>
    </w:p>
    <w:p>
      <w:pPr>
        <w:pStyle w:val="32"/>
        <w:keepNext w:val="0"/>
        <w:keepLines w:val="0"/>
        <w:widowControl/>
        <w:suppressLineNumbers w:val="0"/>
        <w:jc w:val="both"/>
        <w:rPr>
          <w:rFonts w:hint="default" w:ascii="楷体_GB2312" w:hAnsi="Times New Roman" w:eastAsia="楷体_GB2312" w:cs="楷体_GB2312"/>
          <w:sz w:val="24"/>
          <w:szCs w:val="24"/>
          <w:u w:val="single"/>
        </w:rPr>
      </w:pPr>
      <w:r>
        <w:rPr>
          <w:rStyle w:val="37"/>
          <w:rFonts w:hint="eastAsia" w:ascii="楷体" w:hAnsi="楷体" w:eastAsia="楷体" w:cs="楷体"/>
          <w:color w:val="000000"/>
          <w:sz w:val="24"/>
          <w:szCs w:val="24"/>
        </w:rPr>
        <w:t>1、工程概况：</w:t>
      </w:r>
      <w:r>
        <w:rPr>
          <w:rFonts w:hint="default" w:ascii="楷体_GB2312" w:hAnsi="Times New Roman" w:eastAsia="楷体_GB2312" w:cs="楷体_GB2312"/>
          <w:sz w:val="24"/>
          <w:szCs w:val="24"/>
          <w:u w:val="single"/>
        </w:rPr>
        <w:t>本工程总建筑面积12054.31㎡。地上6层，地下1层，地上建筑面积8412.54㎡，地下室建筑面积3641.77㎡。钢筋混凝土框架结构，建筑总高度35.4m。</w:t>
      </w:r>
    </w:p>
    <w:p>
      <w:pPr>
        <w:pStyle w:val="32"/>
        <w:keepNext w:val="0"/>
        <w:keepLines w:val="0"/>
        <w:widowControl/>
        <w:suppressLineNumbers w:val="0"/>
        <w:jc w:val="left"/>
        <w:rPr>
          <w:rFonts w:hint="default"/>
          <w:lang w:val="en-US"/>
        </w:rPr>
      </w:pPr>
      <w:r>
        <w:rPr>
          <w:rStyle w:val="37"/>
          <w:rFonts w:hint="eastAsia" w:ascii="楷体" w:hAnsi="楷体" w:eastAsia="楷体" w:cs="楷体"/>
          <w:color w:val="000000"/>
          <w:sz w:val="24"/>
          <w:szCs w:val="24"/>
        </w:rPr>
        <w:t>2、项目地点</w:t>
      </w:r>
      <w:r>
        <w:rPr>
          <w:rFonts w:hint="eastAsia" w:ascii="楷体" w:hAnsi="楷体" w:eastAsia="楷体" w:cs="楷体"/>
          <w:color w:val="000000"/>
          <w:sz w:val="24"/>
          <w:szCs w:val="24"/>
        </w:rPr>
        <w:t>：</w:t>
      </w:r>
      <w:r>
        <w:rPr>
          <w:rFonts w:hint="eastAsia" w:ascii="楷体" w:hAnsi="楷体" w:eastAsia="楷体" w:cs="楷体"/>
          <w:sz w:val="24"/>
          <w:szCs w:val="24"/>
        </w:rPr>
        <w:t>江西省上饶市</w:t>
      </w:r>
      <w:r>
        <w:rPr>
          <w:rFonts w:hint="eastAsia" w:ascii="楷体" w:hAnsi="楷体" w:eastAsia="楷体" w:cs="楷体"/>
          <w:sz w:val="24"/>
          <w:szCs w:val="24"/>
          <w:lang w:val="en-US" w:eastAsia="zh-CN"/>
        </w:rPr>
        <w:t>德兴市</w:t>
      </w:r>
    </w:p>
    <w:p>
      <w:pPr>
        <w:pStyle w:val="32"/>
        <w:keepNext w:val="0"/>
        <w:keepLines w:val="0"/>
        <w:widowControl/>
        <w:suppressLineNumbers w:val="0"/>
        <w:jc w:val="both"/>
        <w:rPr>
          <w:rFonts w:hint="eastAsia" w:ascii="楷体" w:hAnsi="楷体" w:eastAsia="楷体" w:cs="楷体"/>
          <w:color w:val="000000"/>
          <w:sz w:val="24"/>
          <w:szCs w:val="24"/>
          <w:highlight w:val="none"/>
        </w:rPr>
      </w:pPr>
      <w:r>
        <w:rPr>
          <w:rStyle w:val="37"/>
          <w:rFonts w:hint="eastAsia" w:ascii="楷体" w:hAnsi="楷体" w:eastAsia="楷体" w:cs="楷体"/>
          <w:color w:val="000000"/>
          <w:sz w:val="24"/>
          <w:szCs w:val="24"/>
        </w:rPr>
        <w:t>3、招标范围</w:t>
      </w:r>
      <w:r>
        <w:rPr>
          <w:rFonts w:hint="eastAsia" w:ascii="楷体" w:hAnsi="楷体" w:eastAsia="楷体" w:cs="楷体"/>
          <w:color w:val="000000"/>
          <w:sz w:val="24"/>
          <w:szCs w:val="24"/>
        </w:rPr>
        <w:t>：</w:t>
      </w:r>
      <w:r>
        <w:rPr>
          <w:rFonts w:hint="eastAsia" w:ascii="楷体" w:hAnsi="楷体" w:eastAsia="楷体" w:cs="楷体"/>
          <w:color w:val="000000"/>
          <w:sz w:val="24"/>
          <w:szCs w:val="24"/>
          <w:highlight w:val="none"/>
        </w:rPr>
        <w:t>德兴市综合服务停车场建设项目（一标段）A区金属结构工程，包括但不限于南门新区综合停车场-小吴园综合服务中心工程内以下内容：主体</w:t>
      </w:r>
      <w:r>
        <w:rPr>
          <w:rFonts w:hint="eastAsia" w:ascii="楷体" w:hAnsi="楷体" w:eastAsia="楷体" w:cs="楷体"/>
          <w:color w:val="000000"/>
          <w:sz w:val="24"/>
          <w:szCs w:val="24"/>
          <w:highlight w:val="none"/>
          <w:lang w:eastAsia="zh-CN"/>
        </w:rPr>
        <w:t>钢</w:t>
      </w:r>
      <w:r>
        <w:rPr>
          <w:rFonts w:hint="eastAsia" w:ascii="楷体" w:hAnsi="楷体" w:eastAsia="楷体" w:cs="楷体"/>
          <w:color w:val="000000"/>
          <w:sz w:val="24"/>
          <w:szCs w:val="24"/>
          <w:highlight w:val="none"/>
        </w:rPr>
        <w:t>网架</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双向位移减震球型支座</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预埋铁件</w:t>
      </w:r>
      <w:r>
        <w:rPr>
          <w:rFonts w:hint="eastAsia" w:ascii="楷体" w:hAnsi="楷体" w:eastAsia="楷体" w:cs="楷体"/>
          <w:color w:val="000000"/>
          <w:sz w:val="24"/>
          <w:szCs w:val="24"/>
          <w:highlight w:val="none"/>
          <w:lang w:eastAsia="zh-CN"/>
        </w:rPr>
        <w:t>、零</w:t>
      </w:r>
      <w:r>
        <w:rPr>
          <w:rFonts w:hint="eastAsia" w:ascii="楷体" w:hAnsi="楷体" w:eastAsia="楷体" w:cs="楷体"/>
          <w:color w:val="000000"/>
          <w:sz w:val="24"/>
          <w:szCs w:val="24"/>
          <w:highlight w:val="none"/>
        </w:rPr>
        <w:t>星钢构件</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钢檩条</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金属面油漆</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型材屋面</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钢板天沟的材料和以上所有工程施工图纸、清单、答疑、图纸会审、设计变更等所明确的全部工作内容，即整个</w:t>
      </w:r>
      <w:r>
        <w:rPr>
          <w:rFonts w:hint="eastAsia" w:ascii="楷体" w:hAnsi="楷体" w:eastAsia="楷体" w:cs="楷体"/>
          <w:color w:val="000000"/>
          <w:sz w:val="24"/>
          <w:szCs w:val="24"/>
          <w:highlight w:val="none"/>
          <w:lang w:eastAsia="zh-CN"/>
        </w:rPr>
        <w:t>金属结构</w:t>
      </w:r>
      <w:r>
        <w:rPr>
          <w:rFonts w:hint="eastAsia" w:ascii="楷体" w:hAnsi="楷体" w:eastAsia="楷体" w:cs="楷体"/>
          <w:color w:val="000000"/>
          <w:sz w:val="24"/>
          <w:szCs w:val="24"/>
          <w:highlight w:val="none"/>
        </w:rPr>
        <w:t>工程的施工、检测、调试、验收、移交等一切相关工作，包含材料及检测费、人工费、设备调试费用、措施费、配合费、</w:t>
      </w:r>
      <w:r>
        <w:rPr>
          <w:rFonts w:hint="eastAsia" w:ascii="楷体" w:hAnsi="楷体" w:eastAsia="楷体" w:cs="楷体"/>
          <w:color w:val="000000"/>
          <w:sz w:val="24"/>
          <w:szCs w:val="24"/>
          <w:highlight w:val="none"/>
          <w:lang w:eastAsia="zh-CN"/>
        </w:rPr>
        <w:t>验收费、</w:t>
      </w:r>
      <w:r>
        <w:rPr>
          <w:rFonts w:hint="eastAsia" w:ascii="楷体" w:hAnsi="楷体" w:eastAsia="楷体" w:cs="楷体"/>
          <w:color w:val="000000"/>
          <w:sz w:val="24"/>
          <w:szCs w:val="24"/>
          <w:highlight w:val="none"/>
        </w:rPr>
        <w:t>管理费、利润、规费、税金；不包含土建部分</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脚手架</w:t>
      </w:r>
      <w:r>
        <w:rPr>
          <w:rFonts w:hint="eastAsia" w:ascii="楷体" w:hAnsi="楷体" w:eastAsia="楷体" w:cs="楷体"/>
          <w:color w:val="000000"/>
          <w:sz w:val="24"/>
          <w:szCs w:val="24"/>
          <w:highlight w:val="none"/>
          <w:lang w:eastAsia="zh-CN"/>
        </w:rPr>
        <w:t>工程、</w:t>
      </w:r>
      <w:r>
        <w:rPr>
          <w:rFonts w:hint="eastAsia" w:ascii="楷体" w:hAnsi="楷体" w:eastAsia="楷体" w:cs="楷体"/>
          <w:color w:val="000000"/>
          <w:sz w:val="24"/>
          <w:szCs w:val="24"/>
          <w:highlight w:val="none"/>
        </w:rPr>
        <w:t>防火涂料</w:t>
      </w:r>
      <w:r>
        <w:rPr>
          <w:rFonts w:hint="eastAsia" w:ascii="楷体" w:hAnsi="楷体" w:eastAsia="楷体" w:cs="楷体"/>
          <w:color w:val="000000"/>
          <w:sz w:val="24"/>
          <w:szCs w:val="24"/>
          <w:highlight w:val="none"/>
          <w:lang w:eastAsia="zh-CN"/>
        </w:rPr>
        <w:t>工程</w:t>
      </w:r>
      <w:r>
        <w:rPr>
          <w:rFonts w:hint="eastAsia" w:ascii="楷体" w:hAnsi="楷体" w:eastAsia="楷体" w:cs="楷体"/>
          <w:color w:val="000000"/>
          <w:sz w:val="24"/>
          <w:szCs w:val="24"/>
          <w:highlight w:val="none"/>
        </w:rPr>
        <w:t>。</w:t>
      </w:r>
    </w:p>
    <w:p>
      <w:pPr>
        <w:pStyle w:val="32"/>
        <w:keepNext w:val="0"/>
        <w:keepLines w:val="0"/>
        <w:widowControl/>
        <w:suppressLineNumbers w:val="0"/>
        <w:jc w:val="both"/>
      </w:pPr>
      <w:r>
        <w:rPr>
          <w:rStyle w:val="37"/>
          <w:rFonts w:hint="eastAsia" w:ascii="楷体" w:hAnsi="楷体" w:eastAsia="楷体" w:cs="楷体"/>
          <w:color w:val="000000"/>
          <w:sz w:val="24"/>
          <w:szCs w:val="24"/>
        </w:rPr>
        <w:t>4、标段划分</w:t>
      </w:r>
      <w:r>
        <w:rPr>
          <w:rFonts w:hint="eastAsia" w:ascii="楷体" w:hAnsi="楷体" w:eastAsia="楷体" w:cs="楷体"/>
          <w:color w:val="000000"/>
          <w:sz w:val="24"/>
          <w:szCs w:val="24"/>
        </w:rPr>
        <w:t>：1个标段。</w:t>
      </w:r>
    </w:p>
    <w:p>
      <w:pPr>
        <w:pStyle w:val="32"/>
        <w:keepNext w:val="0"/>
        <w:keepLines w:val="0"/>
        <w:widowControl/>
        <w:suppressLineNumbers w:val="0"/>
        <w:jc w:val="left"/>
      </w:pPr>
      <w:r>
        <w:rPr>
          <w:rStyle w:val="37"/>
          <w:rFonts w:hint="eastAsia" w:ascii="楷体" w:hAnsi="楷体" w:eastAsia="楷体" w:cs="楷体"/>
          <w:color w:val="000000"/>
          <w:sz w:val="24"/>
          <w:szCs w:val="24"/>
        </w:rPr>
        <w:t>5、计划工期</w:t>
      </w:r>
      <w:r>
        <w:rPr>
          <w:rFonts w:hint="eastAsia" w:ascii="楷体" w:hAnsi="楷体" w:eastAsia="楷体" w:cs="楷体"/>
          <w:color w:val="000000"/>
          <w:sz w:val="24"/>
          <w:szCs w:val="24"/>
        </w:rPr>
        <w:t>：满足招标人施工节点要求，工期约</w:t>
      </w:r>
      <w:r>
        <w:rPr>
          <w:rFonts w:hint="eastAsia" w:ascii="楷体" w:hAnsi="楷体" w:eastAsia="楷体" w:cs="楷体"/>
          <w:color w:val="000000"/>
          <w:sz w:val="24"/>
          <w:szCs w:val="24"/>
          <w:lang w:val="en-US" w:eastAsia="zh-CN"/>
        </w:rPr>
        <w:t>50</w:t>
      </w:r>
      <w:r>
        <w:rPr>
          <w:rFonts w:hint="eastAsia" w:ascii="楷体" w:hAnsi="楷体" w:eastAsia="楷体" w:cs="楷体"/>
          <w:color w:val="000000"/>
          <w:sz w:val="24"/>
          <w:szCs w:val="24"/>
        </w:rPr>
        <w:t>天。</w:t>
      </w:r>
    </w:p>
    <w:p>
      <w:pPr>
        <w:pStyle w:val="32"/>
        <w:keepNext w:val="0"/>
        <w:keepLines w:val="0"/>
        <w:widowControl/>
        <w:suppressLineNumbers w:val="0"/>
        <w:jc w:val="left"/>
      </w:pPr>
      <w:r>
        <w:rPr>
          <w:rStyle w:val="37"/>
          <w:rFonts w:hint="eastAsia" w:ascii="楷体" w:hAnsi="楷体" w:eastAsia="楷体" w:cs="楷体"/>
          <w:color w:val="000000"/>
          <w:sz w:val="24"/>
          <w:szCs w:val="24"/>
        </w:rPr>
        <w:t>6、质量标准</w:t>
      </w:r>
      <w:r>
        <w:rPr>
          <w:rFonts w:hint="eastAsia" w:ascii="楷体" w:hAnsi="楷体" w:eastAsia="楷体" w:cs="楷体"/>
          <w:color w:val="000000"/>
          <w:sz w:val="24"/>
          <w:szCs w:val="24"/>
        </w:rPr>
        <w:t>：达到国家验收规范合格标准，并创</w:t>
      </w:r>
      <w:r>
        <w:rPr>
          <w:rFonts w:hint="eastAsia" w:ascii="楷体" w:hAnsi="楷体" w:eastAsia="楷体" w:cs="楷体"/>
          <w:color w:val="000000"/>
          <w:sz w:val="24"/>
          <w:szCs w:val="24"/>
          <w:lang w:val="en-US" w:eastAsia="zh-CN"/>
        </w:rPr>
        <w:t>江西省优质建设工程奖</w:t>
      </w:r>
      <w:r>
        <w:rPr>
          <w:rFonts w:hint="eastAsia" w:ascii="楷体" w:hAnsi="楷体" w:eastAsia="楷体" w:cs="楷体"/>
          <w:color w:val="000000"/>
          <w:sz w:val="24"/>
          <w:szCs w:val="24"/>
        </w:rPr>
        <w:t>。</w:t>
      </w:r>
    </w:p>
    <w:p>
      <w:pPr>
        <w:pStyle w:val="32"/>
        <w:keepNext w:val="0"/>
        <w:keepLines w:val="0"/>
        <w:widowControl/>
        <w:suppressLineNumbers w:val="0"/>
        <w:jc w:val="left"/>
      </w:pPr>
      <w:r>
        <w:rPr>
          <w:rStyle w:val="37"/>
          <w:rFonts w:hint="eastAsia" w:ascii="楷体" w:hAnsi="楷体" w:eastAsia="楷体" w:cs="楷体"/>
          <w:color w:val="000000"/>
          <w:sz w:val="24"/>
          <w:szCs w:val="24"/>
        </w:rPr>
        <w:t>7、承包方式</w:t>
      </w:r>
      <w:r>
        <w:rPr>
          <w:rFonts w:hint="eastAsia" w:ascii="楷体" w:hAnsi="楷体" w:eastAsia="楷体" w:cs="楷体"/>
          <w:color w:val="000000"/>
          <w:sz w:val="24"/>
          <w:szCs w:val="24"/>
        </w:rPr>
        <w:t>：包工包料</w:t>
      </w:r>
    </w:p>
    <w:p>
      <w:pPr>
        <w:pStyle w:val="32"/>
        <w:keepNext w:val="0"/>
        <w:keepLines w:val="0"/>
        <w:widowControl/>
        <w:suppressLineNumbers w:val="0"/>
        <w:jc w:val="left"/>
      </w:pPr>
      <w:r>
        <w:rPr>
          <w:rStyle w:val="37"/>
          <w:rFonts w:hint="eastAsia" w:ascii="楷体" w:hAnsi="楷体" w:eastAsia="楷体" w:cs="楷体"/>
          <w:color w:val="000000"/>
          <w:sz w:val="24"/>
          <w:szCs w:val="24"/>
        </w:rPr>
        <w:t>8、投标单位资格要求 </w:t>
      </w:r>
    </w:p>
    <w:p>
      <w:pPr>
        <w:pStyle w:val="32"/>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24"/>
          <w:szCs w:val="24"/>
        </w:rPr>
        <w:t>（1）投标人具有工商管理部门核发的法人营业执照；</w:t>
      </w:r>
    </w:p>
    <w:p>
      <w:pPr>
        <w:pStyle w:val="32"/>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24"/>
          <w:szCs w:val="24"/>
        </w:rPr>
        <w:t>（2）投标人具有</w:t>
      </w:r>
      <w:bookmarkStart w:id="2" w:name="_GoBack"/>
      <w:r>
        <w:rPr>
          <w:rFonts w:hint="eastAsia" w:ascii="楷体" w:hAnsi="楷体" w:eastAsia="楷体" w:cs="楷体"/>
          <w:i w:val="0"/>
          <w:iCs w:val="0"/>
          <w:caps w:val="0"/>
          <w:color w:val="000000"/>
          <w:spacing w:val="0"/>
          <w:sz w:val="24"/>
          <w:szCs w:val="24"/>
          <w:lang w:eastAsia="zh-CN"/>
        </w:rPr>
        <w:t>钢结构</w:t>
      </w:r>
      <w:bookmarkEnd w:id="2"/>
      <w:r>
        <w:rPr>
          <w:rFonts w:hint="eastAsia" w:ascii="楷体" w:hAnsi="楷体" w:eastAsia="楷体" w:cs="楷体"/>
          <w:i w:val="0"/>
          <w:iCs w:val="0"/>
          <w:caps w:val="0"/>
          <w:color w:val="000000"/>
          <w:spacing w:val="0"/>
          <w:sz w:val="24"/>
          <w:szCs w:val="24"/>
          <w:lang w:eastAsia="zh-CN"/>
        </w:rPr>
        <w:t>工程</w:t>
      </w:r>
      <w:r>
        <w:rPr>
          <w:rFonts w:hint="eastAsia" w:ascii="楷体" w:hAnsi="楷体" w:eastAsia="楷体" w:cs="楷体"/>
          <w:i w:val="0"/>
          <w:iCs w:val="0"/>
          <w:caps w:val="0"/>
          <w:color w:val="000000"/>
          <w:spacing w:val="0"/>
          <w:sz w:val="24"/>
          <w:szCs w:val="24"/>
        </w:rPr>
        <w:t>专业承包</w:t>
      </w:r>
      <w:r>
        <w:rPr>
          <w:rFonts w:hint="eastAsia" w:ascii="楷体" w:hAnsi="楷体" w:eastAsia="楷体" w:cs="楷体"/>
          <w:i w:val="0"/>
          <w:iCs w:val="0"/>
          <w:caps w:val="0"/>
          <w:color w:val="000000"/>
          <w:spacing w:val="0"/>
          <w:sz w:val="24"/>
          <w:szCs w:val="24"/>
          <w:lang w:eastAsia="zh-CN"/>
        </w:rPr>
        <w:t>叁</w:t>
      </w:r>
      <w:r>
        <w:rPr>
          <w:rFonts w:hint="eastAsia" w:ascii="楷体" w:hAnsi="楷体" w:eastAsia="楷体" w:cs="楷体"/>
          <w:i w:val="0"/>
          <w:iCs w:val="0"/>
          <w:caps w:val="0"/>
          <w:color w:val="000000"/>
          <w:spacing w:val="0"/>
          <w:sz w:val="24"/>
          <w:szCs w:val="24"/>
        </w:rPr>
        <w:t>级及以上资质，并年检合格；</w:t>
      </w:r>
    </w:p>
    <w:p>
      <w:pPr>
        <w:pStyle w:val="32"/>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24"/>
          <w:szCs w:val="24"/>
        </w:rPr>
        <w:t>（3） 投标人具有建设行政主管部门颁发的有效的安全生产许可证。</w:t>
      </w:r>
    </w:p>
    <w:p>
      <w:pPr>
        <w:pStyle w:val="32"/>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24"/>
          <w:szCs w:val="24"/>
        </w:rPr>
        <w:t>（4）投标人具有良好的商业信誉，有相关类似工程的施工经验、机械设备、专业技术能力及资金实力。</w:t>
      </w:r>
    </w:p>
    <w:p>
      <w:pPr>
        <w:pStyle w:val="32"/>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楷体" w:hAnsi="楷体" w:eastAsia="楷体" w:cs="楷体"/>
          <w:i w:val="0"/>
          <w:iCs w:val="0"/>
          <w:caps w:val="0"/>
          <w:color w:val="000000"/>
          <w:spacing w:val="0"/>
          <w:sz w:val="24"/>
          <w:szCs w:val="24"/>
        </w:rPr>
        <w:t> </w:t>
      </w:r>
      <w:r>
        <w:rPr>
          <w:rFonts w:hint="eastAsia" w:ascii="楷体" w:hAnsi="楷体" w:eastAsia="楷体" w:cs="楷体"/>
          <w:i w:val="0"/>
          <w:iCs w:val="0"/>
          <w:caps w:val="0"/>
          <w:color w:val="000000"/>
          <w:spacing w:val="0"/>
          <w:sz w:val="24"/>
          <w:szCs w:val="24"/>
          <w:lang w:eastAsia="zh-CN"/>
        </w:rPr>
        <w:t>（</w:t>
      </w:r>
      <w:r>
        <w:rPr>
          <w:rFonts w:hint="eastAsia" w:ascii="楷体" w:hAnsi="楷体" w:eastAsia="楷体" w:cs="楷体"/>
          <w:i w:val="0"/>
          <w:iCs w:val="0"/>
          <w:caps w:val="0"/>
          <w:color w:val="000000"/>
          <w:spacing w:val="0"/>
          <w:sz w:val="24"/>
          <w:szCs w:val="24"/>
          <w:lang w:val="en-US" w:eastAsia="zh-CN"/>
        </w:rPr>
        <w:t>5</w:t>
      </w:r>
      <w:r>
        <w:rPr>
          <w:rFonts w:hint="eastAsia" w:ascii="楷体" w:hAnsi="楷体" w:eastAsia="楷体" w:cs="楷体"/>
          <w:i w:val="0"/>
          <w:iCs w:val="0"/>
          <w:caps w:val="0"/>
          <w:color w:val="000000"/>
          <w:spacing w:val="0"/>
          <w:sz w:val="24"/>
          <w:szCs w:val="24"/>
          <w:lang w:eastAsia="zh-CN"/>
        </w:rPr>
        <w:t>）</w:t>
      </w:r>
      <w:r>
        <w:rPr>
          <w:rFonts w:hint="eastAsia" w:ascii="楷体" w:hAnsi="楷体" w:eastAsia="楷体" w:cs="楷体"/>
          <w:i w:val="0"/>
          <w:iCs w:val="0"/>
          <w:caps w:val="0"/>
          <w:color w:val="000000"/>
          <w:spacing w:val="0"/>
          <w:sz w:val="24"/>
          <w:szCs w:val="24"/>
        </w:rPr>
        <w:t>投标人在信用中国无不良行为记录。</w:t>
      </w:r>
    </w:p>
    <w:p>
      <w:pPr>
        <w:pStyle w:val="32"/>
        <w:keepNext w:val="0"/>
        <w:keepLines w:val="0"/>
        <w:widowControl/>
        <w:suppressLineNumbers w:val="0"/>
        <w:jc w:val="left"/>
      </w:pPr>
      <w:r>
        <w:rPr>
          <w:rStyle w:val="37"/>
          <w:rFonts w:hint="eastAsia" w:ascii="楷体" w:hAnsi="楷体" w:eastAsia="楷体" w:cs="楷体"/>
          <w:color w:val="000000"/>
          <w:sz w:val="24"/>
          <w:szCs w:val="24"/>
        </w:rPr>
        <w:t>9、投标方式</w:t>
      </w:r>
    </w:p>
    <w:p>
      <w:pPr>
        <w:pStyle w:val="32"/>
        <w:keepNext w:val="0"/>
        <w:keepLines w:val="0"/>
        <w:widowControl/>
        <w:suppressLineNumbers w:val="0"/>
        <w:ind w:firstLine="480" w:firstLineChars="200"/>
        <w:jc w:val="left"/>
      </w:pPr>
      <w:r>
        <w:rPr>
          <w:rFonts w:hint="eastAsia" w:ascii="楷体" w:hAnsi="楷体" w:eastAsia="楷体" w:cs="楷体"/>
          <w:sz w:val="24"/>
          <w:szCs w:val="24"/>
        </w:rPr>
        <w:t>本次投标先在中采网进行竞价，竞价后进行洽商谈判议价。投标人须先到项目部报名，由评审人员调查投标人参建项目真实情况、履约情况（法律部咨询）及投标人提供业绩证明资料后，根据调查情况来判定投标人提供的业绩是否真实可靠。资格预审通过后，电话通知符合资格的投标人，到中采网开通投标登录号并下载招标文件，并由中采网进行培训。</w:t>
      </w:r>
    </w:p>
    <w:p>
      <w:pPr>
        <w:pStyle w:val="32"/>
        <w:keepNext w:val="0"/>
        <w:keepLines w:val="0"/>
        <w:widowControl/>
        <w:suppressLineNumbers w:val="0"/>
        <w:jc w:val="left"/>
      </w:pPr>
      <w:r>
        <w:rPr>
          <w:rFonts w:hint="eastAsia" w:ascii="楷体" w:hAnsi="楷体" w:eastAsia="楷体" w:cs="楷体"/>
          <w:sz w:val="24"/>
          <w:szCs w:val="24"/>
        </w:rPr>
        <w:t>平台网址为：</w:t>
      </w:r>
      <w:r>
        <w:rPr>
          <w:rFonts w:hint="default" w:ascii="Times New Roman" w:hAnsi="Times New Roman" w:eastAsia="微软雅黑" w:cs="Times New Roman"/>
          <w:sz w:val="21"/>
          <w:szCs w:val="21"/>
        </w:rPr>
        <w:fldChar w:fldCharType="begin"/>
      </w:r>
      <w:r>
        <w:rPr>
          <w:rFonts w:hint="default" w:ascii="Times New Roman" w:hAnsi="Times New Roman" w:eastAsia="微软雅黑" w:cs="Times New Roman"/>
          <w:sz w:val="21"/>
          <w:szCs w:val="21"/>
        </w:rPr>
        <w:instrText xml:space="preserve"> HYPERLINK "http://webbiao.com/" </w:instrText>
      </w:r>
      <w:r>
        <w:rPr>
          <w:rFonts w:hint="default" w:ascii="Times New Roman" w:hAnsi="Times New Roman" w:eastAsia="微软雅黑" w:cs="Times New Roman"/>
          <w:sz w:val="21"/>
          <w:szCs w:val="21"/>
        </w:rPr>
        <w:fldChar w:fldCharType="separate"/>
      </w:r>
      <w:r>
        <w:rPr>
          <w:rStyle w:val="43"/>
          <w:rFonts w:hint="eastAsia" w:ascii="楷体" w:hAnsi="楷体" w:eastAsia="楷体" w:cs="楷体"/>
          <w:sz w:val="24"/>
          <w:szCs w:val="24"/>
          <w:u w:val="single"/>
        </w:rPr>
        <w:t>www.webbiao.com</w:t>
      </w:r>
      <w:r>
        <w:rPr>
          <w:rStyle w:val="43"/>
          <w:rFonts w:hint="eastAsia" w:ascii="楷体" w:hAnsi="楷体" w:eastAsia="楷体" w:cs="楷体"/>
          <w:sz w:val="24"/>
          <w:szCs w:val="24"/>
        </w:rPr>
        <w:t>，</w:t>
      </w:r>
      <w:r>
        <w:rPr>
          <w:rFonts w:hint="default" w:ascii="Times New Roman" w:hAnsi="Times New Roman" w:eastAsia="微软雅黑" w:cs="Times New Roman"/>
          <w:sz w:val="21"/>
          <w:szCs w:val="21"/>
        </w:rPr>
        <w:fldChar w:fldCharType="end"/>
      </w:r>
      <w:r>
        <w:rPr>
          <w:rFonts w:hint="eastAsia" w:ascii="楷体" w:hAnsi="楷体" w:eastAsia="楷体" w:cs="楷体"/>
          <w:sz w:val="24"/>
          <w:szCs w:val="24"/>
        </w:rPr>
        <w:t> 投标人需登录中采网按网站要求进行注册，注册时可咨询网站技术负责人。</w:t>
      </w:r>
    </w:p>
    <w:p>
      <w:pPr>
        <w:pStyle w:val="32"/>
        <w:keepNext w:val="0"/>
        <w:keepLines w:val="0"/>
        <w:widowControl/>
        <w:suppressLineNumbers w:val="0"/>
        <w:jc w:val="left"/>
      </w:pPr>
      <w:r>
        <w:rPr>
          <w:rStyle w:val="37"/>
          <w:rFonts w:hint="eastAsia" w:ascii="楷体" w:hAnsi="楷体" w:eastAsia="楷体" w:cs="楷体"/>
          <w:color w:val="000000"/>
          <w:sz w:val="24"/>
          <w:szCs w:val="24"/>
        </w:rPr>
        <w:t>10、报名时间及领取招标文件</w:t>
      </w:r>
    </w:p>
    <w:p>
      <w:pPr>
        <w:pStyle w:val="32"/>
        <w:keepNext w:val="0"/>
        <w:keepLines w:val="0"/>
        <w:widowControl/>
        <w:suppressLineNumbers w:val="0"/>
        <w:jc w:val="both"/>
      </w:pPr>
      <w:r>
        <w:rPr>
          <w:rFonts w:hint="eastAsia" w:ascii="楷体" w:hAnsi="楷体" w:eastAsia="楷体" w:cs="楷体"/>
          <w:sz w:val="24"/>
          <w:szCs w:val="24"/>
        </w:rPr>
        <w:t>报名截止时间：</w:t>
      </w:r>
      <w:r>
        <w:rPr>
          <w:rFonts w:hint="default" w:ascii="Times New Roman" w:hAnsi="Times New Roman" w:eastAsia="微软雅黑" w:cs="Times New Roman"/>
          <w:sz w:val="21"/>
          <w:szCs w:val="21"/>
          <w:u w:val="single"/>
        </w:rPr>
        <w:t> </w:t>
      </w:r>
      <w:r>
        <w:rPr>
          <w:rFonts w:hint="eastAsia" w:ascii="楷体" w:hAnsi="楷体" w:eastAsia="楷体" w:cs="楷体"/>
          <w:sz w:val="24"/>
          <w:szCs w:val="24"/>
          <w:u w:val="single"/>
          <w:lang w:eastAsia="zh-CN"/>
        </w:rPr>
        <w:t>202</w:t>
      </w:r>
      <w:r>
        <w:rPr>
          <w:rFonts w:hint="eastAsia" w:ascii="楷体" w:hAnsi="楷体" w:eastAsia="楷体" w:cs="楷体"/>
          <w:sz w:val="24"/>
          <w:szCs w:val="24"/>
          <w:u w:val="single"/>
          <w:lang w:val="en-US" w:eastAsia="zh-CN"/>
        </w:rPr>
        <w:t>3</w:t>
      </w:r>
      <w:r>
        <w:rPr>
          <w:rFonts w:hint="eastAsia" w:ascii="楷体" w:hAnsi="楷体" w:eastAsia="楷体" w:cs="楷体"/>
          <w:sz w:val="24"/>
          <w:szCs w:val="24"/>
          <w:u w:val="single"/>
        </w:rPr>
        <w:t>年</w:t>
      </w:r>
      <w:r>
        <w:rPr>
          <w:rFonts w:hint="eastAsia" w:ascii="楷体" w:hAnsi="楷体" w:eastAsia="楷体" w:cs="楷体"/>
          <w:sz w:val="24"/>
          <w:szCs w:val="24"/>
          <w:u w:val="single"/>
          <w:lang w:val="en-US" w:eastAsia="zh-CN"/>
        </w:rPr>
        <w:t>4</w:t>
      </w:r>
      <w:r>
        <w:rPr>
          <w:rFonts w:hint="eastAsia" w:ascii="楷体" w:hAnsi="楷体" w:eastAsia="楷体" w:cs="楷体"/>
          <w:sz w:val="24"/>
          <w:szCs w:val="24"/>
          <w:u w:val="single"/>
        </w:rPr>
        <w:t>月</w:t>
      </w:r>
      <w:r>
        <w:rPr>
          <w:rFonts w:hint="eastAsia" w:ascii="楷体" w:hAnsi="楷体" w:eastAsia="楷体" w:cs="楷体"/>
          <w:sz w:val="24"/>
          <w:szCs w:val="24"/>
          <w:u w:val="single"/>
          <w:lang w:val="en-US" w:eastAsia="zh-CN"/>
        </w:rPr>
        <w:t>6</w:t>
      </w:r>
      <w:r>
        <w:rPr>
          <w:rFonts w:hint="eastAsia" w:ascii="楷体" w:hAnsi="楷体" w:eastAsia="楷体" w:cs="楷体"/>
          <w:sz w:val="24"/>
          <w:szCs w:val="24"/>
          <w:u w:val="single"/>
        </w:rPr>
        <w:t>日1</w:t>
      </w:r>
      <w:r>
        <w:rPr>
          <w:rFonts w:hint="eastAsia" w:ascii="楷体" w:hAnsi="楷体" w:eastAsia="楷体" w:cs="楷体"/>
          <w:sz w:val="24"/>
          <w:szCs w:val="24"/>
          <w:u w:val="single"/>
          <w:lang w:val="en-US" w:eastAsia="zh-CN"/>
        </w:rPr>
        <w:t>8</w:t>
      </w:r>
      <w:r>
        <w:rPr>
          <w:rFonts w:hint="eastAsia" w:ascii="楷体" w:hAnsi="楷体" w:eastAsia="楷体" w:cs="楷体"/>
          <w:sz w:val="24"/>
          <w:szCs w:val="24"/>
          <w:u w:val="single"/>
        </w:rPr>
        <w:t>：00时。</w:t>
      </w:r>
    </w:p>
    <w:p>
      <w:pPr>
        <w:pStyle w:val="32"/>
        <w:keepNext w:val="0"/>
        <w:keepLines w:val="0"/>
        <w:widowControl/>
        <w:suppressLineNumbers w:val="0"/>
        <w:jc w:val="left"/>
      </w:pPr>
      <w:r>
        <w:rPr>
          <w:rFonts w:hint="eastAsia" w:ascii="楷体" w:hAnsi="楷体" w:eastAsia="楷体" w:cs="楷体"/>
          <w:color w:val="000000"/>
          <w:sz w:val="24"/>
          <w:szCs w:val="24"/>
        </w:rPr>
        <w:t>（1）投标人报名时，需向项目部提交资格预审资料</w:t>
      </w:r>
      <w:r>
        <w:rPr>
          <w:rFonts w:hint="eastAsia" w:ascii="楷体" w:hAnsi="楷体" w:eastAsia="楷体" w:cs="楷体"/>
          <w:color w:val="000000"/>
          <w:sz w:val="24"/>
          <w:szCs w:val="24"/>
          <w:lang w:eastAsia="zh-CN"/>
        </w:rPr>
        <w:t>一式一份</w:t>
      </w:r>
      <w:r>
        <w:rPr>
          <w:rFonts w:hint="eastAsia" w:ascii="楷体" w:hAnsi="楷体" w:eastAsia="楷体" w:cs="楷体"/>
          <w:color w:val="000000"/>
          <w:sz w:val="24"/>
          <w:szCs w:val="24"/>
        </w:rPr>
        <w:t>：法定代表人身份证明书、法定代表人授权委托书、营业执照、资质证书、安全生产许可证、业绩表及类似规模工程业绩证明资料</w:t>
      </w:r>
      <w:r>
        <w:rPr>
          <w:rFonts w:hint="eastAsia" w:ascii="楷体" w:hAnsi="楷体" w:eastAsia="楷体" w:cs="楷体"/>
          <w:sz w:val="24"/>
          <w:szCs w:val="24"/>
        </w:rPr>
        <w:t>等</w:t>
      </w:r>
      <w:r>
        <w:rPr>
          <w:rFonts w:hint="eastAsia" w:ascii="楷体" w:hAnsi="楷体" w:eastAsia="楷体" w:cs="楷体"/>
          <w:color w:val="000000"/>
          <w:sz w:val="24"/>
          <w:szCs w:val="24"/>
        </w:rPr>
        <w:t>相关文件复印件，加盖公章。</w:t>
      </w:r>
    </w:p>
    <w:p>
      <w:pPr>
        <w:pStyle w:val="32"/>
        <w:keepNext w:val="0"/>
        <w:keepLines w:val="0"/>
        <w:widowControl/>
        <w:suppressLineNumbers w:val="0"/>
        <w:jc w:val="left"/>
      </w:pPr>
      <w:r>
        <w:rPr>
          <w:rFonts w:hint="eastAsia" w:ascii="楷体" w:hAnsi="楷体" w:eastAsia="楷体" w:cs="楷体"/>
          <w:sz w:val="24"/>
          <w:szCs w:val="24"/>
        </w:rPr>
        <w:t>（2）资格预审完成后，确定</w:t>
      </w:r>
      <w:r>
        <w:rPr>
          <w:rFonts w:hint="eastAsia" w:ascii="楷体" w:hAnsi="楷体" w:eastAsia="楷体" w:cs="楷体"/>
          <w:color w:val="000000"/>
          <w:sz w:val="24"/>
          <w:szCs w:val="24"/>
        </w:rPr>
        <w:t>最终符合本次工程招标要求的投标人名单，由项目部推荐投标人名单至中采网招标平台，并电话通知合格的投标人，各投标人可在电子平台进行注册、下载招标文件和进行电子投标的培训。平台网址</w:t>
      </w:r>
      <w:r>
        <w:rPr>
          <w:rFonts w:hint="default" w:ascii="Times New Roman" w:hAnsi="Times New Roman" w:eastAsia="微软雅黑" w:cs="Times New Roman"/>
          <w:sz w:val="21"/>
          <w:szCs w:val="21"/>
        </w:rPr>
        <w:fldChar w:fldCharType="begin"/>
      </w:r>
      <w:r>
        <w:rPr>
          <w:rFonts w:hint="default" w:ascii="Times New Roman" w:hAnsi="Times New Roman" w:eastAsia="微软雅黑" w:cs="Times New Roman"/>
          <w:sz w:val="21"/>
          <w:szCs w:val="21"/>
        </w:rPr>
        <w:instrText xml:space="preserve"> HYPERLINK "http://webbiao.com" </w:instrText>
      </w:r>
      <w:r>
        <w:rPr>
          <w:rFonts w:hint="default" w:ascii="Times New Roman" w:hAnsi="Times New Roman" w:eastAsia="微软雅黑" w:cs="Times New Roman"/>
          <w:sz w:val="21"/>
          <w:szCs w:val="21"/>
        </w:rPr>
        <w:fldChar w:fldCharType="separate"/>
      </w:r>
      <w:r>
        <w:rPr>
          <w:rStyle w:val="43"/>
          <w:rFonts w:hint="eastAsia" w:ascii="楷体" w:hAnsi="楷体" w:eastAsia="楷体" w:cs="楷体"/>
          <w:color w:val="000000"/>
          <w:sz w:val="24"/>
          <w:szCs w:val="24"/>
          <w:u w:val="single"/>
        </w:rPr>
        <w:t>http://webbiao.com</w:t>
      </w:r>
      <w:r>
        <w:rPr>
          <w:rFonts w:hint="default" w:ascii="Times New Roman" w:hAnsi="Times New Roman" w:eastAsia="微软雅黑" w:cs="Times New Roman"/>
          <w:sz w:val="21"/>
          <w:szCs w:val="21"/>
        </w:rPr>
        <w:fldChar w:fldCharType="end"/>
      </w:r>
      <w:r>
        <w:rPr>
          <w:rFonts w:hint="eastAsia" w:ascii="楷体" w:hAnsi="楷体" w:eastAsia="楷体" w:cs="楷体"/>
          <w:color w:val="000000"/>
          <w:sz w:val="24"/>
          <w:szCs w:val="24"/>
        </w:rPr>
        <w:t>注册时可咨询网站技术负责人。</w:t>
      </w:r>
    </w:p>
    <w:p>
      <w:pPr>
        <w:pStyle w:val="32"/>
        <w:keepNext w:val="0"/>
        <w:keepLines w:val="0"/>
        <w:widowControl/>
        <w:suppressLineNumbers w:val="0"/>
        <w:jc w:val="left"/>
      </w:pPr>
      <w:r>
        <w:rPr>
          <w:rStyle w:val="37"/>
          <w:rFonts w:hint="eastAsia" w:ascii="楷体" w:hAnsi="楷体" w:eastAsia="楷体" w:cs="楷体"/>
          <w:color w:val="000000"/>
          <w:sz w:val="24"/>
          <w:szCs w:val="24"/>
        </w:rPr>
        <w:t>11、联系人及电话 </w:t>
      </w:r>
    </w:p>
    <w:p>
      <w:pPr>
        <w:pStyle w:val="32"/>
        <w:keepNext w:val="0"/>
        <w:keepLines w:val="0"/>
        <w:widowControl/>
        <w:suppressLineNumbers w:val="0"/>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项目联系人：</w:t>
      </w:r>
      <w:r>
        <w:rPr>
          <w:rFonts w:hint="eastAsia" w:ascii="楷体" w:hAnsi="楷体" w:eastAsia="楷体" w:cs="楷体"/>
          <w:color w:val="000000"/>
          <w:sz w:val="24"/>
          <w:szCs w:val="24"/>
          <w:lang w:val="en-US" w:eastAsia="zh-CN"/>
        </w:rPr>
        <w:t>曹伟帅，电话：19912011266；刘亚峰，电话：18631276065</w:t>
      </w:r>
    </w:p>
    <w:p>
      <w:pPr>
        <w:pStyle w:val="32"/>
        <w:keepNext w:val="0"/>
        <w:keepLines w:val="0"/>
        <w:widowControl/>
        <w:suppressLineNumbers w:val="0"/>
        <w:ind w:left="0" w:firstLine="0"/>
        <w:jc w:val="both"/>
      </w:pPr>
      <w:r>
        <w:rPr>
          <w:rFonts w:hint="eastAsia" w:ascii="楷体" w:hAnsi="楷体" w:eastAsia="楷体" w:cs="楷体"/>
          <w:color w:val="000000"/>
          <w:sz w:val="24"/>
          <w:szCs w:val="24"/>
        </w:rPr>
        <w:t>网站技术负责人：</w:t>
      </w:r>
      <w:r>
        <w:rPr>
          <w:rFonts w:hint="eastAsia" w:ascii="楷体" w:hAnsi="楷体" w:eastAsia="楷体" w:cs="楷体"/>
          <w:i w:val="0"/>
          <w:iCs w:val="0"/>
          <w:caps w:val="0"/>
          <w:color w:val="000000"/>
          <w:spacing w:val="0"/>
          <w:sz w:val="24"/>
          <w:szCs w:val="24"/>
          <w:lang w:val="en-US" w:eastAsia="zh-CN"/>
        </w:rPr>
        <w:t>沈锋</w:t>
      </w:r>
      <w:r>
        <w:rPr>
          <w:rFonts w:hint="default" w:ascii="Times New Roman" w:hAnsi="Times New Roman" w:eastAsia="微软雅黑" w:cs="Times New Roman"/>
          <w:sz w:val="21"/>
          <w:szCs w:val="21"/>
        </w:rPr>
        <w:t> </w:t>
      </w:r>
      <w:r>
        <w:rPr>
          <w:rFonts w:hint="eastAsia" w:ascii="Times New Roman" w:hAnsi="Times New Roman" w:eastAsia="微软雅黑" w:cs="Times New Roman"/>
          <w:sz w:val="21"/>
          <w:szCs w:val="21"/>
          <w:lang w:val="en-US" w:eastAsia="zh-CN"/>
        </w:rPr>
        <w:t xml:space="preserve">    </w:t>
      </w:r>
      <w:r>
        <w:rPr>
          <w:rFonts w:hint="eastAsia" w:ascii="楷体" w:hAnsi="楷体" w:eastAsia="楷体" w:cs="楷体"/>
          <w:color w:val="000000"/>
          <w:sz w:val="24"/>
          <w:szCs w:val="24"/>
        </w:rPr>
        <w:t>电话：</w:t>
      </w:r>
      <w:r>
        <w:rPr>
          <w:rFonts w:hint="eastAsia" w:ascii="楷体" w:hAnsi="楷体" w:eastAsia="楷体" w:cs="楷体"/>
          <w:i w:val="0"/>
          <w:iCs w:val="0"/>
          <w:caps w:val="0"/>
          <w:color w:val="000000"/>
          <w:spacing w:val="0"/>
          <w:sz w:val="24"/>
          <w:szCs w:val="24"/>
          <w:lang w:val="en-US" w:eastAsia="zh-CN"/>
        </w:rPr>
        <w:t>18330199222</w:t>
      </w:r>
    </w:p>
    <w:p>
      <w:pPr>
        <w:pStyle w:val="32"/>
        <w:keepNext w:val="0"/>
        <w:keepLines w:val="0"/>
        <w:widowControl/>
        <w:suppressLineNumbers w:val="0"/>
        <w:jc w:val="left"/>
      </w:pPr>
      <w:r>
        <w:rPr>
          <w:rStyle w:val="37"/>
          <w:rFonts w:hint="eastAsia" w:ascii="楷体" w:hAnsi="楷体" w:eastAsia="楷体" w:cs="楷体"/>
          <w:color w:val="000000"/>
          <w:sz w:val="24"/>
          <w:szCs w:val="24"/>
        </w:rPr>
        <w:t>12、监督小组</w:t>
      </w:r>
    </w:p>
    <w:p>
      <w:pPr>
        <w:pStyle w:val="32"/>
        <w:keepNext w:val="0"/>
        <w:keepLines w:val="0"/>
        <w:widowControl/>
        <w:suppressLineNumbers w:val="0"/>
        <w:jc w:val="both"/>
      </w:pPr>
      <w:r>
        <w:rPr>
          <w:rFonts w:hint="eastAsia" w:ascii="楷体" w:hAnsi="楷体" w:eastAsia="楷体" w:cs="楷体"/>
          <w:sz w:val="24"/>
          <w:szCs w:val="24"/>
        </w:rPr>
        <w:t xml:space="preserve">本次招标活动遵循公开、公平、公正和诚实信用的原则，特此成立监督小组，对招标过程全程监督。 </w:t>
      </w:r>
    </w:p>
    <w:p>
      <w:pPr>
        <w:pStyle w:val="32"/>
        <w:keepNext w:val="0"/>
        <w:keepLines w:val="0"/>
        <w:widowControl/>
        <w:suppressLineNumbers w:val="0"/>
        <w:jc w:val="both"/>
      </w:pPr>
      <w:r>
        <w:rPr>
          <w:rFonts w:hint="eastAsia" w:ascii="楷体" w:hAnsi="楷体" w:eastAsia="楷体" w:cs="楷体"/>
          <w:sz w:val="24"/>
          <w:szCs w:val="24"/>
        </w:rPr>
        <w:t> 监督小组成员：韩  朋18679166368  </w:t>
      </w:r>
    </w:p>
    <w:p>
      <w:pPr>
        <w:pStyle w:val="32"/>
        <w:keepNext w:val="0"/>
        <w:keepLines w:val="0"/>
        <w:widowControl/>
        <w:suppressLineNumbers w:val="0"/>
        <w:jc w:val="both"/>
      </w:pPr>
      <w:r>
        <w:rPr>
          <w:rFonts w:hint="eastAsia" w:ascii="楷体" w:hAnsi="楷体" w:eastAsia="楷体" w:cs="楷体"/>
          <w:sz w:val="24"/>
          <w:szCs w:val="24"/>
          <w:lang w:eastAsia="zh-CN"/>
        </w:rPr>
        <w:t>鲍福林</w:t>
      </w:r>
      <w:r>
        <w:rPr>
          <w:rFonts w:hint="eastAsia" w:ascii="楷体" w:hAnsi="楷体" w:eastAsia="楷体" w:cs="楷体"/>
          <w:sz w:val="24"/>
          <w:szCs w:val="24"/>
          <w:lang w:val="en-US" w:eastAsia="zh-CN"/>
        </w:rPr>
        <w:t>13340042365</w:t>
      </w:r>
      <w:r>
        <w:rPr>
          <w:rFonts w:hint="eastAsia" w:ascii="楷体" w:hAnsi="楷体" w:eastAsia="楷体" w:cs="楷体"/>
          <w:sz w:val="24"/>
          <w:szCs w:val="24"/>
        </w:rPr>
        <w:t xml:space="preserve">  </w:t>
      </w:r>
    </w:p>
    <w:p>
      <w:pPr>
        <w:pStyle w:val="32"/>
        <w:keepNext w:val="0"/>
        <w:keepLines w:val="0"/>
        <w:widowControl/>
        <w:suppressLineNumbers w:val="0"/>
        <w:jc w:val="both"/>
      </w:pPr>
      <w:r>
        <w:rPr>
          <w:rFonts w:hint="eastAsia" w:ascii="楷体" w:hAnsi="楷体" w:eastAsia="楷体" w:cs="楷体"/>
          <w:sz w:val="24"/>
          <w:szCs w:val="24"/>
        </w:rPr>
        <w:t>集团纪检监察部监督人员： 焦玉民 0311-87053155</w:t>
      </w:r>
    </w:p>
    <w:p>
      <w:pPr>
        <w:keepNext w:val="0"/>
        <w:keepLines w:val="0"/>
        <w:pageBreakBefore w:val="0"/>
        <w:kinsoku/>
        <w:wordWrap/>
        <w:overflowPunct/>
        <w:topLinePunct w:val="0"/>
        <w:bidi w:val="0"/>
        <w:snapToGrid/>
        <w:spacing w:line="400" w:lineRule="exact"/>
        <w:ind w:left="0" w:leftChars="0" w:right="0" w:rightChars="0" w:firstLine="480" w:firstLineChars="200"/>
        <w:textAlignment w:val="auto"/>
        <w:rPr>
          <w:rFonts w:hint="eastAsia" w:ascii="楷体" w:hAnsi="楷体" w:eastAsia="楷体" w:cs="楷体"/>
          <w:sz w:val="24"/>
          <w:szCs w:val="24"/>
        </w:rPr>
      </w:pPr>
    </w:p>
    <w:p>
      <w:pPr>
        <w:keepNext w:val="0"/>
        <w:keepLines w:val="0"/>
        <w:pageBreakBefore w:val="0"/>
        <w:kinsoku/>
        <w:wordWrap/>
        <w:overflowPunct/>
        <w:topLinePunct w:val="0"/>
        <w:bidi w:val="0"/>
        <w:snapToGrid/>
        <w:spacing w:line="400" w:lineRule="exact"/>
        <w:ind w:left="0" w:leftChars="0" w:right="0" w:rightChars="0" w:firstLine="5040" w:firstLineChars="2100"/>
        <w:textAlignment w:val="auto"/>
        <w:rPr>
          <w:rFonts w:hint="eastAsia" w:ascii="楷体" w:hAnsi="楷体" w:eastAsia="楷体" w:cs="楷体"/>
          <w:sz w:val="24"/>
          <w:szCs w:val="24"/>
        </w:rPr>
      </w:pPr>
      <w:r>
        <w:rPr>
          <w:rFonts w:hint="eastAsia" w:ascii="楷体" w:hAnsi="楷体" w:eastAsia="楷体" w:cs="楷体"/>
          <w:sz w:val="24"/>
          <w:szCs w:val="24"/>
        </w:rPr>
        <w:t>河北建工集团有限责任公司</w:t>
      </w:r>
    </w:p>
    <w:p>
      <w:pPr>
        <w:keepNext w:val="0"/>
        <w:keepLines w:val="0"/>
        <w:pageBreakBefore w:val="0"/>
        <w:kinsoku/>
        <w:wordWrap/>
        <w:overflowPunct/>
        <w:topLinePunct w:val="0"/>
        <w:bidi w:val="0"/>
        <w:snapToGrid/>
        <w:spacing w:line="400" w:lineRule="exact"/>
        <w:ind w:left="0" w:leftChars="0" w:right="0" w:rightChars="0" w:firstLine="640" w:firstLineChars="200"/>
        <w:jc w:val="center"/>
        <w:textAlignment w:val="auto"/>
        <w:rPr>
          <w:rFonts w:hint="eastAsia" w:ascii="宋体" w:hAnsi="宋体"/>
          <w:b/>
          <w:spacing w:val="40"/>
          <w:sz w:val="32"/>
        </w:rPr>
      </w:pPr>
      <w:r>
        <w:rPr>
          <w:rFonts w:hint="eastAsia" w:ascii="楷体" w:hAnsi="楷体" w:eastAsia="楷体" w:cs="楷体"/>
          <w:spacing w:val="40"/>
          <w:sz w:val="24"/>
          <w:szCs w:val="24"/>
        </w:rPr>
        <w:t xml:space="preserve">             </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2023</w:t>
      </w:r>
      <w:r>
        <w:rPr>
          <w:rFonts w:hint="eastAsia" w:ascii="楷体" w:hAnsi="楷体" w:eastAsia="楷体" w:cs="楷体"/>
          <w:sz w:val="24"/>
          <w:szCs w:val="24"/>
        </w:rPr>
        <w:t>年</w:t>
      </w:r>
      <w:r>
        <w:rPr>
          <w:rFonts w:hint="eastAsia" w:ascii="楷体" w:hAnsi="楷体" w:eastAsia="楷体" w:cs="楷体"/>
          <w:sz w:val="24"/>
          <w:szCs w:val="24"/>
          <w:lang w:val="en-US" w:eastAsia="zh-CN"/>
        </w:rPr>
        <w:t>3</w:t>
      </w:r>
      <w:r>
        <w:rPr>
          <w:rFonts w:hint="eastAsia" w:ascii="楷体" w:hAnsi="楷体" w:eastAsia="楷体" w:cs="楷体"/>
          <w:sz w:val="24"/>
          <w:szCs w:val="24"/>
        </w:rPr>
        <w:t>月</w:t>
      </w:r>
      <w:r>
        <w:rPr>
          <w:rFonts w:hint="eastAsia" w:ascii="楷体" w:hAnsi="楷体" w:eastAsia="楷体" w:cs="楷体"/>
          <w:sz w:val="24"/>
          <w:szCs w:val="24"/>
          <w:lang w:val="en-US" w:eastAsia="zh-CN"/>
        </w:rPr>
        <w:t>27</w:t>
      </w:r>
      <w:r>
        <w:rPr>
          <w:rFonts w:hint="eastAsia" w:ascii="楷体" w:hAnsi="楷体" w:eastAsia="楷体" w:cs="楷体"/>
          <w:sz w:val="24"/>
          <w:szCs w:val="24"/>
        </w:rPr>
        <w:t>日</w:t>
      </w:r>
    </w:p>
    <w:p>
      <w:pPr>
        <w:spacing w:line="360" w:lineRule="auto"/>
        <w:jc w:val="center"/>
        <w:rPr>
          <w:rFonts w:hint="eastAsia" w:ascii="宋体" w:hAnsi="宋体"/>
          <w:b/>
          <w:spacing w:val="40"/>
          <w:sz w:val="32"/>
        </w:rPr>
      </w:pPr>
    </w:p>
    <w:p>
      <w:pPr>
        <w:spacing w:line="360" w:lineRule="auto"/>
        <w:jc w:val="center"/>
        <w:rPr>
          <w:rFonts w:hint="eastAsia" w:ascii="宋体" w:hAnsi="宋体"/>
          <w:b/>
          <w:spacing w:val="40"/>
          <w:sz w:val="32"/>
        </w:rPr>
      </w:pPr>
    </w:p>
    <w:p>
      <w:pPr>
        <w:spacing w:line="360" w:lineRule="auto"/>
        <w:jc w:val="center"/>
        <w:rPr>
          <w:rFonts w:hint="eastAsia" w:ascii="宋体" w:hAnsi="宋体"/>
          <w:b/>
          <w:spacing w:val="40"/>
          <w:sz w:val="32"/>
        </w:rPr>
      </w:pPr>
    </w:p>
    <w:p>
      <w:pPr>
        <w:spacing w:line="360" w:lineRule="auto"/>
        <w:jc w:val="center"/>
        <w:rPr>
          <w:rFonts w:hint="eastAsia" w:ascii="宋体" w:hAnsi="宋体"/>
          <w:b/>
          <w:spacing w:val="40"/>
          <w:sz w:val="32"/>
        </w:rPr>
      </w:pPr>
    </w:p>
    <w:p>
      <w:pPr>
        <w:spacing w:line="360" w:lineRule="auto"/>
        <w:jc w:val="center"/>
        <w:rPr>
          <w:rFonts w:hint="eastAsia" w:ascii="宋体" w:hAnsi="宋体"/>
          <w:b/>
          <w:spacing w:val="40"/>
          <w:sz w:val="32"/>
        </w:rPr>
      </w:pPr>
    </w:p>
    <w:p>
      <w:pPr>
        <w:spacing w:line="360" w:lineRule="auto"/>
        <w:jc w:val="center"/>
        <w:rPr>
          <w:rFonts w:hint="eastAsia" w:ascii="宋体" w:hAnsi="宋体"/>
          <w:b/>
          <w:spacing w:val="40"/>
          <w:sz w:val="32"/>
        </w:rPr>
      </w:pPr>
      <w:r>
        <w:rPr>
          <w:rFonts w:hint="eastAsia" w:ascii="宋体" w:hAnsi="宋体"/>
          <w:b/>
          <w:spacing w:val="40"/>
          <w:sz w:val="32"/>
        </w:rPr>
        <w:t>二、投标须知附表</w:t>
      </w:r>
    </w:p>
    <w:tbl>
      <w:tblPr>
        <w:tblStyle w:val="34"/>
        <w:tblW w:w="10132"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70"/>
        <w:gridCol w:w="7926"/>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736" w:type="dxa"/>
            <w:vAlign w:val="center"/>
          </w:tcPr>
          <w:p>
            <w:pPr>
              <w:jc w:val="center"/>
              <w:rPr>
                <w:rFonts w:hint="eastAsia" w:ascii="宋体" w:hAnsi="宋体"/>
                <w:sz w:val="24"/>
                <w:szCs w:val="24"/>
              </w:rPr>
            </w:pPr>
            <w:r>
              <w:rPr>
                <w:rFonts w:hint="eastAsia" w:ascii="宋体" w:hAnsi="宋体"/>
                <w:sz w:val="24"/>
                <w:szCs w:val="24"/>
              </w:rPr>
              <w:t>项号</w:t>
            </w:r>
          </w:p>
        </w:tc>
        <w:tc>
          <w:tcPr>
            <w:tcW w:w="1470" w:type="dxa"/>
            <w:vAlign w:val="center"/>
          </w:tcPr>
          <w:p>
            <w:pPr>
              <w:jc w:val="center"/>
              <w:rPr>
                <w:rFonts w:hint="eastAsia" w:ascii="宋体" w:hAnsi="宋体"/>
                <w:sz w:val="24"/>
                <w:szCs w:val="24"/>
              </w:rPr>
            </w:pPr>
            <w:r>
              <w:rPr>
                <w:rFonts w:hint="eastAsia" w:ascii="宋体" w:hAnsi="宋体"/>
                <w:sz w:val="24"/>
                <w:szCs w:val="24"/>
              </w:rPr>
              <w:t>内   容</w:t>
            </w:r>
          </w:p>
        </w:tc>
        <w:tc>
          <w:tcPr>
            <w:tcW w:w="7926" w:type="dxa"/>
            <w:vAlign w:val="center"/>
          </w:tcPr>
          <w:p>
            <w:pPr>
              <w:tabs>
                <w:tab w:val="left" w:pos="1180"/>
              </w:tabs>
              <w:jc w:val="center"/>
              <w:rPr>
                <w:rFonts w:hint="eastAsia" w:ascii="宋体" w:hAnsi="宋体"/>
                <w:sz w:val="24"/>
                <w:szCs w:val="24"/>
              </w:rPr>
            </w:pPr>
            <w:r>
              <w:rPr>
                <w:rFonts w:hint="eastAsia" w:ascii="宋体" w:hAnsi="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1</w:t>
            </w:r>
          </w:p>
        </w:tc>
        <w:tc>
          <w:tcPr>
            <w:tcW w:w="1470" w:type="dxa"/>
            <w:vAlign w:val="center"/>
          </w:tcPr>
          <w:p>
            <w:pPr>
              <w:jc w:val="center"/>
              <w:rPr>
                <w:rFonts w:hint="eastAsia" w:ascii="宋体" w:hAnsi="宋体"/>
                <w:sz w:val="24"/>
                <w:szCs w:val="24"/>
              </w:rPr>
            </w:pPr>
            <w:r>
              <w:rPr>
                <w:rFonts w:hint="eastAsia" w:ascii="宋体" w:hAnsi="宋体"/>
                <w:sz w:val="24"/>
                <w:szCs w:val="24"/>
              </w:rPr>
              <w:t>项目名称</w:t>
            </w:r>
          </w:p>
        </w:tc>
        <w:tc>
          <w:tcPr>
            <w:tcW w:w="7926" w:type="dxa"/>
            <w:vAlign w:val="center"/>
          </w:tcPr>
          <w:p>
            <w:pPr>
              <w:pStyle w:val="16"/>
              <w:spacing w:line="240" w:lineRule="auto"/>
              <w:jc w:val="left"/>
              <w:rPr>
                <w:rFonts w:hint="eastAsia" w:ascii="宋体" w:hAnsi="宋体"/>
                <w:sz w:val="24"/>
                <w:szCs w:val="24"/>
                <w:lang w:val="en-US" w:eastAsia="zh-CN"/>
              </w:rPr>
            </w:pPr>
            <w:r>
              <w:rPr>
                <w:rFonts w:hint="eastAsia" w:ascii="宋体" w:hAnsi="宋体"/>
                <w:kern w:val="2"/>
                <w:sz w:val="24"/>
                <w:szCs w:val="22"/>
                <w:lang w:val="en-US" w:eastAsia="zh-CN" w:bidi="ar-SA"/>
              </w:rPr>
              <w:t>德兴市综合服务停车场建设项目（一标段）A区金属结构工程专业分包工程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2</w:t>
            </w:r>
          </w:p>
        </w:tc>
        <w:tc>
          <w:tcPr>
            <w:tcW w:w="1470" w:type="dxa"/>
            <w:vAlign w:val="center"/>
          </w:tcPr>
          <w:p>
            <w:pPr>
              <w:jc w:val="center"/>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建设地点</w:t>
            </w:r>
          </w:p>
        </w:tc>
        <w:tc>
          <w:tcPr>
            <w:tcW w:w="7926" w:type="dxa"/>
            <w:vAlign w:val="center"/>
          </w:tcPr>
          <w:p>
            <w:pPr>
              <w:adjustRightInd w:val="0"/>
              <w:snapToGrid w:val="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江西省</w:t>
            </w:r>
            <w:r>
              <w:rPr>
                <w:rFonts w:hint="eastAsia" w:ascii="宋体" w:hAnsi="宋体" w:cs="Times New Roman"/>
                <w:kern w:val="2"/>
                <w:sz w:val="24"/>
                <w:szCs w:val="22"/>
                <w:lang w:val="en-US" w:eastAsia="zh-CN" w:bidi="ar-SA"/>
              </w:rPr>
              <w:t>德兴市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3</w:t>
            </w:r>
          </w:p>
        </w:tc>
        <w:tc>
          <w:tcPr>
            <w:tcW w:w="1470" w:type="dxa"/>
            <w:vAlign w:val="center"/>
          </w:tcPr>
          <w:p>
            <w:pPr>
              <w:jc w:val="center"/>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工程概况</w:t>
            </w:r>
          </w:p>
        </w:tc>
        <w:tc>
          <w:tcPr>
            <w:tcW w:w="7926" w:type="dxa"/>
            <w:vAlign w:val="center"/>
          </w:tcPr>
          <w:p>
            <w:pPr>
              <w:spacing w:before="120" w:after="12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本工程总建筑面积12054.31㎡。地上6层，地下1层，地上建筑面积8412.54㎡，地下室建筑面积3641.77㎡。钢筋混凝土框架结构，建筑总高度35.4m。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4</w:t>
            </w:r>
          </w:p>
        </w:tc>
        <w:tc>
          <w:tcPr>
            <w:tcW w:w="1470" w:type="dxa"/>
            <w:vAlign w:val="center"/>
          </w:tcPr>
          <w:p>
            <w:pPr>
              <w:jc w:val="center"/>
              <w:rPr>
                <w:rFonts w:hint="eastAsia" w:ascii="宋体" w:hAnsi="宋体"/>
                <w:sz w:val="24"/>
                <w:szCs w:val="24"/>
              </w:rPr>
            </w:pPr>
            <w:r>
              <w:rPr>
                <w:rFonts w:hint="eastAsia" w:ascii="宋体" w:hAnsi="宋体"/>
                <w:sz w:val="24"/>
                <w:szCs w:val="24"/>
              </w:rPr>
              <w:t>承包方式</w:t>
            </w:r>
          </w:p>
        </w:tc>
        <w:tc>
          <w:tcPr>
            <w:tcW w:w="7926" w:type="dxa"/>
            <w:vAlign w:val="center"/>
          </w:tcPr>
          <w:p>
            <w:pPr>
              <w:jc w:val="left"/>
              <w:rPr>
                <w:rFonts w:hint="eastAsia" w:ascii="宋体" w:hAnsi="宋体"/>
                <w:sz w:val="24"/>
                <w:szCs w:val="24"/>
              </w:rPr>
            </w:pPr>
            <w:r>
              <w:rPr>
                <w:rFonts w:hint="eastAsia" w:ascii="宋体" w:hAnsi="宋体"/>
                <w:sz w:val="24"/>
                <w:szCs w:val="24"/>
                <w:highlight w:val="none"/>
              </w:rPr>
              <w:t>包工包料包验收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5</w:t>
            </w:r>
          </w:p>
        </w:tc>
        <w:tc>
          <w:tcPr>
            <w:tcW w:w="1470" w:type="dxa"/>
            <w:vAlign w:val="center"/>
          </w:tcPr>
          <w:p>
            <w:pPr>
              <w:jc w:val="center"/>
              <w:rPr>
                <w:rFonts w:hint="eastAsia" w:ascii="宋体" w:hAnsi="宋体"/>
                <w:sz w:val="24"/>
                <w:szCs w:val="24"/>
              </w:rPr>
            </w:pPr>
            <w:r>
              <w:rPr>
                <w:rFonts w:hint="eastAsia" w:ascii="宋体" w:hAnsi="宋体"/>
                <w:sz w:val="24"/>
                <w:szCs w:val="24"/>
              </w:rPr>
              <w:t>质量标准</w:t>
            </w:r>
          </w:p>
        </w:tc>
        <w:tc>
          <w:tcPr>
            <w:tcW w:w="7926" w:type="dxa"/>
            <w:vAlign w:val="center"/>
          </w:tcPr>
          <w:p>
            <w:pPr>
              <w:jc w:val="left"/>
              <w:rPr>
                <w:rFonts w:hint="eastAsia" w:ascii="宋体" w:hAnsi="宋体"/>
                <w:sz w:val="24"/>
                <w:szCs w:val="24"/>
              </w:rPr>
            </w:pPr>
            <w:r>
              <w:rPr>
                <w:rFonts w:hint="eastAsia" w:ascii="宋体" w:hAnsi="宋体"/>
                <w:sz w:val="24"/>
                <w:szCs w:val="24"/>
              </w:rPr>
              <w:t>达到国家验收规范合格标准，并创</w:t>
            </w:r>
            <w:r>
              <w:rPr>
                <w:rFonts w:hint="eastAsia" w:ascii="宋体" w:hAnsi="宋体"/>
                <w:sz w:val="24"/>
                <w:szCs w:val="24"/>
                <w:lang w:eastAsia="zh-CN"/>
              </w:rPr>
              <w:t>江西省优质建设工程奖</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7</w:t>
            </w:r>
          </w:p>
        </w:tc>
        <w:tc>
          <w:tcPr>
            <w:tcW w:w="1470" w:type="dxa"/>
            <w:vAlign w:val="center"/>
          </w:tcPr>
          <w:p>
            <w:pPr>
              <w:jc w:val="center"/>
              <w:rPr>
                <w:rFonts w:hint="eastAsia" w:ascii="宋体" w:hAnsi="宋体"/>
                <w:sz w:val="24"/>
                <w:szCs w:val="24"/>
              </w:rPr>
            </w:pPr>
            <w:r>
              <w:rPr>
                <w:rFonts w:hint="eastAsia" w:ascii="宋体" w:hAnsi="宋体"/>
                <w:sz w:val="24"/>
                <w:szCs w:val="24"/>
              </w:rPr>
              <w:t>工期要求</w:t>
            </w:r>
          </w:p>
        </w:tc>
        <w:tc>
          <w:tcPr>
            <w:tcW w:w="7926" w:type="dxa"/>
            <w:vAlign w:val="center"/>
          </w:tcPr>
          <w:p>
            <w:pPr>
              <w:widowControl/>
              <w:jc w:val="left"/>
              <w:rPr>
                <w:rFonts w:hint="eastAsia" w:ascii="宋体" w:hAnsi="宋体"/>
                <w:sz w:val="24"/>
                <w:szCs w:val="24"/>
              </w:rPr>
            </w:pPr>
            <w:r>
              <w:rPr>
                <w:rFonts w:hint="eastAsia" w:ascii="宋体" w:hAnsi="宋体"/>
                <w:sz w:val="24"/>
                <w:szCs w:val="24"/>
              </w:rPr>
              <w:t>根据招标人的工程进度计划要求，满足招标人施工节点要求；</w:t>
            </w:r>
            <w:r>
              <w:rPr>
                <w:rFonts w:hint="eastAsia" w:ascii="宋体" w:hAnsi="宋体"/>
                <w:sz w:val="24"/>
                <w:szCs w:val="24"/>
                <w:lang w:eastAsia="zh-CN"/>
              </w:rPr>
              <w:t>计划开工时间为</w:t>
            </w:r>
            <w:r>
              <w:rPr>
                <w:rFonts w:hint="eastAsia" w:ascii="宋体" w:hAnsi="宋体"/>
                <w:sz w:val="24"/>
                <w:szCs w:val="24"/>
                <w:lang w:val="en-US" w:eastAsia="zh-CN"/>
              </w:rPr>
              <w:t>2023年4月20日，总工期50日历天。</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36" w:type="dxa"/>
            <w:vAlign w:val="center"/>
          </w:tcPr>
          <w:p>
            <w:pPr>
              <w:jc w:val="center"/>
              <w:rPr>
                <w:rFonts w:hint="eastAsia" w:ascii="宋体" w:hAnsi="宋体"/>
                <w:sz w:val="24"/>
                <w:szCs w:val="24"/>
              </w:rPr>
            </w:pPr>
            <w:r>
              <w:rPr>
                <w:rFonts w:hint="eastAsia" w:ascii="宋体" w:hAnsi="宋体"/>
                <w:sz w:val="24"/>
                <w:szCs w:val="24"/>
              </w:rPr>
              <w:t>8</w:t>
            </w:r>
          </w:p>
        </w:tc>
        <w:tc>
          <w:tcPr>
            <w:tcW w:w="1470" w:type="dxa"/>
            <w:vAlign w:val="center"/>
          </w:tcPr>
          <w:p>
            <w:pPr>
              <w:jc w:val="center"/>
              <w:rPr>
                <w:rFonts w:hint="eastAsia" w:ascii="宋体" w:hAnsi="宋体"/>
                <w:sz w:val="24"/>
                <w:szCs w:val="24"/>
              </w:rPr>
            </w:pPr>
            <w:r>
              <w:rPr>
                <w:rFonts w:hint="eastAsia" w:ascii="宋体" w:hAnsi="宋体"/>
                <w:sz w:val="24"/>
                <w:szCs w:val="24"/>
              </w:rPr>
              <w:t>投标人资质</w:t>
            </w:r>
          </w:p>
          <w:p>
            <w:pPr>
              <w:jc w:val="center"/>
              <w:rPr>
                <w:rFonts w:hint="eastAsia" w:ascii="宋体" w:hAnsi="宋体"/>
                <w:spacing w:val="-8"/>
                <w:sz w:val="24"/>
                <w:szCs w:val="24"/>
              </w:rPr>
            </w:pPr>
            <w:r>
              <w:rPr>
                <w:rFonts w:hint="eastAsia" w:ascii="宋体" w:hAnsi="宋体"/>
                <w:spacing w:val="-8"/>
                <w:sz w:val="24"/>
                <w:szCs w:val="24"/>
              </w:rPr>
              <w:t>等级要求</w:t>
            </w:r>
          </w:p>
        </w:tc>
        <w:tc>
          <w:tcPr>
            <w:tcW w:w="7926" w:type="dxa"/>
            <w:vAlign w:val="center"/>
          </w:tcPr>
          <w:p>
            <w:pPr>
              <w:widowControl/>
              <w:jc w:val="left"/>
              <w:rPr>
                <w:rFonts w:hint="eastAsia" w:ascii="宋体" w:hAnsi="宋体"/>
                <w:sz w:val="24"/>
                <w:szCs w:val="24"/>
                <w:lang w:eastAsia="zh-CN"/>
              </w:rPr>
            </w:pPr>
            <w:r>
              <w:rPr>
                <w:rFonts w:hint="eastAsia" w:ascii="宋体" w:hAnsi="宋体"/>
                <w:sz w:val="24"/>
                <w:szCs w:val="24"/>
                <w:lang w:eastAsia="zh-CN"/>
              </w:rPr>
              <w:t>（1）投标人具有工商管理部门核发的法人营业执照；</w:t>
            </w:r>
          </w:p>
          <w:p>
            <w:pPr>
              <w:widowControl/>
              <w:jc w:val="left"/>
              <w:rPr>
                <w:rFonts w:hint="eastAsia" w:ascii="宋体" w:hAnsi="宋体"/>
                <w:sz w:val="24"/>
                <w:szCs w:val="24"/>
                <w:lang w:eastAsia="zh-CN"/>
              </w:rPr>
            </w:pPr>
            <w:r>
              <w:rPr>
                <w:rFonts w:hint="eastAsia" w:ascii="宋体" w:hAnsi="宋体"/>
                <w:sz w:val="24"/>
                <w:szCs w:val="24"/>
                <w:lang w:eastAsia="zh-CN"/>
              </w:rPr>
              <w:t>（2）投标人具有钢结构工程专业承包叁级及以上资质，并年检合格；</w:t>
            </w:r>
          </w:p>
          <w:p>
            <w:pPr>
              <w:widowControl/>
              <w:jc w:val="left"/>
              <w:rPr>
                <w:rFonts w:hint="eastAsia" w:ascii="宋体" w:hAnsi="宋体"/>
                <w:sz w:val="24"/>
                <w:szCs w:val="24"/>
                <w:lang w:eastAsia="zh-CN"/>
              </w:rPr>
            </w:pPr>
            <w:r>
              <w:rPr>
                <w:rFonts w:hint="eastAsia" w:ascii="宋体" w:hAnsi="宋体"/>
                <w:sz w:val="24"/>
                <w:szCs w:val="24"/>
                <w:lang w:eastAsia="zh-CN"/>
              </w:rPr>
              <w:t>（3）</w:t>
            </w:r>
            <w:r>
              <w:rPr>
                <w:rFonts w:hint="eastAsia" w:ascii="宋体" w:hAnsi="宋体"/>
                <w:sz w:val="24"/>
                <w:szCs w:val="24"/>
                <w:lang w:val="en-US" w:eastAsia="zh-CN"/>
              </w:rPr>
              <w:t xml:space="preserve"> </w:t>
            </w:r>
            <w:r>
              <w:rPr>
                <w:rFonts w:hint="eastAsia" w:ascii="宋体" w:hAnsi="宋体"/>
                <w:sz w:val="24"/>
                <w:szCs w:val="24"/>
                <w:lang w:eastAsia="zh-CN"/>
              </w:rPr>
              <w:t>投标人具有建设行政主管部门颁发的有效的安全生产许可证。</w:t>
            </w:r>
          </w:p>
          <w:p>
            <w:pPr>
              <w:widowControl/>
              <w:jc w:val="left"/>
              <w:rPr>
                <w:rFonts w:hint="eastAsia" w:ascii="宋体" w:hAnsi="宋体"/>
                <w:sz w:val="24"/>
                <w:szCs w:val="24"/>
                <w:lang w:eastAsia="zh-CN"/>
              </w:rPr>
            </w:pPr>
            <w:r>
              <w:rPr>
                <w:rFonts w:hint="eastAsia" w:ascii="宋体" w:hAnsi="宋体"/>
                <w:sz w:val="24"/>
                <w:szCs w:val="24"/>
                <w:lang w:eastAsia="zh-CN"/>
              </w:rPr>
              <w:t>（4）投标人具有良好的商业信誉，有相关类似工程的施工经验、机械设备、专业技术能力及资金实力。</w:t>
            </w:r>
          </w:p>
          <w:p>
            <w:pPr>
              <w:widowControl/>
              <w:jc w:val="left"/>
              <w:rPr>
                <w:rFonts w:hint="eastAsia" w:ascii="宋体" w:hAnsi="宋体"/>
                <w:sz w:val="24"/>
                <w:szCs w:val="24"/>
                <w:lang w:val="en-US" w:eastAsia="zh-CN"/>
              </w:rPr>
            </w:pPr>
            <w:r>
              <w:rPr>
                <w:rFonts w:hint="eastAsia" w:ascii="宋体" w:hAnsi="宋体"/>
                <w:sz w:val="24"/>
                <w:szCs w:val="24"/>
                <w:lang w:eastAsia="zh-CN"/>
              </w:rPr>
              <w:t>（5）投标人在信用中国无不良行为记录。</w:t>
            </w:r>
            <w:r>
              <w:rPr>
                <w:rFonts w:hint="eastAsia" w:ascii="宋体" w:hAnsi="宋体"/>
                <w:sz w:val="24"/>
                <w:szCs w:val="24"/>
                <w:highlight w:val="none"/>
                <w:lang w:val="en-US"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9</w:t>
            </w:r>
          </w:p>
        </w:tc>
        <w:tc>
          <w:tcPr>
            <w:tcW w:w="1470" w:type="dxa"/>
            <w:vAlign w:val="center"/>
          </w:tcPr>
          <w:p>
            <w:pPr>
              <w:jc w:val="center"/>
              <w:rPr>
                <w:rFonts w:hint="eastAsia" w:ascii="宋体" w:hAnsi="宋体"/>
                <w:sz w:val="24"/>
                <w:szCs w:val="24"/>
              </w:rPr>
            </w:pPr>
            <w:r>
              <w:rPr>
                <w:rFonts w:hint="eastAsia" w:ascii="宋体" w:hAnsi="宋体"/>
                <w:sz w:val="24"/>
                <w:szCs w:val="24"/>
              </w:rPr>
              <w:t>踏勘现场</w:t>
            </w:r>
          </w:p>
        </w:tc>
        <w:tc>
          <w:tcPr>
            <w:tcW w:w="7926" w:type="dxa"/>
            <w:vAlign w:val="center"/>
          </w:tcPr>
          <w:p>
            <w:pPr>
              <w:jc w:val="left"/>
              <w:rPr>
                <w:rFonts w:hint="eastAsia" w:ascii="宋体" w:hAnsi="宋体"/>
                <w:sz w:val="24"/>
                <w:szCs w:val="24"/>
              </w:rPr>
            </w:pPr>
            <w:r>
              <w:rPr>
                <w:rFonts w:hint="eastAsia" w:ascii="宋体" w:hAnsi="宋体"/>
                <w:sz w:val="24"/>
                <w:szCs w:val="24"/>
              </w:rPr>
              <w:t>投标人到项目部领取招标文件时可自行踏勘现场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2"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10</w:t>
            </w:r>
          </w:p>
        </w:tc>
        <w:tc>
          <w:tcPr>
            <w:tcW w:w="1470" w:type="dxa"/>
            <w:vAlign w:val="center"/>
          </w:tcPr>
          <w:p>
            <w:pPr>
              <w:jc w:val="center"/>
              <w:rPr>
                <w:rFonts w:hint="eastAsia" w:ascii="宋体" w:hAnsi="宋体"/>
                <w:sz w:val="24"/>
                <w:szCs w:val="24"/>
              </w:rPr>
            </w:pPr>
            <w:r>
              <w:rPr>
                <w:rFonts w:hint="eastAsia" w:ascii="宋体" w:hAnsi="宋体"/>
                <w:sz w:val="24"/>
                <w:szCs w:val="24"/>
              </w:rPr>
              <w:t>报价方式</w:t>
            </w:r>
          </w:p>
        </w:tc>
        <w:tc>
          <w:tcPr>
            <w:tcW w:w="7926" w:type="dxa"/>
            <w:vAlign w:val="center"/>
          </w:tcPr>
          <w:p>
            <w:pPr>
              <w:jc w:val="left"/>
              <w:rPr>
                <w:rFonts w:hint="default" w:ascii="宋体" w:hAnsi="宋体" w:eastAsia="楷体_GB2312"/>
                <w:sz w:val="24"/>
                <w:szCs w:val="24"/>
                <w:highlight w:val="none"/>
                <w:lang w:val="en-US" w:eastAsia="zh-CN"/>
              </w:rPr>
            </w:pPr>
            <w:r>
              <w:rPr>
                <w:rFonts w:hint="eastAsia" w:ascii="宋体" w:hAnsi="宋体"/>
                <w:color w:val="auto"/>
                <w:sz w:val="24"/>
                <w:szCs w:val="24"/>
                <w:highlight w:val="none"/>
              </w:rPr>
              <w:t>价款为固定总价方式</w:t>
            </w:r>
            <w:r>
              <w:rPr>
                <w:rFonts w:hint="eastAsia" w:ascii="宋体" w:hAnsi="宋体"/>
                <w:color w:val="auto"/>
                <w:sz w:val="24"/>
                <w:szCs w:val="24"/>
                <w:highlight w:val="none"/>
                <w:lang w:eastAsia="zh-CN"/>
              </w:rPr>
              <w:t>，</w:t>
            </w:r>
            <w:r>
              <w:rPr>
                <w:rFonts w:hint="eastAsia" w:ascii="宋体" w:hAnsi="宋体"/>
                <w:color w:val="auto"/>
                <w:sz w:val="24"/>
                <w:szCs w:val="24"/>
                <w:highlight w:val="none"/>
              </w:rPr>
              <w:t>按招标人提供的工程量进行组价。网上竞价只报</w:t>
            </w:r>
            <w:r>
              <w:rPr>
                <w:rFonts w:hint="eastAsia" w:ascii="宋体" w:hAnsi="宋体"/>
                <w:color w:val="auto"/>
                <w:sz w:val="24"/>
                <w:szCs w:val="24"/>
                <w:highlight w:val="none"/>
                <w:lang w:eastAsia="zh-CN"/>
              </w:rPr>
              <w:t>固定</w:t>
            </w:r>
            <w:r>
              <w:rPr>
                <w:rFonts w:hint="eastAsia" w:ascii="宋体" w:hAnsi="宋体"/>
                <w:color w:val="auto"/>
                <w:sz w:val="24"/>
                <w:szCs w:val="24"/>
                <w:highlight w:val="none"/>
              </w:rPr>
              <w:t>总价。</w:t>
            </w:r>
            <w:r>
              <w:rPr>
                <w:rFonts w:hint="eastAsia" w:ascii="宋体" w:hAnsi="宋体"/>
                <w:color w:val="auto"/>
                <w:sz w:val="24"/>
                <w:szCs w:val="24"/>
                <w:highlight w:val="none"/>
                <w:lang w:val="en-US" w:eastAsia="zh-CN"/>
              </w:rPr>
              <w:t>详细报价表清单请见附件。此单价</w:t>
            </w:r>
            <w:r>
              <w:rPr>
                <w:rFonts w:hint="eastAsia" w:ascii="宋体" w:hAnsi="宋体"/>
                <w:color w:val="auto"/>
                <w:sz w:val="24"/>
                <w:szCs w:val="24"/>
                <w:highlight w:val="none"/>
              </w:rPr>
              <w:t>包</w:t>
            </w:r>
            <w:r>
              <w:rPr>
                <w:rFonts w:hint="eastAsia" w:ascii="宋体" w:hAnsi="宋体"/>
                <w:sz w:val="24"/>
                <w:szCs w:val="24"/>
                <w:highlight w:val="none"/>
              </w:rPr>
              <w:t>括德兴市综合服务停车场建设项目（一标段）A区金属结构工程，包括但不限于南门新区综合停车场-小吴园综合服务中心工程内以下内容：主体钢网架、双向位移减震球型支座、预埋铁件、零星钢构件、钢檩条、金属面油漆、型材屋面、钢板天沟的材料和以上所有工程施工图纸、清单、答疑、图纸会审、设计变更等所明确的全部工作内容，即整个金属结构工程的施工、检测、调试、验收、移交等一切相关工作，包含材料及检测费、人工费、设备调试费用、措施费、配合费、验收费、管理费、利润、规费、税金；不包含土建部分、脚手架工程、防火涂料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11</w:t>
            </w:r>
          </w:p>
        </w:tc>
        <w:tc>
          <w:tcPr>
            <w:tcW w:w="1470" w:type="dxa"/>
            <w:vAlign w:val="center"/>
          </w:tcPr>
          <w:p>
            <w:pPr>
              <w:jc w:val="center"/>
              <w:rPr>
                <w:rFonts w:hint="eastAsia" w:ascii="宋体" w:hAnsi="宋体"/>
                <w:sz w:val="24"/>
                <w:szCs w:val="24"/>
              </w:rPr>
            </w:pPr>
            <w:r>
              <w:rPr>
                <w:rFonts w:hint="eastAsia" w:ascii="宋体" w:hAnsi="宋体"/>
                <w:sz w:val="24"/>
                <w:szCs w:val="24"/>
              </w:rPr>
              <w:t>投标限价</w:t>
            </w:r>
          </w:p>
        </w:tc>
        <w:tc>
          <w:tcPr>
            <w:tcW w:w="7926" w:type="dxa"/>
            <w:vAlign w:val="center"/>
          </w:tcPr>
          <w:p>
            <w:pPr>
              <w:jc w:val="left"/>
              <w:rPr>
                <w:rFonts w:hint="eastAsia" w:ascii="宋体" w:hAnsi="宋体"/>
                <w:sz w:val="24"/>
                <w:szCs w:val="24"/>
              </w:rPr>
            </w:pPr>
            <w:r>
              <w:rPr>
                <w:rFonts w:hint="eastAsia" w:ascii="宋体" w:hAnsi="宋体"/>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12</w:t>
            </w:r>
          </w:p>
        </w:tc>
        <w:tc>
          <w:tcPr>
            <w:tcW w:w="1470" w:type="dxa"/>
            <w:vAlign w:val="center"/>
          </w:tcPr>
          <w:p>
            <w:pPr>
              <w:jc w:val="center"/>
              <w:rPr>
                <w:rFonts w:hint="eastAsia" w:ascii="宋体" w:hAnsi="宋体"/>
                <w:sz w:val="24"/>
                <w:szCs w:val="24"/>
              </w:rPr>
            </w:pPr>
            <w:r>
              <w:rPr>
                <w:rFonts w:hint="eastAsia" w:ascii="宋体" w:hAnsi="宋体"/>
                <w:sz w:val="24"/>
                <w:szCs w:val="24"/>
              </w:rPr>
              <w:t>投标有效期</w:t>
            </w:r>
          </w:p>
        </w:tc>
        <w:tc>
          <w:tcPr>
            <w:tcW w:w="7926" w:type="dxa"/>
            <w:vAlign w:val="center"/>
          </w:tcPr>
          <w:p>
            <w:pPr>
              <w:jc w:val="left"/>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1"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13</w:t>
            </w:r>
          </w:p>
        </w:tc>
        <w:tc>
          <w:tcPr>
            <w:tcW w:w="1470" w:type="dxa"/>
            <w:vAlign w:val="center"/>
          </w:tcPr>
          <w:p>
            <w:pPr>
              <w:jc w:val="center"/>
              <w:rPr>
                <w:rFonts w:hint="eastAsia" w:ascii="宋体" w:hAnsi="宋体"/>
                <w:sz w:val="24"/>
                <w:szCs w:val="24"/>
              </w:rPr>
            </w:pPr>
            <w:r>
              <w:rPr>
                <w:rFonts w:hint="eastAsia" w:ascii="宋体" w:hAnsi="宋体"/>
                <w:sz w:val="24"/>
                <w:szCs w:val="24"/>
              </w:rPr>
              <w:t>投标保证金</w:t>
            </w:r>
          </w:p>
        </w:tc>
        <w:tc>
          <w:tcPr>
            <w:tcW w:w="7926" w:type="dxa"/>
            <w:vAlign w:val="center"/>
          </w:tcPr>
          <w:p>
            <w:pPr>
              <w:numPr>
                <w:ilvl w:val="0"/>
                <w:numId w:val="1"/>
              </w:numPr>
              <w:jc w:val="left"/>
              <w:rPr>
                <w:rFonts w:hint="eastAsia" w:ascii="宋体" w:hAnsi="宋体"/>
                <w:b/>
                <w:sz w:val="21"/>
                <w:szCs w:val="21"/>
              </w:rPr>
            </w:pPr>
            <w:r>
              <w:rPr>
                <w:rFonts w:hint="eastAsia" w:ascii="宋体" w:hAnsi="宋体"/>
                <w:b/>
                <w:sz w:val="21"/>
                <w:szCs w:val="21"/>
              </w:rPr>
              <w:t>投标保证金形式：电汇、网银转账、银行保函。</w:t>
            </w:r>
          </w:p>
          <w:p>
            <w:pPr>
              <w:numPr>
                <w:ilvl w:val="0"/>
                <w:numId w:val="1"/>
              </w:numPr>
              <w:jc w:val="left"/>
              <w:rPr>
                <w:rFonts w:hint="eastAsia" w:ascii="宋体" w:hAnsi="宋体"/>
                <w:b/>
                <w:sz w:val="21"/>
                <w:szCs w:val="21"/>
              </w:rPr>
            </w:pPr>
            <w:r>
              <w:rPr>
                <w:rFonts w:hint="eastAsia" w:ascii="宋体" w:hAnsi="宋体"/>
                <w:b/>
                <w:sz w:val="21"/>
                <w:szCs w:val="21"/>
              </w:rPr>
              <w:t>投标保证金金额：</w:t>
            </w:r>
            <w:r>
              <w:rPr>
                <w:rFonts w:hint="eastAsia" w:ascii="宋体" w:hAnsi="宋体"/>
                <w:b/>
                <w:sz w:val="18"/>
                <w:szCs w:val="16"/>
              </w:rPr>
              <w:t>人民币</w:t>
            </w:r>
            <w:r>
              <w:rPr>
                <w:rFonts w:hint="eastAsia" w:ascii="宋体" w:hAnsi="宋体"/>
                <w:b/>
                <w:sz w:val="18"/>
                <w:szCs w:val="16"/>
                <w:lang w:val="en-US" w:eastAsia="zh-CN"/>
              </w:rPr>
              <w:t>10</w:t>
            </w:r>
            <w:r>
              <w:rPr>
                <w:rFonts w:hint="eastAsia" w:ascii="宋体" w:hAnsi="宋体"/>
                <w:b/>
                <w:sz w:val="18"/>
                <w:szCs w:val="16"/>
              </w:rPr>
              <w:t>000.00元（大写：</w:t>
            </w:r>
            <w:r>
              <w:rPr>
                <w:rFonts w:hint="eastAsia" w:ascii="宋体" w:hAnsi="宋体"/>
                <w:b/>
                <w:sz w:val="18"/>
                <w:szCs w:val="16"/>
                <w:lang w:eastAsia="zh-CN"/>
              </w:rPr>
              <w:t>壹</w:t>
            </w:r>
            <w:r>
              <w:rPr>
                <w:rFonts w:hint="eastAsia" w:ascii="宋体" w:hAnsi="宋体"/>
                <w:b/>
                <w:sz w:val="18"/>
                <w:szCs w:val="16"/>
              </w:rPr>
              <w:t>万元整）</w:t>
            </w:r>
          </w:p>
          <w:p>
            <w:pPr>
              <w:numPr>
                <w:ilvl w:val="0"/>
                <w:numId w:val="1"/>
              </w:numPr>
              <w:jc w:val="left"/>
              <w:rPr>
                <w:rFonts w:hint="eastAsia" w:ascii="宋体" w:hAnsi="宋体"/>
                <w:b/>
                <w:sz w:val="21"/>
                <w:szCs w:val="21"/>
              </w:rPr>
            </w:pPr>
            <w:r>
              <w:rPr>
                <w:rFonts w:hint="eastAsia" w:ascii="宋体" w:hAnsi="宋体"/>
                <w:b/>
                <w:color w:val="000000"/>
                <w:sz w:val="21"/>
                <w:szCs w:val="16"/>
              </w:rPr>
              <w:t>递交截止时间：投标截止之日的前一个工作日下午16：00之前（以到账时间为准）。账户详细信息如下：</w:t>
            </w:r>
          </w:p>
          <w:p>
            <w:pPr>
              <w:ind w:firstLine="422" w:firstLineChars="200"/>
              <w:jc w:val="left"/>
              <w:rPr>
                <w:rFonts w:hint="eastAsia" w:ascii="宋体" w:hAnsi="宋体"/>
                <w:b/>
                <w:color w:val="000000"/>
                <w:sz w:val="21"/>
                <w:szCs w:val="16"/>
              </w:rPr>
            </w:pPr>
            <w:r>
              <w:rPr>
                <w:rFonts w:hint="eastAsia" w:ascii="宋体" w:hAnsi="宋体"/>
                <w:b/>
                <w:color w:val="000000"/>
                <w:sz w:val="21"/>
                <w:szCs w:val="16"/>
              </w:rPr>
              <w:t>单位名称 ：河北建工物流有限公司</w:t>
            </w:r>
          </w:p>
          <w:p>
            <w:pPr>
              <w:ind w:firstLine="480"/>
              <w:jc w:val="left"/>
              <w:rPr>
                <w:rFonts w:hint="eastAsia" w:ascii="宋体" w:hAnsi="宋体"/>
                <w:b/>
                <w:color w:val="000000"/>
                <w:sz w:val="21"/>
                <w:szCs w:val="16"/>
              </w:rPr>
            </w:pPr>
            <w:r>
              <w:rPr>
                <w:rFonts w:hint="eastAsia" w:ascii="宋体" w:hAnsi="宋体"/>
                <w:b/>
                <w:color w:val="000000"/>
                <w:sz w:val="21"/>
                <w:szCs w:val="16"/>
              </w:rPr>
              <w:t>开 户 行 ：光大银行西王支行</w:t>
            </w:r>
          </w:p>
          <w:p>
            <w:pPr>
              <w:ind w:firstLine="480"/>
              <w:jc w:val="left"/>
              <w:rPr>
                <w:rFonts w:hint="eastAsia" w:ascii="宋体" w:hAnsi="宋体"/>
                <w:b/>
                <w:color w:val="000000"/>
                <w:sz w:val="21"/>
                <w:szCs w:val="16"/>
              </w:rPr>
            </w:pPr>
            <w:r>
              <w:rPr>
                <w:rFonts w:hint="eastAsia" w:ascii="宋体" w:hAnsi="宋体"/>
                <w:b/>
                <w:color w:val="000000"/>
                <w:sz w:val="21"/>
                <w:szCs w:val="16"/>
              </w:rPr>
              <w:t>银行账号：75220188000078821</w:t>
            </w:r>
          </w:p>
          <w:p>
            <w:pPr>
              <w:spacing w:before="156" w:beforeLines="50" w:after="156" w:afterLines="50"/>
              <w:rPr>
                <w:rFonts w:hint="eastAsia" w:ascii="宋体" w:hAnsi="宋体"/>
                <w:sz w:val="21"/>
                <w:szCs w:val="21"/>
              </w:rPr>
            </w:pPr>
            <w:r>
              <w:rPr>
                <w:rFonts w:hint="eastAsia" w:ascii="宋体" w:hAnsi="宋体"/>
                <w:b/>
                <w:color w:val="000000"/>
                <w:sz w:val="21"/>
                <w:szCs w:val="16"/>
              </w:rPr>
              <w:t>4、投标保证金的退还：最迟在合同签订后</w:t>
            </w:r>
            <w:r>
              <w:rPr>
                <w:rFonts w:hint="eastAsia" w:ascii="宋体" w:hAnsi="宋体"/>
                <w:b/>
                <w:color w:val="000000"/>
                <w:sz w:val="21"/>
                <w:szCs w:val="16"/>
                <w:lang w:val="en-US" w:eastAsia="zh-CN"/>
              </w:rPr>
              <w:t>1</w:t>
            </w:r>
            <w:r>
              <w:rPr>
                <w:rFonts w:hint="eastAsia" w:ascii="宋体" w:hAnsi="宋体"/>
                <w:b/>
                <w:color w:val="000000"/>
                <w:sz w:val="21"/>
                <w:szCs w:val="16"/>
              </w:rPr>
              <w:t>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14</w:t>
            </w:r>
          </w:p>
        </w:tc>
        <w:tc>
          <w:tcPr>
            <w:tcW w:w="1470" w:type="dxa"/>
            <w:vAlign w:val="center"/>
          </w:tcPr>
          <w:p>
            <w:pPr>
              <w:jc w:val="center"/>
              <w:rPr>
                <w:rFonts w:hint="eastAsia" w:ascii="宋体" w:hAnsi="宋体"/>
                <w:sz w:val="24"/>
              </w:rPr>
            </w:pPr>
            <w:r>
              <w:rPr>
                <w:rFonts w:hint="eastAsia" w:ascii="宋体" w:hAnsi="宋体"/>
                <w:sz w:val="24"/>
              </w:rPr>
              <w:t>招标方式</w:t>
            </w:r>
          </w:p>
        </w:tc>
        <w:tc>
          <w:tcPr>
            <w:tcW w:w="7926" w:type="dxa"/>
            <w:vAlign w:val="center"/>
          </w:tcPr>
          <w:p>
            <w:pPr>
              <w:rPr>
                <w:rFonts w:hint="eastAsia" w:ascii="宋体" w:hAnsi="宋体"/>
                <w:b/>
                <w:sz w:val="21"/>
                <w:szCs w:val="21"/>
              </w:rPr>
            </w:pPr>
            <w:r>
              <w:rPr>
                <w:rFonts w:hint="eastAsia" w:ascii="宋体" w:hAnsi="宋体"/>
                <w:b/>
                <w:sz w:val="18"/>
                <w:szCs w:val="16"/>
              </w:rPr>
              <w:t>公开招标，先招后议。</w:t>
            </w:r>
            <w:r>
              <w:rPr>
                <w:rFonts w:hint="eastAsia" w:ascii="宋体" w:hAnsi="宋体" w:cs="Arial"/>
                <w:b/>
                <w:color w:val="000000"/>
                <w:sz w:val="18"/>
                <w:szCs w:val="16"/>
                <w:lang w:bidi="ar"/>
              </w:rPr>
              <w:t>本</w:t>
            </w:r>
            <w:r>
              <w:rPr>
                <w:rFonts w:hint="eastAsia" w:ascii="宋体" w:hAnsi="宋体" w:cs="Arial"/>
                <w:b/>
                <w:color w:val="000000"/>
                <w:sz w:val="18"/>
                <w:szCs w:val="16"/>
              </w:rPr>
              <w:t>次投标在</w:t>
            </w:r>
            <w:r>
              <w:rPr>
                <w:rFonts w:hint="eastAsia" w:ascii="宋体" w:hAnsi="宋体" w:cs="Arial"/>
                <w:b/>
                <w:color w:val="000000"/>
                <w:sz w:val="18"/>
                <w:szCs w:val="16"/>
                <w:lang w:eastAsia="zh-CN"/>
              </w:rPr>
              <w:t>“中采网”</w:t>
            </w:r>
            <w:r>
              <w:rPr>
                <w:rFonts w:hint="eastAsia" w:ascii="宋体" w:hAnsi="宋体" w:cs="Arial"/>
                <w:b/>
                <w:color w:val="000000"/>
                <w:sz w:val="18"/>
                <w:szCs w:val="16"/>
              </w:rPr>
              <w:t>电子商务平台上进行。平台网址为：</w:t>
            </w:r>
            <w:r>
              <w:rPr>
                <w:rFonts w:ascii="宋体" w:hAnsi="宋体" w:cs="Arial"/>
                <w:b/>
                <w:color w:val="000000"/>
                <w:sz w:val="18"/>
                <w:szCs w:val="16"/>
                <w:u w:val="single"/>
                <w:lang w:bidi="ar"/>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15</w:t>
            </w:r>
          </w:p>
        </w:tc>
        <w:tc>
          <w:tcPr>
            <w:tcW w:w="1470" w:type="dxa"/>
            <w:vAlign w:val="center"/>
          </w:tcPr>
          <w:p>
            <w:pPr>
              <w:jc w:val="center"/>
              <w:rPr>
                <w:rFonts w:hint="eastAsia" w:ascii="宋体" w:hAnsi="宋体" w:eastAsia="宋体"/>
                <w:sz w:val="24"/>
                <w:lang w:eastAsia="zh-CN"/>
              </w:rPr>
            </w:pPr>
            <w:r>
              <w:rPr>
                <w:rFonts w:hint="eastAsia" w:ascii="宋体" w:hAnsi="宋体"/>
                <w:sz w:val="24"/>
              </w:rPr>
              <w:t>开标时间</w:t>
            </w:r>
            <w:r>
              <w:rPr>
                <w:rFonts w:hint="eastAsia" w:ascii="宋体" w:hAnsi="宋体"/>
                <w:sz w:val="24"/>
                <w:lang w:eastAsia="zh-CN"/>
              </w:rPr>
              <w:t>及谈判地点</w:t>
            </w:r>
          </w:p>
        </w:tc>
        <w:tc>
          <w:tcPr>
            <w:tcW w:w="7926" w:type="dxa"/>
            <w:vAlign w:val="center"/>
          </w:tcPr>
          <w:p>
            <w:pPr>
              <w:rPr>
                <w:rFonts w:hint="eastAsia" w:ascii="宋体" w:hAnsi="宋体"/>
                <w:b/>
                <w:bCs/>
                <w:spacing w:val="8"/>
                <w:sz w:val="21"/>
                <w:szCs w:val="16"/>
                <w:highlight w:val="none"/>
              </w:rPr>
            </w:pPr>
            <w:r>
              <w:rPr>
                <w:rFonts w:hint="eastAsia" w:ascii="宋体" w:hAnsi="宋体"/>
                <w:b/>
                <w:sz w:val="21"/>
                <w:szCs w:val="16"/>
              </w:rPr>
              <w:t>网上开标时</w:t>
            </w:r>
            <w:r>
              <w:rPr>
                <w:rFonts w:hint="eastAsia" w:ascii="宋体" w:hAnsi="宋体"/>
                <w:b/>
                <w:bCs/>
                <w:spacing w:val="8"/>
                <w:sz w:val="21"/>
                <w:szCs w:val="16"/>
              </w:rPr>
              <w:t xml:space="preserve">间: </w:t>
            </w:r>
            <w:r>
              <w:rPr>
                <w:rFonts w:hint="eastAsia" w:ascii="宋体" w:hAnsi="宋体"/>
                <w:b/>
                <w:bCs/>
                <w:spacing w:val="8"/>
                <w:sz w:val="21"/>
                <w:szCs w:val="16"/>
                <w:highlight w:val="yellow"/>
                <w:lang w:val="en-US" w:eastAsia="zh-CN"/>
              </w:rPr>
              <w:t>2023</w:t>
            </w:r>
            <w:r>
              <w:rPr>
                <w:rFonts w:hint="eastAsia" w:ascii="宋体" w:hAnsi="宋体"/>
                <w:b/>
                <w:bCs/>
                <w:spacing w:val="8"/>
                <w:sz w:val="21"/>
                <w:szCs w:val="16"/>
                <w:highlight w:val="yellow"/>
              </w:rPr>
              <w:t>年</w:t>
            </w:r>
            <w:r>
              <w:rPr>
                <w:rFonts w:hint="eastAsia" w:ascii="宋体" w:hAnsi="宋体"/>
                <w:b/>
                <w:bCs/>
                <w:spacing w:val="8"/>
                <w:sz w:val="21"/>
                <w:szCs w:val="16"/>
                <w:highlight w:val="yellow"/>
                <w:lang w:val="en-US" w:eastAsia="zh-CN"/>
              </w:rPr>
              <w:t>4</w:t>
            </w:r>
            <w:r>
              <w:rPr>
                <w:rFonts w:hint="eastAsia" w:ascii="宋体" w:hAnsi="宋体"/>
                <w:b/>
                <w:bCs/>
                <w:spacing w:val="8"/>
                <w:sz w:val="21"/>
                <w:szCs w:val="16"/>
                <w:highlight w:val="yellow"/>
              </w:rPr>
              <w:t>月</w:t>
            </w:r>
            <w:r>
              <w:rPr>
                <w:rFonts w:hint="eastAsia" w:ascii="宋体" w:hAnsi="宋体"/>
                <w:b/>
                <w:bCs/>
                <w:spacing w:val="8"/>
                <w:sz w:val="21"/>
                <w:szCs w:val="16"/>
                <w:highlight w:val="yellow"/>
                <w:lang w:val="en-US" w:eastAsia="zh-CN"/>
              </w:rPr>
              <w:t>7</w:t>
            </w:r>
            <w:r>
              <w:rPr>
                <w:rFonts w:hint="eastAsia" w:ascii="宋体" w:hAnsi="宋体"/>
                <w:b/>
                <w:bCs/>
                <w:spacing w:val="8"/>
                <w:sz w:val="21"/>
                <w:szCs w:val="16"/>
                <w:highlight w:val="yellow"/>
              </w:rPr>
              <w:t>日</w:t>
            </w:r>
            <w:r>
              <w:rPr>
                <w:rFonts w:hint="eastAsia" w:ascii="宋体" w:hAnsi="宋体"/>
                <w:b/>
                <w:bCs/>
                <w:spacing w:val="8"/>
                <w:sz w:val="21"/>
                <w:szCs w:val="16"/>
                <w:highlight w:val="yellow"/>
                <w:lang w:val="en-US" w:eastAsia="zh-CN"/>
              </w:rPr>
              <w:t>14</w:t>
            </w:r>
            <w:r>
              <w:rPr>
                <w:rFonts w:hint="eastAsia" w:ascii="宋体" w:hAnsi="宋体"/>
                <w:b/>
                <w:bCs/>
                <w:spacing w:val="8"/>
                <w:sz w:val="21"/>
                <w:szCs w:val="16"/>
                <w:highlight w:val="yellow"/>
              </w:rPr>
              <w:t>时</w:t>
            </w:r>
            <w:r>
              <w:rPr>
                <w:rFonts w:hint="eastAsia" w:ascii="宋体" w:hAnsi="宋体"/>
                <w:b/>
                <w:bCs/>
                <w:spacing w:val="8"/>
                <w:sz w:val="21"/>
                <w:szCs w:val="16"/>
                <w:highlight w:val="yellow"/>
                <w:lang w:val="en-US" w:eastAsia="zh-CN"/>
              </w:rPr>
              <w:t>30</w:t>
            </w:r>
            <w:r>
              <w:rPr>
                <w:rFonts w:hint="eastAsia" w:ascii="宋体" w:hAnsi="宋体"/>
                <w:b/>
                <w:bCs/>
                <w:spacing w:val="8"/>
                <w:sz w:val="21"/>
                <w:szCs w:val="16"/>
                <w:highlight w:val="yellow"/>
              </w:rPr>
              <w:t>分</w:t>
            </w:r>
            <w:r>
              <w:rPr>
                <w:rFonts w:hint="eastAsia" w:ascii="宋体" w:hAnsi="宋体"/>
                <w:b/>
                <w:bCs/>
                <w:spacing w:val="8"/>
                <w:sz w:val="21"/>
                <w:szCs w:val="16"/>
                <w:highlight w:val="none"/>
              </w:rPr>
              <w:t>；</w:t>
            </w:r>
          </w:p>
          <w:p>
            <w:pPr>
              <w:rPr>
                <w:rFonts w:hint="eastAsia" w:ascii="宋体" w:hAnsi="宋体"/>
                <w:b/>
                <w:sz w:val="21"/>
                <w:szCs w:val="16"/>
                <w:lang w:eastAsia="zh-CN"/>
              </w:rPr>
            </w:pPr>
            <w:r>
              <w:rPr>
                <w:rFonts w:hint="eastAsia" w:ascii="宋体" w:hAnsi="宋体"/>
                <w:b/>
                <w:bCs/>
                <w:spacing w:val="8"/>
                <w:sz w:val="21"/>
                <w:szCs w:val="16"/>
                <w:highlight w:val="none"/>
              </w:rPr>
              <w:t>谈判时间：</w:t>
            </w:r>
            <w:r>
              <w:rPr>
                <w:rFonts w:hint="eastAsia" w:ascii="宋体" w:hAnsi="宋体"/>
                <w:b/>
                <w:bCs/>
                <w:spacing w:val="8"/>
                <w:sz w:val="21"/>
                <w:szCs w:val="16"/>
                <w:highlight w:val="none"/>
                <w:lang w:val="en-US" w:eastAsia="zh-CN"/>
              </w:rPr>
              <w:t>具体以项目部通知为准</w:t>
            </w:r>
            <w:r>
              <w:rPr>
                <w:rFonts w:hint="eastAsia" w:ascii="宋体" w:hAnsi="宋体"/>
                <w:b/>
                <w:bCs/>
                <w:spacing w:val="8"/>
                <w:sz w:val="21"/>
                <w:szCs w:val="16"/>
                <w:highlight w:val="none"/>
                <w:lang w:eastAsia="zh-CN"/>
              </w:rPr>
              <w:t>；</w:t>
            </w:r>
            <w:r>
              <w:rPr>
                <w:rFonts w:hint="eastAsia" w:ascii="宋体" w:hAnsi="宋体"/>
                <w:b/>
                <w:sz w:val="21"/>
                <w:szCs w:val="16"/>
              </w:rPr>
              <w:t>谈判地点</w:t>
            </w:r>
            <w:r>
              <w:rPr>
                <w:rFonts w:hint="eastAsia" w:ascii="宋体" w:hAnsi="宋体"/>
                <w:b/>
                <w:sz w:val="21"/>
                <w:szCs w:val="16"/>
                <w:lang w:eastAsia="zh-CN"/>
              </w:rPr>
              <w:t>：德兴市综合服务停车场建设项目（一标段）A区项目部。</w:t>
            </w:r>
            <w:r>
              <w:rPr>
                <w:rFonts w:hint="eastAsia" w:ascii="宋体" w:hAnsi="宋体"/>
                <w:b/>
                <w:bCs/>
                <w:spacing w:val="8"/>
                <w:sz w:val="21"/>
                <w:szCs w:val="16"/>
                <w:highlight w:val="none"/>
                <w:lang w:eastAsia="zh-CN"/>
              </w:rPr>
              <w:t>如有变更，电话通知。</w:t>
            </w:r>
          </w:p>
          <w:p>
            <w:pPr>
              <w:rPr>
                <w:rFonts w:hint="eastAsia" w:ascii="宋体" w:hAnsi="宋体"/>
                <w:b/>
                <w:sz w:val="21"/>
                <w:szCs w:val="16"/>
                <w:lang w:eastAsia="zh-CN"/>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5" w:hRule="exact"/>
          <w:jc w:val="center"/>
        </w:trPr>
        <w:tc>
          <w:tcPr>
            <w:tcW w:w="736" w:type="dxa"/>
            <w:vAlign w:val="center"/>
          </w:tcPr>
          <w:p>
            <w:pPr>
              <w:jc w:val="center"/>
              <w:rPr>
                <w:rFonts w:hint="eastAsia" w:ascii="宋体" w:hAnsi="宋体"/>
                <w:sz w:val="24"/>
                <w:szCs w:val="24"/>
              </w:rPr>
            </w:pPr>
            <w:r>
              <w:rPr>
                <w:rFonts w:hint="eastAsia" w:ascii="宋体" w:hAnsi="宋体"/>
                <w:sz w:val="24"/>
                <w:szCs w:val="24"/>
              </w:rPr>
              <w:t>16</w:t>
            </w:r>
          </w:p>
        </w:tc>
        <w:tc>
          <w:tcPr>
            <w:tcW w:w="1470" w:type="dxa"/>
            <w:vAlign w:val="center"/>
          </w:tcPr>
          <w:p>
            <w:pPr>
              <w:jc w:val="center"/>
              <w:rPr>
                <w:rFonts w:hint="eastAsia" w:ascii="宋体" w:hAnsi="宋体"/>
                <w:bCs/>
                <w:spacing w:val="8"/>
                <w:sz w:val="24"/>
              </w:rPr>
            </w:pPr>
            <w:r>
              <w:rPr>
                <w:rFonts w:hint="eastAsia" w:ascii="宋体" w:hAnsi="宋体"/>
                <w:bCs/>
                <w:spacing w:val="8"/>
                <w:sz w:val="24"/>
              </w:rPr>
              <w:t>开标程序</w:t>
            </w:r>
          </w:p>
        </w:tc>
        <w:tc>
          <w:tcPr>
            <w:tcW w:w="7926" w:type="dxa"/>
            <w:vAlign w:val="center"/>
          </w:tcPr>
          <w:p>
            <w:pPr>
              <w:ind w:firstLine="454" w:firstLineChars="200"/>
              <w:jc w:val="left"/>
              <w:rPr>
                <w:rFonts w:hint="eastAsia" w:ascii="宋体" w:hAnsi="宋体"/>
                <w:b/>
                <w:bCs/>
                <w:spacing w:val="8"/>
                <w:sz w:val="21"/>
                <w:szCs w:val="16"/>
              </w:rPr>
            </w:pPr>
            <w:r>
              <w:rPr>
                <w:rFonts w:hint="eastAsia" w:ascii="宋体" w:hAnsi="宋体"/>
                <w:b/>
                <w:bCs/>
                <w:spacing w:val="8"/>
                <w:sz w:val="21"/>
                <w:szCs w:val="16"/>
              </w:rPr>
              <w:t>开标程序分为网上竞价阶段和谈判阶段。投标单位应不少于3家，不满足要求时推迟开标。</w:t>
            </w:r>
          </w:p>
          <w:p>
            <w:pPr>
              <w:ind w:firstLine="454" w:firstLineChars="200"/>
              <w:jc w:val="left"/>
              <w:rPr>
                <w:rFonts w:hint="eastAsia" w:ascii="宋体" w:hAnsi="宋体"/>
                <w:b/>
                <w:bCs/>
                <w:spacing w:val="8"/>
                <w:sz w:val="21"/>
                <w:szCs w:val="16"/>
              </w:rPr>
            </w:pPr>
            <w:r>
              <w:rPr>
                <w:rFonts w:hint="eastAsia" w:ascii="宋体" w:hAnsi="宋体"/>
                <w:b/>
                <w:bCs/>
                <w:spacing w:val="8"/>
                <w:sz w:val="21"/>
                <w:szCs w:val="16"/>
              </w:rPr>
              <w:t>1、竞价阶段：</w:t>
            </w:r>
          </w:p>
          <w:p>
            <w:pPr>
              <w:ind w:firstLine="454" w:firstLineChars="200"/>
              <w:jc w:val="left"/>
              <w:rPr>
                <w:rFonts w:hint="eastAsia" w:ascii="宋体" w:hAnsi="宋体"/>
                <w:b/>
                <w:bCs/>
                <w:spacing w:val="8"/>
                <w:sz w:val="21"/>
                <w:szCs w:val="16"/>
              </w:rPr>
            </w:pPr>
            <w:r>
              <w:rPr>
                <w:rFonts w:hint="eastAsia" w:ascii="宋体" w:hAnsi="宋体"/>
                <w:b/>
                <w:bCs/>
                <w:spacing w:val="8"/>
                <w:sz w:val="21"/>
                <w:szCs w:val="16"/>
              </w:rPr>
              <w:t>在电子商务平台综合评标系统进行投标。采用投标报价高位淘汰方式。技术部分只提供电子版并上传电子商务平台。</w:t>
            </w:r>
          </w:p>
          <w:p>
            <w:pPr>
              <w:ind w:firstLine="454" w:firstLineChars="200"/>
              <w:jc w:val="left"/>
              <w:rPr>
                <w:rFonts w:hint="eastAsia" w:ascii="宋体" w:hAnsi="宋体"/>
                <w:b/>
                <w:bCs/>
                <w:spacing w:val="8"/>
                <w:sz w:val="21"/>
                <w:szCs w:val="16"/>
              </w:rPr>
            </w:pPr>
            <w:r>
              <w:rPr>
                <w:rFonts w:hint="eastAsia" w:ascii="宋体" w:hAnsi="宋体"/>
                <w:b/>
                <w:bCs/>
                <w:spacing w:val="8"/>
                <w:sz w:val="21"/>
                <w:szCs w:val="16"/>
              </w:rPr>
              <w:t>采用三轮报价，第一轮不淘汰，第二轮淘汰后剩余</w:t>
            </w:r>
            <w:r>
              <w:rPr>
                <w:rFonts w:hint="eastAsia" w:ascii="宋体" w:hAnsi="宋体"/>
                <w:b/>
                <w:bCs/>
                <w:spacing w:val="8"/>
                <w:sz w:val="21"/>
                <w:szCs w:val="16"/>
                <w:lang w:val="en-US" w:eastAsia="zh-CN"/>
              </w:rPr>
              <w:t>70%</w:t>
            </w:r>
            <w:r>
              <w:rPr>
                <w:rFonts w:hint="eastAsia" w:ascii="宋体" w:hAnsi="宋体"/>
                <w:b/>
                <w:bCs/>
                <w:spacing w:val="8"/>
                <w:sz w:val="21"/>
                <w:szCs w:val="16"/>
              </w:rPr>
              <w:t>，第三轮淘汰后剩余3家进入谈判阶段。</w:t>
            </w:r>
          </w:p>
          <w:p>
            <w:pPr>
              <w:ind w:firstLine="454" w:firstLineChars="200"/>
              <w:jc w:val="left"/>
              <w:rPr>
                <w:rFonts w:hint="eastAsia" w:ascii="宋体" w:hAnsi="宋体"/>
                <w:b/>
                <w:bCs/>
                <w:spacing w:val="8"/>
                <w:sz w:val="21"/>
                <w:szCs w:val="16"/>
              </w:rPr>
            </w:pPr>
            <w:r>
              <w:rPr>
                <w:rFonts w:hint="eastAsia" w:ascii="宋体" w:hAnsi="宋体"/>
                <w:b/>
                <w:bCs/>
                <w:spacing w:val="8"/>
                <w:sz w:val="21"/>
                <w:szCs w:val="16"/>
              </w:rPr>
              <w:t>报价时间间隔为30分钟。</w:t>
            </w:r>
          </w:p>
          <w:p>
            <w:pPr>
              <w:ind w:firstLine="454" w:firstLineChars="200"/>
              <w:jc w:val="left"/>
              <w:rPr>
                <w:rFonts w:ascii="宋体" w:hAnsi="宋体"/>
                <w:b/>
                <w:bCs/>
                <w:spacing w:val="8"/>
                <w:sz w:val="21"/>
                <w:szCs w:val="16"/>
              </w:rPr>
            </w:pPr>
            <w:r>
              <w:rPr>
                <w:rFonts w:hint="eastAsia" w:ascii="宋体" w:hAnsi="宋体"/>
                <w:b/>
                <w:bCs/>
                <w:spacing w:val="8"/>
                <w:sz w:val="21"/>
                <w:szCs w:val="16"/>
              </w:rPr>
              <w:t>2、谈判阶段：</w:t>
            </w:r>
          </w:p>
          <w:p>
            <w:pPr>
              <w:ind w:firstLine="454" w:firstLineChars="200"/>
              <w:jc w:val="left"/>
              <w:rPr>
                <w:rFonts w:hint="eastAsia" w:ascii="宋体" w:hAnsi="宋体"/>
                <w:b/>
                <w:bCs/>
                <w:spacing w:val="8"/>
                <w:sz w:val="21"/>
                <w:szCs w:val="16"/>
              </w:rPr>
            </w:pPr>
            <w:r>
              <w:rPr>
                <w:rFonts w:hint="eastAsia" w:ascii="宋体" w:hAnsi="宋体"/>
                <w:b/>
                <w:bCs/>
                <w:spacing w:val="8"/>
                <w:sz w:val="21"/>
                <w:szCs w:val="16"/>
              </w:rPr>
              <w:t>进入谈判阶段的投标单位需提供装订成册并按格式要求盖章签字的投标文件</w:t>
            </w:r>
            <w:r>
              <w:rPr>
                <w:rFonts w:hint="eastAsia" w:ascii="宋体" w:hAnsi="宋体"/>
                <w:b/>
                <w:bCs/>
                <w:spacing w:val="8"/>
                <w:sz w:val="21"/>
                <w:szCs w:val="16"/>
                <w:lang w:eastAsia="zh-CN"/>
              </w:rPr>
              <w:t>正本</w:t>
            </w:r>
            <w:r>
              <w:rPr>
                <w:rFonts w:hint="eastAsia" w:ascii="宋体" w:hAnsi="宋体"/>
                <w:b/>
                <w:bCs/>
                <w:spacing w:val="8"/>
                <w:sz w:val="21"/>
                <w:szCs w:val="16"/>
                <w:lang w:val="en-US" w:eastAsia="zh-CN"/>
              </w:rPr>
              <w:t>1</w:t>
            </w:r>
            <w:r>
              <w:rPr>
                <w:rFonts w:hint="eastAsia" w:ascii="宋体" w:hAnsi="宋体"/>
                <w:b/>
                <w:bCs/>
                <w:spacing w:val="8"/>
                <w:sz w:val="21"/>
                <w:szCs w:val="16"/>
              </w:rPr>
              <w:t>份</w:t>
            </w:r>
            <w:r>
              <w:rPr>
                <w:rFonts w:hint="eastAsia" w:ascii="宋体" w:hAnsi="宋体"/>
                <w:b/>
                <w:bCs/>
                <w:spacing w:val="8"/>
                <w:sz w:val="21"/>
                <w:szCs w:val="16"/>
                <w:lang w:eastAsia="zh-CN"/>
              </w:rPr>
              <w:t>副本一份</w:t>
            </w:r>
            <w:r>
              <w:rPr>
                <w:rFonts w:hint="eastAsia" w:ascii="宋体" w:hAnsi="宋体"/>
                <w:b/>
                <w:bCs/>
                <w:spacing w:val="8"/>
                <w:sz w:val="21"/>
                <w:szCs w:val="16"/>
              </w:rPr>
              <w:t>，商务报价部分</w:t>
            </w:r>
            <w:r>
              <w:rPr>
                <w:rFonts w:hint="eastAsia" w:ascii="宋体" w:hAnsi="宋体"/>
                <w:b/>
                <w:bCs/>
                <w:spacing w:val="8"/>
                <w:sz w:val="21"/>
                <w:szCs w:val="16"/>
                <w:lang w:eastAsia="zh-CN"/>
              </w:rPr>
              <w:t>按照最后一轮报价</w:t>
            </w:r>
            <w:r>
              <w:rPr>
                <w:rFonts w:hint="eastAsia" w:ascii="宋体" w:hAnsi="宋体"/>
                <w:b/>
                <w:bCs/>
                <w:spacing w:val="8"/>
                <w:sz w:val="21"/>
                <w:szCs w:val="16"/>
              </w:rPr>
              <w:t>填</w:t>
            </w:r>
            <w:r>
              <w:rPr>
                <w:rFonts w:hint="eastAsia" w:ascii="宋体" w:hAnsi="宋体"/>
                <w:b/>
                <w:bCs/>
                <w:spacing w:val="8"/>
                <w:sz w:val="21"/>
                <w:szCs w:val="16"/>
                <w:highlight w:val="none"/>
              </w:rPr>
              <w:t>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736" w:type="dxa"/>
            <w:vAlign w:val="center"/>
          </w:tcPr>
          <w:p>
            <w:pPr>
              <w:jc w:val="center"/>
              <w:rPr>
                <w:rFonts w:hint="eastAsia" w:ascii="宋体" w:hAnsi="宋体"/>
                <w:sz w:val="24"/>
              </w:rPr>
            </w:pPr>
            <w:r>
              <w:rPr>
                <w:rFonts w:hint="eastAsia" w:ascii="宋体" w:hAnsi="宋体"/>
                <w:sz w:val="24"/>
              </w:rPr>
              <w:t>17</w:t>
            </w:r>
          </w:p>
        </w:tc>
        <w:tc>
          <w:tcPr>
            <w:tcW w:w="1470" w:type="dxa"/>
            <w:vAlign w:val="center"/>
          </w:tcPr>
          <w:p>
            <w:pPr>
              <w:jc w:val="center"/>
              <w:rPr>
                <w:rFonts w:hint="eastAsia" w:ascii="宋体" w:hAnsi="宋体"/>
                <w:bCs/>
                <w:spacing w:val="8"/>
                <w:sz w:val="24"/>
              </w:rPr>
            </w:pPr>
            <w:r>
              <w:rPr>
                <w:rFonts w:hint="eastAsia" w:ascii="宋体" w:hAnsi="宋体"/>
                <w:bCs/>
                <w:spacing w:val="8"/>
                <w:sz w:val="24"/>
              </w:rPr>
              <w:t>评标委员会组成</w:t>
            </w:r>
          </w:p>
        </w:tc>
        <w:tc>
          <w:tcPr>
            <w:tcW w:w="7926" w:type="dxa"/>
            <w:vAlign w:val="center"/>
          </w:tcPr>
          <w:p>
            <w:pPr>
              <w:jc w:val="left"/>
              <w:rPr>
                <w:rFonts w:hint="eastAsia" w:ascii="宋体" w:hAnsi="宋体"/>
                <w:bCs/>
                <w:spacing w:val="8"/>
                <w:sz w:val="24"/>
              </w:rPr>
            </w:pPr>
            <w:r>
              <w:rPr>
                <w:rFonts w:hint="eastAsia" w:ascii="宋体" w:hAnsi="宋体"/>
                <w:bCs/>
                <w:color w:val="auto"/>
                <w:spacing w:val="8"/>
                <w:highlight w:val="none"/>
                <w:shd w:val="clear" w:color="auto" w:fill="auto"/>
              </w:rPr>
              <w:t>项目经理</w:t>
            </w:r>
            <w:r>
              <w:rPr>
                <w:rFonts w:hint="eastAsia" w:ascii="宋体" w:hAnsi="宋体"/>
                <w:bCs/>
                <w:color w:val="auto"/>
                <w:spacing w:val="8"/>
                <w:highlight w:val="none"/>
                <w:shd w:val="clear" w:color="auto" w:fill="auto"/>
                <w:lang w:eastAsia="zh-CN"/>
              </w:rPr>
              <w:t>、分公司领导、相关部门领导及项目主要管理人员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36" w:type="dxa"/>
            <w:vAlign w:val="center"/>
          </w:tcPr>
          <w:p>
            <w:pPr>
              <w:jc w:val="center"/>
              <w:rPr>
                <w:rFonts w:hint="eastAsia" w:ascii="宋体" w:hAnsi="宋体"/>
                <w:sz w:val="24"/>
              </w:rPr>
            </w:pPr>
            <w:r>
              <w:rPr>
                <w:rFonts w:hint="eastAsia" w:ascii="宋体" w:hAnsi="宋体"/>
                <w:sz w:val="24"/>
              </w:rPr>
              <w:t>18</w:t>
            </w:r>
          </w:p>
        </w:tc>
        <w:tc>
          <w:tcPr>
            <w:tcW w:w="1470" w:type="dxa"/>
            <w:vAlign w:val="center"/>
          </w:tcPr>
          <w:p>
            <w:pPr>
              <w:jc w:val="center"/>
              <w:rPr>
                <w:rFonts w:hint="eastAsia" w:ascii="宋体" w:hAnsi="宋体"/>
                <w:bCs/>
                <w:spacing w:val="8"/>
                <w:sz w:val="24"/>
              </w:rPr>
            </w:pPr>
            <w:r>
              <w:rPr>
                <w:rFonts w:hint="eastAsia" w:ascii="宋体" w:hAnsi="宋体"/>
                <w:bCs/>
                <w:spacing w:val="8"/>
                <w:sz w:val="24"/>
              </w:rPr>
              <w:t>确定中标人</w:t>
            </w:r>
          </w:p>
        </w:tc>
        <w:tc>
          <w:tcPr>
            <w:tcW w:w="7926" w:type="dxa"/>
            <w:vAlign w:val="center"/>
          </w:tcPr>
          <w:p>
            <w:pPr>
              <w:jc w:val="left"/>
              <w:rPr>
                <w:rFonts w:hint="eastAsia" w:ascii="宋体" w:hAnsi="宋体"/>
                <w:b/>
                <w:bCs/>
                <w:spacing w:val="8"/>
                <w:sz w:val="24"/>
              </w:rPr>
            </w:pPr>
            <w:r>
              <w:rPr>
                <w:rFonts w:hint="eastAsia" w:ascii="宋体" w:hAnsi="宋体"/>
                <w:b/>
                <w:bCs/>
                <w:spacing w:val="8"/>
                <w:sz w:val="24"/>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736" w:type="dxa"/>
            <w:vAlign w:val="center"/>
          </w:tcPr>
          <w:p>
            <w:pPr>
              <w:jc w:val="center"/>
              <w:rPr>
                <w:rFonts w:hint="eastAsia" w:ascii="宋体" w:hAnsi="宋体"/>
                <w:bCs/>
                <w:spacing w:val="8"/>
                <w:sz w:val="24"/>
              </w:rPr>
            </w:pPr>
            <w:r>
              <w:rPr>
                <w:rFonts w:hint="eastAsia" w:ascii="宋体" w:hAnsi="宋体"/>
                <w:bCs/>
                <w:spacing w:val="8"/>
                <w:sz w:val="24"/>
              </w:rPr>
              <w:t>19</w:t>
            </w:r>
          </w:p>
        </w:tc>
        <w:tc>
          <w:tcPr>
            <w:tcW w:w="1470" w:type="dxa"/>
            <w:vAlign w:val="center"/>
          </w:tcPr>
          <w:p>
            <w:pPr>
              <w:jc w:val="center"/>
              <w:rPr>
                <w:rFonts w:hint="eastAsia" w:ascii="宋体" w:hAnsi="宋体"/>
                <w:bCs/>
                <w:spacing w:val="8"/>
                <w:sz w:val="24"/>
              </w:rPr>
            </w:pPr>
            <w:r>
              <w:rPr>
                <w:rFonts w:hint="eastAsia" w:ascii="宋体" w:hAnsi="宋体"/>
                <w:bCs/>
                <w:spacing w:val="8"/>
                <w:sz w:val="24"/>
              </w:rPr>
              <w:t>履约担保</w:t>
            </w:r>
          </w:p>
        </w:tc>
        <w:tc>
          <w:tcPr>
            <w:tcW w:w="7926" w:type="dxa"/>
            <w:vAlign w:val="center"/>
          </w:tcPr>
          <w:p>
            <w:pPr>
              <w:jc w:val="left"/>
              <w:rPr>
                <w:rFonts w:hint="eastAsia" w:ascii="宋体" w:hAnsi="宋体"/>
                <w:bCs/>
                <w:spacing w:val="8"/>
                <w:sz w:val="24"/>
              </w:rPr>
            </w:pPr>
            <w:r>
              <w:rPr>
                <w:rFonts w:hint="eastAsia" w:ascii="宋体" w:hAnsi="宋体"/>
                <w:bCs/>
                <w:spacing w:val="8"/>
                <w:sz w:val="24"/>
              </w:rPr>
              <w:t>无履约保证金。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736" w:type="dxa"/>
            <w:vAlign w:val="center"/>
          </w:tcPr>
          <w:p>
            <w:pPr>
              <w:jc w:val="center"/>
              <w:rPr>
                <w:rFonts w:hint="eastAsia" w:ascii="宋体" w:hAnsi="宋体"/>
                <w:bCs/>
                <w:spacing w:val="8"/>
                <w:sz w:val="24"/>
              </w:rPr>
            </w:pPr>
            <w:r>
              <w:rPr>
                <w:rFonts w:hint="eastAsia" w:ascii="宋体" w:hAnsi="宋体"/>
                <w:bCs/>
                <w:spacing w:val="8"/>
              </w:rPr>
              <w:t>20</w:t>
            </w:r>
          </w:p>
        </w:tc>
        <w:tc>
          <w:tcPr>
            <w:tcW w:w="1470" w:type="dxa"/>
            <w:vAlign w:val="center"/>
          </w:tcPr>
          <w:p>
            <w:pPr>
              <w:jc w:val="center"/>
              <w:rPr>
                <w:rFonts w:hint="eastAsia" w:ascii="宋体" w:hAnsi="宋体"/>
                <w:bCs/>
                <w:spacing w:val="8"/>
              </w:rPr>
            </w:pPr>
            <w:r>
              <w:rPr>
                <w:rFonts w:hint="eastAsia" w:ascii="宋体" w:hAnsi="宋体"/>
                <w:bCs/>
                <w:spacing w:val="8"/>
              </w:rPr>
              <w:t>中标</w:t>
            </w:r>
          </w:p>
          <w:p>
            <w:pPr>
              <w:jc w:val="center"/>
              <w:rPr>
                <w:rFonts w:hint="eastAsia" w:ascii="宋体" w:hAnsi="宋体"/>
                <w:sz w:val="24"/>
              </w:rPr>
            </w:pPr>
            <w:r>
              <w:rPr>
                <w:rFonts w:hint="eastAsia" w:ascii="宋体" w:hAnsi="宋体"/>
                <w:bCs/>
                <w:spacing w:val="8"/>
              </w:rPr>
              <w:t>服务费</w:t>
            </w:r>
          </w:p>
        </w:tc>
        <w:tc>
          <w:tcPr>
            <w:tcW w:w="7926" w:type="dxa"/>
            <w:vAlign w:val="center"/>
          </w:tcPr>
          <w:p>
            <w:pPr>
              <w:rPr>
                <w:rFonts w:hint="eastAsia" w:ascii="宋体" w:hAnsi="宋体"/>
                <w:sz w:val="24"/>
              </w:rPr>
            </w:pPr>
            <w:r>
              <w:rPr>
                <w:rFonts w:hint="eastAsia" w:ascii="宋体" w:hAnsi="宋体"/>
                <w:bCs/>
                <w:spacing w:val="8"/>
              </w:rPr>
              <w:t>中标服务费由中标单位承担，收取标准为：中标价的1‰，最高不超过10000.00元（大写：壹万元整）</w:t>
            </w:r>
            <w:r>
              <w:rPr>
                <w:rFonts w:hint="eastAsia" w:ascii="宋体" w:hAnsi="宋体"/>
                <w:bCs/>
                <w:spacing w:val="8"/>
                <w:lang w:eastAsia="zh-CN"/>
              </w:rPr>
              <w:t>，从投标保证金中扣除</w:t>
            </w:r>
            <w:r>
              <w:rPr>
                <w:rFonts w:hint="eastAsia" w:ascii="宋体" w:hAnsi="宋体"/>
                <w:bCs/>
                <w:spacing w:val="8"/>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736" w:type="dxa"/>
            <w:vAlign w:val="center"/>
          </w:tcPr>
          <w:p>
            <w:pPr>
              <w:jc w:val="center"/>
              <w:rPr>
                <w:rFonts w:hint="eastAsia" w:ascii="宋体" w:hAnsi="宋体" w:eastAsia="宋体"/>
                <w:bCs/>
                <w:spacing w:val="8"/>
                <w:sz w:val="24"/>
                <w:lang w:eastAsia="zh-CN"/>
              </w:rPr>
            </w:pPr>
            <w:r>
              <w:rPr>
                <w:rFonts w:hint="eastAsia" w:ascii="宋体" w:hAnsi="宋体"/>
                <w:bCs/>
                <w:spacing w:val="8"/>
                <w:sz w:val="24"/>
              </w:rPr>
              <w:t>2</w:t>
            </w:r>
            <w:r>
              <w:rPr>
                <w:rFonts w:hint="eastAsia" w:ascii="宋体" w:hAnsi="宋体"/>
                <w:bCs/>
                <w:spacing w:val="8"/>
                <w:sz w:val="24"/>
                <w:lang w:val="en-US" w:eastAsia="zh-CN"/>
              </w:rPr>
              <w:t>1</w:t>
            </w:r>
          </w:p>
        </w:tc>
        <w:tc>
          <w:tcPr>
            <w:tcW w:w="1470" w:type="dxa"/>
            <w:vAlign w:val="center"/>
          </w:tcPr>
          <w:p>
            <w:pPr>
              <w:jc w:val="center"/>
              <w:rPr>
                <w:rFonts w:hint="eastAsia" w:ascii="宋体" w:hAnsi="宋体"/>
                <w:sz w:val="21"/>
                <w:szCs w:val="16"/>
              </w:rPr>
            </w:pPr>
            <w:r>
              <w:rPr>
                <w:rFonts w:hint="eastAsia" w:ascii="宋体" w:hAnsi="宋体"/>
                <w:sz w:val="21"/>
                <w:szCs w:val="16"/>
              </w:rPr>
              <w:t>招标人联系方法</w:t>
            </w:r>
          </w:p>
        </w:tc>
        <w:tc>
          <w:tcPr>
            <w:tcW w:w="7926" w:type="dxa"/>
            <w:vAlign w:val="center"/>
          </w:tcPr>
          <w:p>
            <w:pPr>
              <w:tabs>
                <w:tab w:val="left" w:pos="3203"/>
                <w:tab w:val="center" w:pos="4350"/>
              </w:tabs>
              <w:ind w:right="31" w:rightChars="15"/>
              <w:rPr>
                <w:rFonts w:hint="eastAsia" w:ascii="宋体" w:hAnsi="宋体"/>
                <w:sz w:val="24"/>
              </w:rPr>
            </w:pPr>
            <w:r>
              <w:rPr>
                <w:rFonts w:hint="eastAsia" w:ascii="宋体" w:hAnsi="宋体"/>
                <w:sz w:val="24"/>
              </w:rPr>
              <w:t>招 标 人：河北建工集团有限责任公司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left"/>
              <w:rPr>
                <w:rFonts w:ascii="Arial" w:hAnsi="Arial" w:cs="Arial"/>
                <w:sz w:val="30"/>
                <w:szCs w:val="30"/>
              </w:rPr>
            </w:pPr>
            <w:r>
              <w:rPr>
                <w:rFonts w:hint="eastAsia" w:ascii="宋体" w:hAnsi="宋体"/>
                <w:sz w:val="24"/>
                <w:lang w:val="en-US" w:eastAsia="zh-CN"/>
              </w:rPr>
              <w:t>曹伟帅，电话：19912011266；刘亚峰，电话：18631276065</w:t>
            </w:r>
          </w:p>
          <w:p>
            <w:pPr>
              <w:tabs>
                <w:tab w:val="left" w:pos="3203"/>
                <w:tab w:val="center" w:pos="4350"/>
              </w:tabs>
              <w:ind w:right="31" w:rightChars="15"/>
              <w:rPr>
                <w:rFonts w:hint="eastAsia" w:ascii="宋体" w:hAnsi="宋体"/>
                <w:sz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736" w:type="dxa"/>
            <w:vAlign w:val="center"/>
          </w:tcPr>
          <w:p>
            <w:pPr>
              <w:jc w:val="center"/>
              <w:rPr>
                <w:rFonts w:hint="eastAsia" w:ascii="宋体" w:hAnsi="宋体"/>
                <w:bCs/>
                <w:spacing w:val="8"/>
                <w:sz w:val="24"/>
              </w:rPr>
            </w:pPr>
            <w:r>
              <w:rPr>
                <w:rFonts w:hint="eastAsia" w:ascii="宋体" w:hAnsi="宋体"/>
                <w:bCs/>
                <w:spacing w:val="8"/>
                <w:sz w:val="24"/>
              </w:rPr>
              <w:t>2</w:t>
            </w:r>
            <w:r>
              <w:rPr>
                <w:rFonts w:hint="eastAsia" w:ascii="宋体" w:hAnsi="宋体"/>
                <w:bCs/>
                <w:spacing w:val="8"/>
                <w:sz w:val="24"/>
                <w:lang w:val="en-US" w:eastAsia="zh-CN"/>
              </w:rPr>
              <w:t>2</w:t>
            </w:r>
          </w:p>
        </w:tc>
        <w:tc>
          <w:tcPr>
            <w:tcW w:w="1470" w:type="dxa"/>
            <w:vAlign w:val="center"/>
          </w:tcPr>
          <w:p>
            <w:pPr>
              <w:tabs>
                <w:tab w:val="left" w:pos="3203"/>
                <w:tab w:val="center" w:pos="4350"/>
              </w:tabs>
              <w:ind w:right="31" w:rightChars="15"/>
              <w:jc w:val="center"/>
              <w:rPr>
                <w:rFonts w:hint="eastAsia" w:ascii="宋体" w:hAnsi="宋体"/>
                <w:sz w:val="21"/>
                <w:szCs w:val="16"/>
              </w:rPr>
            </w:pPr>
            <w:r>
              <w:rPr>
                <w:rFonts w:hint="eastAsia" w:ascii="宋体" w:hAnsi="宋体"/>
                <w:sz w:val="21"/>
                <w:szCs w:val="16"/>
              </w:rPr>
              <w:t>电子商务平台技术支持联系方法</w:t>
            </w:r>
          </w:p>
        </w:tc>
        <w:tc>
          <w:tcPr>
            <w:tcW w:w="7926" w:type="dxa"/>
            <w:vAlign w:val="center"/>
          </w:tcPr>
          <w:p>
            <w:pPr>
              <w:tabs>
                <w:tab w:val="left" w:pos="3203"/>
                <w:tab w:val="center" w:pos="4350"/>
              </w:tabs>
              <w:ind w:right="31" w:rightChars="15"/>
              <w:rPr>
                <w:rFonts w:hint="eastAsia" w:ascii="宋体" w:hAnsi="宋体"/>
              </w:rPr>
            </w:pPr>
            <w:r>
              <w:rPr>
                <w:rFonts w:hint="eastAsia" w:ascii="宋体" w:hAnsi="宋体"/>
              </w:rPr>
              <w:t>招标服务平台：</w:t>
            </w:r>
            <w:r>
              <w:rPr>
                <w:rFonts w:hint="eastAsia" w:ascii="宋体" w:hAnsi="宋体"/>
                <w:lang w:eastAsia="zh-CN"/>
              </w:rPr>
              <w:t>“中采网”</w:t>
            </w:r>
            <w:r>
              <w:rPr>
                <w:rFonts w:hint="eastAsia" w:ascii="宋体" w:hAnsi="宋体"/>
              </w:rPr>
              <w:t>电子商务招标平台</w:t>
            </w:r>
          </w:p>
          <w:p>
            <w:pPr>
              <w:tabs>
                <w:tab w:val="left" w:pos="3203"/>
                <w:tab w:val="center" w:pos="4350"/>
              </w:tabs>
              <w:ind w:right="31" w:rightChars="15"/>
              <w:rPr>
                <w:rFonts w:hint="default" w:ascii="宋体" w:hAnsi="宋体" w:cs="Times New Roman"/>
                <w:lang w:val="en-US" w:eastAsia="zh-CN"/>
              </w:rPr>
            </w:pPr>
            <w:r>
              <w:rPr>
                <w:rFonts w:hint="eastAsia" w:ascii="宋体" w:hAnsi="宋体" w:cs="Times New Roman"/>
              </w:rPr>
              <w:t>网站负责人：</w:t>
            </w:r>
            <w:r>
              <w:rPr>
                <w:rFonts w:hint="eastAsia" w:ascii="宋体" w:hAnsi="宋体" w:cs="Times New Roman"/>
                <w:lang w:val="en-US" w:eastAsia="zh-CN"/>
              </w:rPr>
              <w:t xml:space="preserve">沈锋  </w:t>
            </w:r>
            <w:r>
              <w:rPr>
                <w:rFonts w:hint="eastAsia" w:ascii="宋体" w:hAnsi="宋体" w:cs="Times New Roman"/>
              </w:rPr>
              <w:t>电话</w:t>
            </w:r>
            <w:r>
              <w:rPr>
                <w:rFonts w:hint="eastAsia" w:ascii="宋体" w:hAnsi="宋体" w:cs="Times New Roman"/>
                <w:lang w:eastAsia="zh-CN"/>
              </w:rPr>
              <w:t>：18330199222</w:t>
            </w:r>
          </w:p>
          <w:p>
            <w:pPr>
              <w:tabs>
                <w:tab w:val="left" w:pos="3203"/>
                <w:tab w:val="center" w:pos="4350"/>
              </w:tabs>
              <w:ind w:right="31" w:rightChars="15"/>
              <w:rPr>
                <w:rFonts w:hint="default" w:ascii="宋体" w:hAnsi="宋体" w:eastAsia="宋体"/>
                <w:sz w:val="24"/>
                <w:lang w:val="en-US" w:eastAsia="zh-CN"/>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7" w:hRule="exact"/>
          <w:jc w:val="center"/>
        </w:trPr>
        <w:tc>
          <w:tcPr>
            <w:tcW w:w="736" w:type="dxa"/>
            <w:vAlign w:val="center"/>
          </w:tcPr>
          <w:p>
            <w:pPr>
              <w:jc w:val="center"/>
              <w:rPr>
                <w:rFonts w:hint="eastAsia" w:ascii="宋体" w:hAnsi="宋体" w:eastAsia="宋体"/>
                <w:bCs/>
                <w:spacing w:val="8"/>
                <w:sz w:val="24"/>
                <w:lang w:eastAsia="zh-CN"/>
              </w:rPr>
            </w:pPr>
            <w:r>
              <w:rPr>
                <w:rFonts w:hint="eastAsia" w:ascii="宋体" w:hAnsi="宋体"/>
              </w:rPr>
              <w:t>23</w:t>
            </w:r>
          </w:p>
        </w:tc>
        <w:tc>
          <w:tcPr>
            <w:tcW w:w="1470" w:type="dxa"/>
            <w:vAlign w:val="center"/>
          </w:tcPr>
          <w:p>
            <w:pPr>
              <w:tabs>
                <w:tab w:val="left" w:pos="3203"/>
                <w:tab w:val="center" w:pos="4350"/>
              </w:tabs>
              <w:ind w:right="31" w:rightChars="15"/>
              <w:jc w:val="center"/>
              <w:rPr>
                <w:rFonts w:hint="eastAsia" w:ascii="宋体" w:hAnsi="宋体"/>
                <w:sz w:val="24"/>
              </w:rPr>
            </w:pPr>
            <w:r>
              <w:rPr>
                <w:rFonts w:hint="eastAsia" w:ascii="宋体" w:hAnsi="宋体"/>
              </w:rPr>
              <w:t>招标人监督部门及联系方式</w:t>
            </w:r>
          </w:p>
        </w:tc>
        <w:tc>
          <w:tcPr>
            <w:tcW w:w="7926" w:type="dxa"/>
            <w:vAlign w:val="center"/>
          </w:tcPr>
          <w:p>
            <w:pPr>
              <w:tabs>
                <w:tab w:val="left" w:pos="3203"/>
                <w:tab w:val="center" w:pos="4350"/>
              </w:tabs>
              <w:ind w:right="31" w:rightChars="15"/>
              <w:rPr>
                <w:rFonts w:hint="eastAsia" w:ascii="宋体" w:hAnsi="宋体" w:eastAsia="宋体" w:cs="Times New Roman"/>
                <w:lang w:val="en-US" w:eastAsia="zh-CN"/>
              </w:rPr>
            </w:pPr>
            <w:r>
              <w:rPr>
                <w:rFonts w:hint="eastAsia" w:ascii="宋体" w:hAnsi="宋体" w:eastAsia="宋体" w:cs="Times New Roman"/>
                <w:lang w:val="en-US" w:eastAsia="zh-CN"/>
              </w:rPr>
              <w:t xml:space="preserve">监督小组成员： </w:t>
            </w:r>
            <w:r>
              <w:rPr>
                <w:rFonts w:hint="eastAsia" w:ascii="宋体" w:hAnsi="宋体" w:cs="Times New Roman"/>
                <w:lang w:val="en-US" w:eastAsia="zh-CN"/>
              </w:rPr>
              <w:t xml:space="preserve"> </w:t>
            </w:r>
            <w:r>
              <w:rPr>
                <w:rFonts w:hint="eastAsia" w:ascii="宋体" w:hAnsi="宋体" w:eastAsia="宋体" w:cs="Times New Roman"/>
                <w:lang w:val="en-US" w:eastAsia="zh-CN"/>
              </w:rPr>
              <w:t xml:space="preserve">韩  朋18679166368  </w:t>
            </w:r>
          </w:p>
          <w:p>
            <w:pPr>
              <w:tabs>
                <w:tab w:val="left" w:pos="3203"/>
                <w:tab w:val="center" w:pos="4350"/>
              </w:tabs>
              <w:ind w:right="31" w:rightChars="15" w:firstLine="1680" w:firstLineChars="800"/>
              <w:rPr>
                <w:rFonts w:hint="eastAsia" w:ascii="宋体" w:hAnsi="宋体" w:eastAsia="宋体" w:cs="Times New Roman"/>
                <w:lang w:val="en-US" w:eastAsia="zh-CN"/>
              </w:rPr>
            </w:pPr>
            <w:r>
              <w:rPr>
                <w:rFonts w:hint="eastAsia" w:ascii="宋体" w:hAnsi="宋体" w:eastAsia="宋体" w:cs="Times New Roman"/>
                <w:lang w:val="en-US" w:eastAsia="zh-CN"/>
              </w:rPr>
              <w:t xml:space="preserve">鲍福林13340042365    </w:t>
            </w:r>
          </w:p>
          <w:p>
            <w:pPr>
              <w:tabs>
                <w:tab w:val="left" w:pos="3203"/>
                <w:tab w:val="center" w:pos="4350"/>
              </w:tabs>
              <w:ind w:right="31" w:rightChars="15"/>
              <w:rPr>
                <w:rFonts w:hint="eastAsia" w:ascii="宋体" w:hAnsi="宋体" w:eastAsia="宋体" w:cs="Times New Roman"/>
              </w:rPr>
            </w:pPr>
            <w:r>
              <w:rPr>
                <w:rFonts w:hint="eastAsia" w:ascii="宋体" w:hAnsi="宋体" w:eastAsia="宋体" w:cs="Times New Roman"/>
              </w:rPr>
              <w:t>招标人监督部门：河北建工集团有限责任公司纪检监察部</w:t>
            </w:r>
          </w:p>
          <w:p>
            <w:pPr>
              <w:tabs>
                <w:tab w:val="left" w:pos="3203"/>
                <w:tab w:val="center" w:pos="4350"/>
              </w:tabs>
              <w:ind w:right="31" w:rightChars="15"/>
              <w:rPr>
                <w:rFonts w:hint="eastAsia" w:ascii="宋体" w:hAnsi="宋体"/>
                <w:sz w:val="24"/>
              </w:rPr>
            </w:pPr>
            <w:r>
              <w:rPr>
                <w:rFonts w:hint="eastAsia" w:ascii="宋体" w:hAnsi="宋体" w:eastAsia="宋体" w:cs="Times New Roman"/>
              </w:rPr>
              <w:t>联系人：焦玉民  联系电话：0311-87056639</w:t>
            </w:r>
          </w:p>
        </w:tc>
      </w:tr>
    </w:tbl>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b/>
          <w:spacing w:val="40"/>
          <w:sz w:val="24"/>
          <w:szCs w:val="16"/>
        </w:rPr>
      </w:pPr>
      <w:r>
        <w:rPr>
          <w:rFonts w:ascii="楷体_GB2312" w:hAnsi="宋体" w:eastAsia="楷体_GB2312"/>
          <w:sz w:val="28"/>
          <w:szCs w:val="28"/>
        </w:rPr>
        <w:br w:type="page"/>
      </w:r>
      <w:r>
        <w:rPr>
          <w:rFonts w:hint="eastAsia" w:ascii="宋体" w:hAnsi="宋体"/>
          <w:b/>
          <w:spacing w:val="40"/>
          <w:sz w:val="24"/>
          <w:szCs w:val="16"/>
        </w:rPr>
        <w:t>三、投标须知</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0"/>
        <w:rPr>
          <w:rFonts w:hint="eastAsia" w:ascii="宋体" w:hAnsi="宋体"/>
          <w:b/>
          <w:bCs/>
          <w:sz w:val="18"/>
          <w:szCs w:val="18"/>
        </w:rPr>
      </w:pPr>
      <w:r>
        <w:rPr>
          <w:rFonts w:hint="eastAsia" w:ascii="宋体" w:hAnsi="宋体"/>
          <w:b/>
          <w:bCs/>
          <w:sz w:val="18"/>
          <w:szCs w:val="18"/>
        </w:rPr>
        <w:t>（一）总则</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1、工程说明</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1.1本招标工程项目说明详见本须知前附表。</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 xml:space="preserve">2、招标范围及工期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2.1本招标工程项目的招标范围见本须知前附表。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2.2本招标工程项目的工期要求详见本须知前附表。</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3、质量要求</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3.1本招标工程质量要求详见投标须知前附表。</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4、合格的投标人</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4.1投标人资质等级要求详见本须知前附表。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4.2投标人合格条件详见本招标工程</w:t>
      </w:r>
      <w:r>
        <w:rPr>
          <w:rFonts w:hint="eastAsia" w:ascii="宋体" w:hAnsi="宋体"/>
          <w:bCs/>
          <w:sz w:val="18"/>
          <w:szCs w:val="18"/>
        </w:rPr>
        <w:t>招标公告。</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5、发标及踏勘现场</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5.1招标人不统一组织踏勘现场，投标人可自行到施工现场进行踏勘，以便投标人获取有关编制投标文件和签署合同所涉及现场的资料。投标人承担踏勘现场所发生的自身费用。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5.2招标人向投标人提供的有关现场的数据和资料，是招标人现有的能被投标人利用的资料，招标人对投标人做出的任何推论、理解和结论均不负责任。</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
          <w:bCs/>
          <w:sz w:val="18"/>
          <w:szCs w:val="18"/>
        </w:rPr>
      </w:pPr>
      <w:r>
        <w:rPr>
          <w:rFonts w:hint="eastAsia" w:ascii="宋体" w:hAnsi="宋体"/>
          <w:sz w:val="18"/>
          <w:szCs w:val="18"/>
        </w:rPr>
        <w:t>5.3经招标人允许，投标人方可为踏勘目的而进入招标人的项目施工现场，但投标人不得因此使招标人承担有关责任和蒙受损失。投标人应承担踏勘现场的责任和风险。</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6、投标费用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Cs/>
          <w:sz w:val="18"/>
          <w:szCs w:val="18"/>
        </w:rPr>
      </w:pPr>
      <w:r>
        <w:rPr>
          <w:rFonts w:hint="eastAsia" w:ascii="宋体" w:hAnsi="宋体"/>
          <w:sz w:val="18"/>
          <w:szCs w:val="18"/>
        </w:rPr>
        <w:t>6.1 投标人应承担其参加本招标活动自身所发生的费用。</w:t>
      </w:r>
      <w:r>
        <w:rPr>
          <w:rFonts w:hint="eastAsia" w:ascii="宋体" w:hAnsi="宋体"/>
          <w:bCs/>
          <w:sz w:val="18"/>
          <w:szCs w:val="18"/>
        </w:rPr>
        <w:t>招标人不对非自身原因造成的投标人投标费用的增加负任何责任。</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0"/>
        <w:rPr>
          <w:rFonts w:hint="eastAsia" w:ascii="宋体" w:hAnsi="宋体"/>
          <w:b/>
          <w:bCs/>
          <w:sz w:val="18"/>
          <w:szCs w:val="18"/>
        </w:rPr>
      </w:pPr>
      <w:r>
        <w:rPr>
          <w:rFonts w:hint="eastAsia" w:ascii="宋体" w:hAnsi="宋体"/>
          <w:b/>
          <w:bCs/>
          <w:sz w:val="18"/>
          <w:szCs w:val="18"/>
        </w:rPr>
        <w:t>（二）招标文件</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7、招标文件的组成</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7.1招标文件包括下列内容：</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 xml:space="preserve">（1）投标须知及投标须知前附表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（2）评标办法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（3）投标文件格式（投标函部分）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（4）投标文件格式（商务部分及技术部分）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（5）施工图纸</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8、招标文件的澄清</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
          <w:bCs/>
          <w:sz w:val="18"/>
          <w:szCs w:val="18"/>
        </w:rPr>
      </w:pPr>
      <w:r>
        <w:rPr>
          <w:rFonts w:hint="eastAsia" w:ascii="宋体" w:hAnsi="宋体"/>
          <w:sz w:val="18"/>
          <w:szCs w:val="18"/>
        </w:rPr>
        <w:t>8.1 投标人若对招标文件有疑问，应于投标截止日期</w:t>
      </w:r>
      <w:r>
        <w:rPr>
          <w:rFonts w:hint="eastAsia" w:ascii="宋体" w:hAnsi="宋体"/>
          <w:sz w:val="18"/>
          <w:szCs w:val="18"/>
          <w:u w:val="single"/>
        </w:rPr>
        <w:t xml:space="preserve"> 3</w:t>
      </w:r>
      <w:r>
        <w:rPr>
          <w:rFonts w:hint="eastAsia" w:ascii="宋体" w:hAnsi="宋体"/>
          <w:sz w:val="18"/>
          <w:szCs w:val="18"/>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宋体" w:hAnsi="宋体"/>
          <w:sz w:val="18"/>
          <w:szCs w:val="18"/>
          <w:u w:val="single"/>
        </w:rPr>
        <w:t xml:space="preserve"> 2</w:t>
      </w:r>
      <w:r>
        <w:rPr>
          <w:rFonts w:hint="eastAsia" w:ascii="宋体" w:hAnsi="宋体"/>
          <w:sz w:val="18"/>
          <w:szCs w:val="18"/>
        </w:rPr>
        <w:t>日前以书面形式予以澄清，投标人在收到该澄清文件后应在24小时内以书面形式给予确认。</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9、招标文件的修改</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9.1 招标文件发出后，在投标截止时间</w:t>
      </w:r>
      <w:r>
        <w:rPr>
          <w:rFonts w:hint="eastAsia" w:ascii="宋体" w:hAnsi="宋体"/>
          <w:sz w:val="18"/>
          <w:szCs w:val="18"/>
          <w:u w:val="single"/>
        </w:rPr>
        <w:t>5</w:t>
      </w:r>
      <w:r>
        <w:rPr>
          <w:rFonts w:hint="eastAsia" w:ascii="宋体" w:hAnsi="宋体"/>
          <w:sz w:val="18"/>
          <w:szCs w:val="18"/>
        </w:rPr>
        <w:t>日前，招标人可对招标文件进行必要的澄清或修改。</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9.2 招标文件的修改意见将发送给所有投标人，投标人应于收到该修改文件后24小时内以书面形式给予确认。招标文件的修改内容作为招标文件的组成部分，具有约束作用。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9.3 招标文件的澄清、修改、补充等内容均以书面形式明确的内容为准。当招标文件、招标文件的澄清、修改、补充等在同一内容的表述上不一致时，以最后发出的书面文件为准。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9.4 为使投标人在编制投标文件时有充分的时间对招标文件的澄清、修改、补充等内容进行研究，招标人可酌情延长提交投标文件的截止时间，具体时间将在招标文件的修改、补充通知中予以明确。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sz w:val="18"/>
          <w:szCs w:val="18"/>
        </w:rPr>
      </w:pPr>
      <w:r>
        <w:rPr>
          <w:rFonts w:hint="eastAsia" w:ascii="宋体" w:hAnsi="宋体"/>
          <w:b/>
          <w:bCs/>
          <w:sz w:val="18"/>
          <w:szCs w:val="18"/>
        </w:rPr>
        <w:t xml:space="preserve"> (三)投标文件</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0"/>
        <w:rPr>
          <w:rFonts w:hint="eastAsia" w:ascii="宋体" w:hAnsi="宋体"/>
          <w:b/>
          <w:bCs/>
          <w:sz w:val="18"/>
          <w:szCs w:val="18"/>
        </w:rPr>
      </w:pPr>
      <w:r>
        <w:rPr>
          <w:rFonts w:hint="eastAsia" w:ascii="宋体" w:hAnsi="宋体"/>
          <w:b/>
          <w:bCs/>
          <w:sz w:val="18"/>
          <w:szCs w:val="18"/>
        </w:rPr>
        <w:t>10、投标文件的语言及度量衡单位</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10.1 投标文件和与投标有关的所有文件均应使用</w:t>
      </w:r>
      <w:r>
        <w:rPr>
          <w:rFonts w:hint="eastAsia" w:ascii="宋体" w:hAnsi="宋体"/>
          <w:b/>
          <w:sz w:val="18"/>
          <w:szCs w:val="18"/>
          <w:u w:val="single"/>
        </w:rPr>
        <w:t>中文</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
          <w:bCs/>
          <w:sz w:val="18"/>
          <w:szCs w:val="18"/>
        </w:rPr>
      </w:pPr>
      <w:r>
        <w:rPr>
          <w:rFonts w:hint="eastAsia" w:ascii="宋体" w:hAnsi="宋体"/>
          <w:sz w:val="18"/>
          <w:szCs w:val="18"/>
        </w:rPr>
        <w:t>10.2 除工程规范另有规定外，投标文件使用的度量衡单位，均采用中华人民共和国法定计量单位。</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11、投标文件的组成</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Cs/>
          <w:sz w:val="18"/>
          <w:szCs w:val="18"/>
        </w:rPr>
      </w:pPr>
      <w:r>
        <w:rPr>
          <w:rFonts w:hint="eastAsia" w:ascii="宋体" w:hAnsi="宋体"/>
          <w:bCs/>
          <w:sz w:val="18"/>
          <w:szCs w:val="18"/>
        </w:rPr>
        <w:t>11.1 投标文件由</w:t>
      </w:r>
      <w:r>
        <w:rPr>
          <w:rFonts w:hint="eastAsia" w:ascii="宋体" w:hAnsi="宋体"/>
          <w:b/>
          <w:bCs/>
          <w:sz w:val="18"/>
          <w:szCs w:val="18"/>
        </w:rPr>
        <w:t>投标函部分、商务部分</w:t>
      </w:r>
      <w:r>
        <w:rPr>
          <w:rFonts w:hint="eastAsia" w:ascii="宋体" w:hAnsi="宋体"/>
          <w:bCs/>
          <w:sz w:val="18"/>
          <w:szCs w:val="18"/>
        </w:rPr>
        <w:t>组成。</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
          <w:bCs/>
          <w:sz w:val="18"/>
          <w:szCs w:val="18"/>
        </w:rPr>
      </w:pPr>
      <w:r>
        <w:rPr>
          <w:rFonts w:hint="eastAsia" w:ascii="宋体" w:hAnsi="宋体"/>
          <w:bCs/>
          <w:sz w:val="18"/>
          <w:szCs w:val="18"/>
        </w:rPr>
        <w:t>11.2 投标函部分主要包括下列内容：</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 xml:space="preserve">11.2.1投标函；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11.2.2法定代表人身份证明文件；</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11.2.3法定代表人授权委托书（</w:t>
      </w:r>
      <w:r>
        <w:rPr>
          <w:rFonts w:hint="eastAsia" w:ascii="宋体" w:hAnsi="宋体"/>
          <w:b/>
          <w:sz w:val="18"/>
          <w:szCs w:val="18"/>
        </w:rPr>
        <w:t>谈判阶段的投标单位出示原件</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color w:val="FF0000"/>
          <w:sz w:val="18"/>
          <w:szCs w:val="18"/>
        </w:rPr>
      </w:pPr>
      <w:r>
        <w:rPr>
          <w:rFonts w:hint="eastAsia" w:ascii="宋体" w:hAnsi="宋体"/>
          <w:color w:val="000000"/>
          <w:sz w:val="18"/>
          <w:szCs w:val="18"/>
        </w:rPr>
        <w:t>11.2.4</w:t>
      </w:r>
      <w:r>
        <w:rPr>
          <w:rFonts w:hint="eastAsia" w:ascii="宋体" w:hAnsi="宋体"/>
          <w:sz w:val="18"/>
          <w:szCs w:val="18"/>
        </w:rPr>
        <w:t>营业执照、资质证书</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 xml:space="preserve">11.3 商务部分主要包括下列内容：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Cs/>
          <w:sz w:val="18"/>
          <w:szCs w:val="18"/>
        </w:rPr>
      </w:pPr>
      <w:r>
        <w:rPr>
          <w:rFonts w:hint="eastAsia" w:ascii="宋体" w:hAnsi="宋体"/>
          <w:bCs/>
          <w:sz w:val="18"/>
          <w:szCs w:val="18"/>
        </w:rPr>
        <w:t>11.3.1封面；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Cs/>
          <w:sz w:val="18"/>
          <w:szCs w:val="18"/>
        </w:rPr>
      </w:pPr>
      <w:r>
        <w:rPr>
          <w:rFonts w:hint="eastAsia" w:ascii="宋体" w:hAnsi="宋体"/>
          <w:bCs/>
          <w:sz w:val="18"/>
          <w:szCs w:val="18"/>
        </w:rPr>
        <w:t>11.3.2工程项目报价表；</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12、 投标报价及投标最高限价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12.1 本工程的投标报价采用投标须知前附表所规定的方式。</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12.2 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价款为固定</w:t>
      </w:r>
      <w:r>
        <w:rPr>
          <w:rFonts w:hint="eastAsia" w:ascii="宋体" w:hAnsi="宋体"/>
          <w:sz w:val="18"/>
          <w:szCs w:val="18"/>
          <w:lang w:eastAsia="zh-CN"/>
        </w:rPr>
        <w:t>总价</w:t>
      </w:r>
      <w:r>
        <w:rPr>
          <w:rFonts w:hint="eastAsia" w:ascii="宋体" w:hAnsi="宋体"/>
          <w:sz w:val="18"/>
          <w:szCs w:val="18"/>
        </w:rPr>
        <w:t>方式</w:t>
      </w:r>
      <w:r>
        <w:rPr>
          <w:rFonts w:hint="eastAsia" w:ascii="宋体" w:hAnsi="宋体"/>
          <w:sz w:val="18"/>
          <w:szCs w:val="18"/>
          <w:lang w:eastAsia="zh-CN"/>
        </w:rPr>
        <w:t>，</w:t>
      </w:r>
      <w:r>
        <w:rPr>
          <w:rFonts w:hint="eastAsia" w:ascii="宋体" w:hAnsi="宋体"/>
          <w:sz w:val="18"/>
          <w:szCs w:val="18"/>
        </w:rPr>
        <w:t>投标人报价时，需将工程人工费、机械费、辅材费、材料二次搬运费（500米内）、冬雨季施工费、超高费、工具用具费、文明施工费、环境保护费、成品保护费、调试费、施工生产工具购买及使用费、所有机械和周转材料的租赁、购买及其维护费、保险费、利润、政策性文件规定、风险、垫资利息、投入资金成本、责任、管理费、安全文明施工费、</w:t>
      </w:r>
      <w:r>
        <w:rPr>
          <w:rFonts w:hint="eastAsia" w:ascii="宋体" w:hAnsi="宋体"/>
          <w:sz w:val="18"/>
          <w:szCs w:val="18"/>
          <w:lang w:eastAsia="zh-CN"/>
        </w:rPr>
        <w:t>税金</w:t>
      </w:r>
      <w:r>
        <w:rPr>
          <w:rFonts w:hint="eastAsia" w:ascii="宋体" w:hAnsi="宋体"/>
          <w:sz w:val="18"/>
          <w:szCs w:val="18"/>
        </w:rPr>
        <w:t>等属于图纸范围内应施工内容的费用全部包含在内。</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
          <w:sz w:val="18"/>
          <w:szCs w:val="18"/>
        </w:rPr>
      </w:pPr>
      <w:r>
        <w:rPr>
          <w:rFonts w:hint="eastAsia" w:ascii="宋体" w:hAnsi="宋体"/>
          <w:sz w:val="18"/>
          <w:szCs w:val="18"/>
        </w:rPr>
        <w:t>本工程进行报价时，发包方现场评标时，发现某投标方的报价分项明显高于或低于市场价格水平的，发包人现场要求承包商对其进行调整，若承包人不进行调整，则视为废标。</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12.3本工程所需的所有材料投标人应选用国内外优质产品，招标人有权在工程实施过程中对所有材料进场前进行质量认定。对不符合质量要求的材料，招标人有权拒绝用于本工程。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bCs/>
          <w:sz w:val="18"/>
          <w:szCs w:val="18"/>
        </w:rPr>
        <w:t>12.4投标报价由投标人按照图纸和招标文件的要求，结合施工现场实际情况以及自</w:t>
      </w:r>
      <w:r>
        <w:rPr>
          <w:rFonts w:hint="eastAsia" w:ascii="宋体" w:hAnsi="宋体"/>
          <w:sz w:val="18"/>
          <w:szCs w:val="18"/>
        </w:rPr>
        <w:t>身技术水平、管理水平、加工能力、经营状况、机械配备，自主报价。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bCs/>
          <w:sz w:val="18"/>
          <w:szCs w:val="18"/>
          <w:highlight w:val="none"/>
        </w:rPr>
      </w:pPr>
      <w:r>
        <w:rPr>
          <w:rFonts w:hint="eastAsia" w:ascii="宋体" w:hAnsi="宋体"/>
          <w:sz w:val="18"/>
          <w:szCs w:val="18"/>
          <w:highlight w:val="none"/>
        </w:rPr>
        <w:t>12.5投标报价所包含的内容明确如下：</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 xml:space="preserve"> （1） 招标范围内的人工费（加工、安装、塞缝等）、机械费、材料费（主材、辅材等）</w:t>
      </w:r>
      <w:r>
        <w:rPr>
          <w:rFonts w:hint="eastAsia" w:ascii="宋体" w:hAnsi="宋体"/>
          <w:sz w:val="18"/>
          <w:szCs w:val="13"/>
          <w:highlight w:val="none"/>
          <w:u w:val="single"/>
          <w:lang w:eastAsia="zh-CN"/>
        </w:rPr>
        <w:t>以及相关工程验收费用</w:t>
      </w:r>
      <w:r>
        <w:rPr>
          <w:rFonts w:hint="eastAsia" w:ascii="宋体" w:hAnsi="宋体"/>
          <w:sz w:val="18"/>
          <w:szCs w:val="13"/>
          <w:highlight w:val="none"/>
          <w:u w:val="single"/>
        </w:rPr>
        <w:t>。</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（2）材料二次搬运、成品保护及相关材料费、总包配合费、办理现场临时证件费用、和应承担的风险费用等全部费用；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outlineLvl w:val="0"/>
        <w:rPr>
          <w:rFonts w:hint="eastAsia" w:ascii="宋体" w:hAnsi="宋体"/>
          <w:sz w:val="18"/>
          <w:szCs w:val="13"/>
          <w:highlight w:val="none"/>
          <w:u w:val="single"/>
        </w:rPr>
      </w:pPr>
      <w:r>
        <w:rPr>
          <w:rFonts w:hint="eastAsia" w:ascii="宋体" w:hAnsi="宋体"/>
          <w:sz w:val="18"/>
          <w:szCs w:val="13"/>
          <w:highlight w:val="none"/>
          <w:u w:val="single"/>
        </w:rPr>
        <w:t>（3）组织措施费、企业管理费、利润、税金（可抵扣</w:t>
      </w:r>
      <w:r>
        <w:rPr>
          <w:rFonts w:hint="eastAsia" w:ascii="宋体" w:hAnsi="宋体"/>
          <w:sz w:val="18"/>
          <w:szCs w:val="13"/>
          <w:highlight w:val="none"/>
          <w:u w:val="single"/>
          <w:lang w:val="en-US" w:eastAsia="zh-CN"/>
        </w:rPr>
        <w:t>9%</w:t>
      </w:r>
      <w:r>
        <w:rPr>
          <w:rFonts w:hint="eastAsia" w:ascii="宋体" w:hAnsi="宋体"/>
          <w:sz w:val="18"/>
          <w:szCs w:val="13"/>
          <w:highlight w:val="none"/>
          <w:u w:val="single"/>
        </w:rPr>
        <w:t>增值税</w:t>
      </w:r>
      <w:r>
        <w:rPr>
          <w:rFonts w:hint="eastAsia" w:ascii="宋体" w:hAnsi="宋体"/>
          <w:sz w:val="18"/>
          <w:szCs w:val="13"/>
          <w:highlight w:val="none"/>
          <w:u w:val="single"/>
          <w:lang w:eastAsia="zh-CN"/>
        </w:rPr>
        <w:t>专用</w:t>
      </w:r>
      <w:r>
        <w:rPr>
          <w:rFonts w:hint="eastAsia" w:ascii="宋体" w:hAnsi="宋体"/>
          <w:sz w:val="18"/>
          <w:szCs w:val="13"/>
          <w:highlight w:val="none"/>
          <w:u w:val="single"/>
        </w:rPr>
        <w:t>发票）及各种规费；</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outlineLvl w:val="0"/>
        <w:rPr>
          <w:rFonts w:hint="eastAsia" w:ascii="宋体" w:hAnsi="宋体" w:eastAsia="宋体"/>
          <w:sz w:val="18"/>
          <w:szCs w:val="13"/>
          <w:highlight w:val="none"/>
          <w:u w:val="single"/>
          <w:lang w:eastAsia="zh-CN"/>
        </w:rPr>
      </w:pPr>
      <w:r>
        <w:rPr>
          <w:rFonts w:hint="eastAsia" w:ascii="宋体" w:hAnsi="宋体"/>
          <w:sz w:val="18"/>
          <w:szCs w:val="13"/>
          <w:highlight w:val="none"/>
          <w:u w:val="single"/>
          <w:lang w:eastAsia="zh-CN"/>
        </w:rPr>
        <w:t>（</w:t>
      </w:r>
      <w:r>
        <w:rPr>
          <w:rFonts w:hint="eastAsia" w:ascii="宋体" w:hAnsi="宋体"/>
          <w:sz w:val="18"/>
          <w:szCs w:val="13"/>
          <w:highlight w:val="none"/>
          <w:u w:val="single"/>
          <w:lang w:val="en-US" w:eastAsia="zh-CN"/>
        </w:rPr>
        <w:t>4</w:t>
      </w:r>
      <w:r>
        <w:rPr>
          <w:rFonts w:hint="eastAsia" w:ascii="宋体" w:hAnsi="宋体"/>
          <w:sz w:val="18"/>
          <w:szCs w:val="13"/>
          <w:highlight w:val="none"/>
          <w:u w:val="single"/>
          <w:lang w:eastAsia="zh-CN"/>
        </w:rPr>
        <w:t>）对承包范围的</w:t>
      </w:r>
      <w:r>
        <w:rPr>
          <w:rFonts w:hint="eastAsia" w:ascii="宋体" w:hAnsi="宋体"/>
          <w:sz w:val="18"/>
          <w:szCs w:val="13"/>
          <w:highlight w:val="none"/>
          <w:u w:val="single"/>
          <w:lang w:val="en-US" w:eastAsia="zh-CN"/>
        </w:rPr>
        <w:t>金属结构工程</w:t>
      </w:r>
      <w:r>
        <w:rPr>
          <w:rFonts w:hint="eastAsia" w:ascii="宋体" w:hAnsi="宋体"/>
          <w:sz w:val="18"/>
          <w:szCs w:val="13"/>
          <w:highlight w:val="none"/>
          <w:u w:val="single"/>
          <w:lang w:eastAsia="zh-CN"/>
        </w:rPr>
        <w:t>布设</w:t>
      </w:r>
      <w:r>
        <w:rPr>
          <w:rFonts w:hint="eastAsia" w:ascii="宋体" w:hAnsi="宋体"/>
          <w:sz w:val="18"/>
          <w:szCs w:val="13"/>
          <w:highlight w:val="none"/>
          <w:u w:val="single"/>
          <w:lang w:val="en-US" w:eastAsia="zh-CN"/>
        </w:rPr>
        <w:t>施工、维护、管理等工作。</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w:t>
      </w:r>
      <w:r>
        <w:rPr>
          <w:rFonts w:hint="eastAsia" w:ascii="宋体" w:hAnsi="宋体"/>
          <w:sz w:val="18"/>
          <w:szCs w:val="13"/>
          <w:highlight w:val="none"/>
          <w:u w:val="single"/>
          <w:lang w:val="en-US" w:eastAsia="zh-CN"/>
        </w:rPr>
        <w:t>5</w:t>
      </w:r>
      <w:r>
        <w:rPr>
          <w:rFonts w:hint="eastAsia" w:ascii="宋体" w:hAnsi="宋体"/>
          <w:sz w:val="18"/>
          <w:szCs w:val="13"/>
          <w:highlight w:val="none"/>
          <w:u w:val="single"/>
        </w:rPr>
        <w:t>）特殊工程的配合及同一作业面施工相互影响（人、材、机）降效的费用；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w:t>
      </w:r>
      <w:r>
        <w:rPr>
          <w:rFonts w:hint="eastAsia" w:ascii="宋体" w:hAnsi="宋体"/>
          <w:sz w:val="18"/>
          <w:szCs w:val="13"/>
          <w:highlight w:val="none"/>
          <w:u w:val="single"/>
          <w:lang w:val="en-US" w:eastAsia="zh-CN"/>
        </w:rPr>
        <w:t>6</w:t>
      </w:r>
      <w:r>
        <w:rPr>
          <w:rFonts w:hint="eastAsia" w:ascii="宋体" w:hAnsi="宋体"/>
          <w:sz w:val="18"/>
          <w:szCs w:val="13"/>
          <w:highlight w:val="none"/>
          <w:u w:val="single"/>
        </w:rPr>
        <w:t>）安全文明及环保施工费用；</w:t>
      </w:r>
      <w:r>
        <w:rPr>
          <w:rFonts w:ascii="宋体" w:hAnsi="宋体"/>
          <w:sz w:val="18"/>
          <w:szCs w:val="13"/>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w:t>
      </w:r>
      <w:r>
        <w:rPr>
          <w:rFonts w:hint="eastAsia" w:ascii="宋体" w:hAnsi="宋体"/>
          <w:sz w:val="18"/>
          <w:szCs w:val="13"/>
          <w:highlight w:val="none"/>
          <w:u w:val="single"/>
          <w:lang w:val="en-US" w:eastAsia="zh-CN"/>
        </w:rPr>
        <w:t>7</w:t>
      </w:r>
      <w:r>
        <w:rPr>
          <w:rFonts w:hint="eastAsia" w:ascii="宋体" w:hAnsi="宋体"/>
          <w:sz w:val="18"/>
          <w:szCs w:val="13"/>
          <w:highlight w:val="none"/>
          <w:u w:val="single"/>
        </w:rPr>
        <w:t>）自然气候、国家性重大会议影响造成停、窝工的费用；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w:t>
      </w:r>
      <w:r>
        <w:rPr>
          <w:rFonts w:hint="eastAsia" w:ascii="宋体" w:hAnsi="宋体"/>
          <w:sz w:val="18"/>
          <w:szCs w:val="13"/>
          <w:highlight w:val="none"/>
          <w:u w:val="single"/>
          <w:lang w:val="en-US" w:eastAsia="zh-CN"/>
        </w:rPr>
        <w:t>8</w:t>
      </w:r>
      <w:r>
        <w:rPr>
          <w:rFonts w:hint="eastAsia" w:ascii="宋体" w:hAnsi="宋体"/>
          <w:sz w:val="18"/>
          <w:szCs w:val="13"/>
          <w:highlight w:val="none"/>
          <w:u w:val="single"/>
        </w:rPr>
        <w:t>）专项方案以及竣工资料的编制、整理、报验；</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w:t>
      </w:r>
      <w:r>
        <w:rPr>
          <w:rFonts w:hint="eastAsia" w:ascii="宋体" w:hAnsi="宋体"/>
          <w:sz w:val="18"/>
          <w:szCs w:val="13"/>
          <w:highlight w:val="none"/>
          <w:u w:val="single"/>
          <w:lang w:val="en-US" w:eastAsia="zh-CN"/>
        </w:rPr>
        <w:t>9</w:t>
      </w:r>
      <w:r>
        <w:rPr>
          <w:rFonts w:hint="eastAsia" w:ascii="宋体" w:hAnsi="宋体"/>
          <w:sz w:val="18"/>
          <w:szCs w:val="13"/>
          <w:highlight w:val="none"/>
          <w:u w:val="single"/>
        </w:rPr>
        <w:t>）装卸车：负责所需的材料、周转工具的进退场、装卸车，现场内倒运、分类码放及挂牌标示；</w:t>
      </w:r>
      <w:r>
        <w:rPr>
          <w:rFonts w:ascii="宋体" w:hAnsi="宋体"/>
          <w:sz w:val="18"/>
          <w:szCs w:val="13"/>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w:t>
      </w:r>
      <w:r>
        <w:rPr>
          <w:rFonts w:hint="eastAsia" w:ascii="宋体" w:hAnsi="宋体"/>
          <w:sz w:val="18"/>
          <w:szCs w:val="13"/>
          <w:highlight w:val="none"/>
          <w:u w:val="single"/>
          <w:lang w:val="en-US" w:eastAsia="zh-CN"/>
        </w:rPr>
        <w:t>10</w:t>
      </w:r>
      <w:r>
        <w:rPr>
          <w:rFonts w:hint="eastAsia" w:ascii="宋体" w:hAnsi="宋体"/>
          <w:sz w:val="18"/>
          <w:szCs w:val="13"/>
          <w:highlight w:val="none"/>
          <w:u w:val="single"/>
        </w:rPr>
        <w:t>）承包人职工安全防护用品均自备，具体包括：安全帽、安全带、绝缘手套、绝缘鞋、口罩等；</w:t>
      </w:r>
      <w:r>
        <w:rPr>
          <w:rFonts w:ascii="宋体" w:hAnsi="宋体"/>
          <w:sz w:val="18"/>
          <w:szCs w:val="13"/>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highlight w:val="none"/>
          <w:u w:val="single"/>
        </w:rPr>
      </w:pPr>
      <w:r>
        <w:rPr>
          <w:rFonts w:hint="eastAsia" w:ascii="宋体" w:hAnsi="宋体"/>
          <w:sz w:val="18"/>
          <w:szCs w:val="13"/>
          <w:highlight w:val="none"/>
          <w:u w:val="single"/>
        </w:rPr>
        <w:t>（1</w:t>
      </w:r>
      <w:r>
        <w:rPr>
          <w:rFonts w:hint="eastAsia" w:ascii="宋体" w:hAnsi="宋体"/>
          <w:sz w:val="18"/>
          <w:szCs w:val="13"/>
          <w:highlight w:val="none"/>
          <w:u w:val="single"/>
          <w:lang w:val="en-US" w:eastAsia="zh-CN"/>
        </w:rPr>
        <w:t>1</w:t>
      </w:r>
      <w:r>
        <w:rPr>
          <w:rFonts w:hint="eastAsia" w:ascii="宋体" w:hAnsi="宋体"/>
          <w:sz w:val="18"/>
          <w:szCs w:val="13"/>
          <w:highlight w:val="none"/>
          <w:u w:val="single"/>
        </w:rPr>
        <w:t>）不可避免的工程间隙时间。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highlight w:val="none"/>
          <w:u w:val="single"/>
          <w:lang w:eastAsia="zh-CN"/>
        </w:rPr>
      </w:pPr>
      <w:r>
        <w:rPr>
          <w:rFonts w:hint="eastAsia" w:ascii="宋体" w:hAnsi="宋体"/>
          <w:sz w:val="18"/>
          <w:szCs w:val="18"/>
          <w:highlight w:val="none"/>
          <w:u w:val="single"/>
        </w:rPr>
        <w:t>（1</w:t>
      </w:r>
      <w:r>
        <w:rPr>
          <w:rFonts w:hint="eastAsia" w:ascii="宋体" w:hAnsi="宋体"/>
          <w:sz w:val="18"/>
          <w:szCs w:val="18"/>
          <w:highlight w:val="none"/>
          <w:u w:val="single"/>
          <w:lang w:val="en-US" w:eastAsia="zh-CN"/>
        </w:rPr>
        <w:t>2</w:t>
      </w:r>
      <w:r>
        <w:rPr>
          <w:rFonts w:hint="eastAsia" w:ascii="宋体" w:hAnsi="宋体"/>
          <w:sz w:val="18"/>
          <w:szCs w:val="18"/>
          <w:highlight w:val="none"/>
          <w:u w:val="single"/>
        </w:rPr>
        <w:t>）</w:t>
      </w:r>
      <w:r>
        <w:rPr>
          <w:rFonts w:hint="eastAsia" w:ascii="宋体" w:hAnsi="宋体"/>
          <w:sz w:val="18"/>
          <w:szCs w:val="18"/>
          <w:highlight w:val="none"/>
          <w:u w:val="single"/>
          <w:lang w:eastAsia="zh-CN"/>
        </w:rPr>
        <w:t>配备专门的项目经理及管理团队并入项目部统一管理。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u w:val="single"/>
        </w:rPr>
      </w:pPr>
      <w:r>
        <w:rPr>
          <w:rFonts w:hint="eastAsia" w:ascii="宋体" w:hAnsi="宋体"/>
          <w:sz w:val="18"/>
          <w:szCs w:val="18"/>
          <w:u w:val="single"/>
        </w:rPr>
        <w:t>（1</w:t>
      </w:r>
      <w:r>
        <w:rPr>
          <w:rFonts w:hint="eastAsia" w:ascii="宋体" w:hAnsi="宋体"/>
          <w:sz w:val="18"/>
          <w:szCs w:val="18"/>
          <w:u w:val="single"/>
          <w:lang w:val="en-US" w:eastAsia="zh-CN"/>
        </w:rPr>
        <w:t>3</w:t>
      </w:r>
      <w:r>
        <w:rPr>
          <w:rFonts w:hint="eastAsia" w:ascii="宋体" w:hAnsi="宋体"/>
          <w:sz w:val="18"/>
          <w:szCs w:val="18"/>
          <w:u w:val="single"/>
        </w:rPr>
        <w:t>）相关风险投标人应在投标报价中予以考虑，风险包括不限于：成品保护、非重大施工条件的变化引起的如停工、材料二次搬运、材料价格波动范围内造成的工程费用的增加等。这些风险因素已经包括在合同价款中。</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highlight w:val="none"/>
          <w:u w:val="single"/>
        </w:rPr>
      </w:pPr>
      <w:r>
        <w:rPr>
          <w:rFonts w:hint="eastAsia" w:ascii="宋体" w:hAnsi="宋体"/>
          <w:sz w:val="18"/>
          <w:szCs w:val="18"/>
        </w:rPr>
        <w:t>（1</w:t>
      </w:r>
      <w:r>
        <w:rPr>
          <w:rFonts w:hint="eastAsia" w:ascii="宋体" w:hAnsi="宋体"/>
          <w:sz w:val="18"/>
          <w:szCs w:val="18"/>
          <w:lang w:val="en-US" w:eastAsia="zh-CN"/>
        </w:rPr>
        <w:t>4</w:t>
      </w:r>
      <w:r>
        <w:rPr>
          <w:rFonts w:hint="eastAsia" w:ascii="宋体" w:hAnsi="宋体"/>
          <w:sz w:val="18"/>
          <w:szCs w:val="18"/>
        </w:rPr>
        <w:t>）</w:t>
      </w:r>
      <w:r>
        <w:rPr>
          <w:rFonts w:hint="eastAsia" w:ascii="宋体" w:hAnsi="宋体"/>
          <w:sz w:val="18"/>
          <w:szCs w:val="18"/>
          <w:highlight w:val="none"/>
          <w:u w:val="single"/>
        </w:rPr>
        <w:t>现场临电二级箱及以下至自带施工机械设备处的电缆、配电箱及现场照明灯具。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highlight w:val="none"/>
          <w:u w:val="single"/>
        </w:rPr>
      </w:pPr>
      <w:r>
        <w:rPr>
          <w:rFonts w:hint="eastAsia" w:ascii="宋体" w:hAnsi="宋体"/>
          <w:sz w:val="18"/>
          <w:szCs w:val="18"/>
        </w:rPr>
        <w:t>（1</w:t>
      </w:r>
      <w:r>
        <w:rPr>
          <w:rFonts w:hint="eastAsia" w:ascii="宋体" w:hAnsi="宋体"/>
          <w:sz w:val="18"/>
          <w:szCs w:val="18"/>
          <w:lang w:val="en-US" w:eastAsia="zh-CN"/>
        </w:rPr>
        <w:t>5</w:t>
      </w:r>
      <w:r>
        <w:rPr>
          <w:rFonts w:hint="eastAsia" w:ascii="宋体" w:hAnsi="宋体"/>
          <w:sz w:val="18"/>
          <w:szCs w:val="18"/>
        </w:rPr>
        <w:t>）</w:t>
      </w:r>
      <w:r>
        <w:rPr>
          <w:rFonts w:hint="eastAsia" w:ascii="宋体" w:hAnsi="宋体"/>
          <w:sz w:val="18"/>
          <w:szCs w:val="18"/>
          <w:highlight w:val="none"/>
          <w:u w:val="single"/>
        </w:rPr>
        <w:t>必须保证季节性施工（秋收、麦收）阶段的正常施工，承包人在季节性施工（秋收、麦收）、节假日施工中产生的一切费用不予以另外支付。</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highlight w:val="none"/>
          <w:u w:val="single"/>
        </w:rPr>
      </w:pPr>
      <w:r>
        <w:rPr>
          <w:rFonts w:hint="eastAsia" w:ascii="宋体" w:hAnsi="宋体"/>
          <w:sz w:val="18"/>
          <w:szCs w:val="18"/>
        </w:rPr>
        <w:t>（1</w:t>
      </w:r>
      <w:r>
        <w:rPr>
          <w:rFonts w:hint="eastAsia" w:ascii="宋体" w:hAnsi="宋体"/>
          <w:sz w:val="18"/>
          <w:szCs w:val="18"/>
          <w:lang w:val="en-US" w:eastAsia="zh-CN"/>
        </w:rPr>
        <w:t>6</w:t>
      </w:r>
      <w:r>
        <w:rPr>
          <w:rFonts w:hint="eastAsia" w:ascii="宋体" w:hAnsi="宋体"/>
          <w:sz w:val="18"/>
          <w:szCs w:val="18"/>
        </w:rPr>
        <w:t>）</w:t>
      </w:r>
      <w:r>
        <w:rPr>
          <w:rFonts w:hint="eastAsia" w:ascii="宋体" w:hAnsi="宋体"/>
          <w:sz w:val="18"/>
          <w:szCs w:val="18"/>
          <w:highlight w:val="none"/>
          <w:u w:val="single"/>
        </w:rPr>
        <w:t>用工过程中所需的工人工资、伙食费、劳保费、保险费、办理暂住证费用等一切费用。</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highlight w:val="none"/>
          <w:u w:val="single"/>
        </w:rPr>
      </w:pPr>
      <w:r>
        <w:rPr>
          <w:rFonts w:hint="eastAsia" w:ascii="宋体" w:hAnsi="宋体"/>
          <w:sz w:val="18"/>
          <w:szCs w:val="18"/>
        </w:rPr>
        <w:t>（1</w:t>
      </w:r>
      <w:r>
        <w:rPr>
          <w:rFonts w:hint="eastAsia" w:ascii="宋体" w:hAnsi="宋体"/>
          <w:sz w:val="18"/>
          <w:szCs w:val="18"/>
          <w:lang w:val="en-US" w:eastAsia="zh-CN"/>
        </w:rPr>
        <w:t>7</w:t>
      </w:r>
      <w:r>
        <w:rPr>
          <w:rFonts w:hint="eastAsia" w:ascii="宋体" w:hAnsi="宋体"/>
          <w:sz w:val="18"/>
          <w:szCs w:val="18"/>
        </w:rPr>
        <w:t>）</w:t>
      </w:r>
      <w:r>
        <w:rPr>
          <w:rFonts w:hint="eastAsia" w:ascii="宋体" w:hAnsi="宋体"/>
          <w:sz w:val="18"/>
          <w:szCs w:val="18"/>
          <w:highlight w:val="none"/>
          <w:u w:val="single"/>
        </w:rPr>
        <w:t>材料检测、设备调试费用、措施费、企业管理费、配合费、管理费、利润、规费、税金及各种规费等（一个有经验的承包商应考虑到的）其他有可能发生的费用。</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13、投标货币</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13.1 本工程投标报价采用的币种为人民币。</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14、投标有效期</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14.1 投标有效期见投标人须知前附表所规定的期限，在此期限内，凡符合本招标文件要求的投标文件均保持有效。</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sz w:val="18"/>
          <w:szCs w:val="18"/>
        </w:rPr>
      </w:pPr>
      <w:r>
        <w:rPr>
          <w:rFonts w:hint="eastAsia" w:ascii="宋体" w:hAnsi="宋体"/>
          <w:b/>
          <w:sz w:val="18"/>
          <w:szCs w:val="18"/>
        </w:rPr>
        <w:t>15、投标保证金</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15.1 投标人应在提交投标文件的同时，按有关规定提交本须知前附表所规定数额的投标保证金，并作为其投标文件的一部分。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15.2投标人应按投标须知前附表中要求提交投标保证金。</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15.3 对于未能按要求提交投标保证金的投标，招标人将视为不响应招标文件而予以拒绝。</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15.4投标保证金的退还</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3"/>
        </w:rPr>
      </w:pPr>
      <w:r>
        <w:rPr>
          <w:rFonts w:hint="eastAsia" w:ascii="宋体" w:hAnsi="宋体"/>
          <w:sz w:val="18"/>
          <w:szCs w:val="13"/>
        </w:rPr>
        <w:t>招标人与中标人签订合同后</w:t>
      </w:r>
      <w:r>
        <w:rPr>
          <w:rFonts w:ascii="宋体" w:hAnsi="宋体"/>
          <w:sz w:val="18"/>
          <w:szCs w:val="13"/>
        </w:rPr>
        <w:t>5</w:t>
      </w:r>
      <w:r>
        <w:rPr>
          <w:rFonts w:hint="eastAsia" w:ascii="宋体" w:hAnsi="宋体"/>
          <w:sz w:val="18"/>
          <w:szCs w:val="13"/>
        </w:rPr>
        <w:t>日内，向未中标的投标人退还投标保证金。</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15.5 如投标人发生下列情况之一时，投标保证金将被没收：</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15.5.1中标人未能在规定期限内签订合同协议或提交履约保证金。</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15.5.2投标人在投标有效期撤回投标文件。</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(五) 开  标</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0"/>
        <w:rPr>
          <w:rFonts w:hint="eastAsia" w:ascii="宋体" w:hAnsi="宋体"/>
          <w:b/>
          <w:bCs/>
          <w:sz w:val="18"/>
          <w:szCs w:val="18"/>
        </w:rPr>
      </w:pPr>
      <w:r>
        <w:rPr>
          <w:rFonts w:hint="eastAsia" w:ascii="宋体" w:hAnsi="宋体"/>
          <w:b/>
          <w:bCs/>
          <w:sz w:val="18"/>
          <w:szCs w:val="18"/>
        </w:rPr>
        <w:t>16、开标</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sz w:val="18"/>
          <w:szCs w:val="18"/>
        </w:rPr>
      </w:pPr>
      <w:r>
        <w:rPr>
          <w:rFonts w:hint="eastAsia" w:ascii="宋体" w:hAnsi="宋体"/>
          <w:b/>
          <w:sz w:val="18"/>
          <w:szCs w:val="18"/>
        </w:rPr>
        <w:t>16.1 招标人按投标人须知前附表所规定的时间和方式开标，所有投标人应准备充分并参加。</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16.2 开标程序：</w:t>
      </w:r>
    </w:p>
    <w:p>
      <w:pPr>
        <w:keepNext w:val="0"/>
        <w:keepLines w:val="0"/>
        <w:pageBreakBefore w:val="0"/>
        <w:widowControl w:val="0"/>
        <w:kinsoku/>
        <w:wordWrap/>
        <w:overflowPunct/>
        <w:topLinePunct w:val="0"/>
        <w:autoSpaceDE/>
        <w:autoSpaceDN/>
        <w:bidi w:val="0"/>
        <w:adjustRightInd/>
        <w:snapToGrid/>
        <w:spacing w:line="300" w:lineRule="exact"/>
        <w:ind w:firstLine="393" w:firstLineChars="200"/>
        <w:jc w:val="left"/>
        <w:textAlignment w:val="auto"/>
        <w:rPr>
          <w:rFonts w:hint="eastAsia" w:ascii="宋体" w:hAnsi="宋体"/>
          <w:b/>
          <w:bCs/>
          <w:spacing w:val="8"/>
          <w:sz w:val="18"/>
          <w:szCs w:val="13"/>
        </w:rPr>
      </w:pPr>
      <w:r>
        <w:rPr>
          <w:rFonts w:hint="eastAsia" w:ascii="宋体" w:hAnsi="宋体"/>
          <w:b/>
          <w:bCs/>
          <w:spacing w:val="8"/>
          <w:sz w:val="18"/>
          <w:szCs w:val="13"/>
        </w:rPr>
        <w:t>16.2.1网上竞价阶段：</w:t>
      </w:r>
    </w:p>
    <w:p>
      <w:pPr>
        <w:keepNext w:val="0"/>
        <w:keepLines w:val="0"/>
        <w:pageBreakBefore w:val="0"/>
        <w:widowControl w:val="0"/>
        <w:kinsoku/>
        <w:wordWrap/>
        <w:overflowPunct/>
        <w:topLinePunct w:val="0"/>
        <w:autoSpaceDE/>
        <w:autoSpaceDN/>
        <w:bidi w:val="0"/>
        <w:adjustRightInd/>
        <w:snapToGrid/>
        <w:spacing w:line="300" w:lineRule="exact"/>
        <w:ind w:firstLine="393" w:firstLineChars="200"/>
        <w:jc w:val="left"/>
        <w:textAlignment w:val="auto"/>
        <w:rPr>
          <w:rFonts w:hint="eastAsia" w:ascii="宋体" w:hAnsi="宋体"/>
          <w:b/>
          <w:bCs/>
          <w:spacing w:val="8"/>
          <w:sz w:val="18"/>
          <w:szCs w:val="13"/>
        </w:rPr>
      </w:pPr>
      <w:r>
        <w:rPr>
          <w:rFonts w:hint="eastAsia" w:ascii="宋体" w:hAnsi="宋体"/>
          <w:b/>
          <w:bCs/>
          <w:spacing w:val="8"/>
          <w:sz w:val="18"/>
          <w:szCs w:val="13"/>
        </w:rPr>
        <w:t>经过</w:t>
      </w:r>
      <w:r>
        <w:rPr>
          <w:rFonts w:hint="eastAsia" w:ascii="宋体" w:hAnsi="宋体"/>
          <w:b/>
          <w:bCs/>
          <w:spacing w:val="8"/>
          <w:sz w:val="18"/>
          <w:szCs w:val="13"/>
          <w:lang w:eastAsia="zh-CN"/>
        </w:rPr>
        <w:t>中采</w:t>
      </w:r>
      <w:r>
        <w:rPr>
          <w:rFonts w:hint="eastAsia" w:ascii="宋体" w:hAnsi="宋体"/>
          <w:b/>
          <w:bCs/>
          <w:spacing w:val="8"/>
          <w:sz w:val="18"/>
          <w:szCs w:val="13"/>
        </w:rPr>
        <w:t>网注册并投标的单位应按规定的时间及要求上传投标文件。网上竞价阶段按照给出的格式填写报价，</w:t>
      </w:r>
      <w:r>
        <w:rPr>
          <w:rFonts w:hint="eastAsia" w:ascii="宋体" w:hAnsi="宋体"/>
          <w:b/>
          <w:sz w:val="18"/>
          <w:szCs w:val="18"/>
        </w:rPr>
        <w:t>电子招标系统将根据网上竞价规则自动进行高位淘汰程序。</w:t>
      </w:r>
    </w:p>
    <w:p>
      <w:pPr>
        <w:keepNext w:val="0"/>
        <w:keepLines w:val="0"/>
        <w:pageBreakBefore w:val="0"/>
        <w:widowControl w:val="0"/>
        <w:kinsoku/>
        <w:wordWrap/>
        <w:overflowPunct/>
        <w:topLinePunct w:val="0"/>
        <w:autoSpaceDE/>
        <w:autoSpaceDN/>
        <w:bidi w:val="0"/>
        <w:adjustRightInd/>
        <w:snapToGrid/>
        <w:spacing w:line="300" w:lineRule="exact"/>
        <w:ind w:firstLine="393" w:firstLineChars="200"/>
        <w:jc w:val="left"/>
        <w:textAlignment w:val="auto"/>
        <w:rPr>
          <w:rFonts w:hint="eastAsia" w:ascii="宋体" w:hAnsi="宋体"/>
          <w:b/>
          <w:bCs/>
          <w:spacing w:val="8"/>
          <w:sz w:val="18"/>
          <w:szCs w:val="13"/>
        </w:rPr>
      </w:pPr>
      <w:r>
        <w:rPr>
          <w:rFonts w:hint="eastAsia" w:ascii="宋体" w:hAnsi="宋体"/>
          <w:b/>
          <w:bCs/>
          <w:spacing w:val="8"/>
          <w:sz w:val="18"/>
          <w:szCs w:val="13"/>
        </w:rPr>
        <w:t>16.2.2谈判阶段:</w:t>
      </w:r>
    </w:p>
    <w:p>
      <w:pPr>
        <w:keepNext w:val="0"/>
        <w:keepLines w:val="0"/>
        <w:pageBreakBefore w:val="0"/>
        <w:widowControl w:val="0"/>
        <w:kinsoku/>
        <w:wordWrap/>
        <w:overflowPunct/>
        <w:topLinePunct w:val="0"/>
        <w:autoSpaceDE/>
        <w:autoSpaceDN/>
        <w:bidi w:val="0"/>
        <w:adjustRightInd/>
        <w:snapToGrid/>
        <w:spacing w:line="300" w:lineRule="exact"/>
        <w:ind w:firstLine="393" w:firstLineChars="200"/>
        <w:textAlignment w:val="auto"/>
        <w:rPr>
          <w:rFonts w:hint="eastAsia" w:ascii="宋体" w:hAnsi="宋体"/>
          <w:sz w:val="18"/>
          <w:szCs w:val="18"/>
        </w:rPr>
      </w:pPr>
      <w:r>
        <w:rPr>
          <w:rFonts w:hint="eastAsia" w:ascii="宋体" w:hAnsi="宋体"/>
          <w:b/>
          <w:bCs/>
          <w:spacing w:val="8"/>
          <w:sz w:val="18"/>
          <w:szCs w:val="13"/>
        </w:rPr>
        <w:t>进入谈判阶段的投标单位需提供</w:t>
      </w:r>
      <w:r>
        <w:rPr>
          <w:rFonts w:hint="eastAsia" w:ascii="宋体" w:hAnsi="宋体"/>
          <w:b/>
          <w:bCs/>
          <w:spacing w:val="8"/>
          <w:sz w:val="18"/>
          <w:szCs w:val="13"/>
          <w:lang w:val="en-US" w:eastAsia="zh-CN"/>
        </w:rPr>
        <w:t>2</w:t>
      </w:r>
      <w:r>
        <w:rPr>
          <w:rFonts w:hint="eastAsia" w:ascii="宋体" w:hAnsi="宋体"/>
          <w:b/>
          <w:bCs/>
          <w:spacing w:val="8"/>
          <w:sz w:val="18"/>
          <w:szCs w:val="13"/>
        </w:rPr>
        <w:t>份装订好的纸质版投标文件</w:t>
      </w:r>
      <w:r>
        <w:rPr>
          <w:rFonts w:hint="eastAsia" w:ascii="宋体" w:hAnsi="宋体"/>
          <w:b/>
          <w:bCs/>
          <w:spacing w:val="8"/>
          <w:sz w:val="18"/>
          <w:szCs w:val="13"/>
          <w:lang w:eastAsia="zh-CN"/>
        </w:rPr>
        <w:t>（一正一副）、资格审查资料一份、电子版（</w:t>
      </w:r>
      <w:r>
        <w:rPr>
          <w:rFonts w:hint="eastAsia" w:ascii="宋体" w:hAnsi="宋体"/>
          <w:b/>
          <w:bCs/>
          <w:spacing w:val="8"/>
          <w:sz w:val="18"/>
          <w:szCs w:val="13"/>
          <w:lang w:val="en-US" w:eastAsia="zh-CN"/>
        </w:rPr>
        <w:t>word或PDF版本</w:t>
      </w:r>
      <w:r>
        <w:rPr>
          <w:rFonts w:hint="eastAsia" w:ascii="宋体" w:hAnsi="宋体"/>
          <w:b/>
          <w:bCs/>
          <w:spacing w:val="8"/>
          <w:sz w:val="18"/>
          <w:szCs w:val="13"/>
          <w:lang w:eastAsia="zh-CN"/>
        </w:rPr>
        <w:t>）投标文件一份</w:t>
      </w:r>
      <w:r>
        <w:rPr>
          <w:rFonts w:hint="eastAsia" w:ascii="宋体" w:hAnsi="宋体"/>
          <w:b/>
          <w:bCs/>
          <w:spacing w:val="8"/>
          <w:sz w:val="18"/>
          <w:szCs w:val="13"/>
        </w:rPr>
        <w:t>。</w:t>
      </w:r>
      <w:r>
        <w:rPr>
          <w:rFonts w:hint="eastAsia" w:ascii="宋体" w:hAnsi="宋体"/>
          <w:sz w:val="18"/>
          <w:szCs w:val="18"/>
        </w:rPr>
        <w:t>谈判阶段的投标文件需打印或使用不褪色的蓝、黑墨水笔书写，字迹应清晰易于辨认。</w:t>
      </w:r>
      <w:r>
        <w:rPr>
          <w:rFonts w:hint="eastAsia" w:ascii="宋体" w:hAnsi="宋体"/>
          <w:b/>
          <w:sz w:val="18"/>
          <w:szCs w:val="18"/>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sz w:val="18"/>
          <w:szCs w:val="18"/>
        </w:rPr>
        <w:t>全套投标文件应无涂改或行间插字和增删。如有修改，修改处应由投标人加盖投标人的印章或由委托代理人签字或盖章。</w:t>
      </w:r>
      <w:r>
        <w:rPr>
          <w:rFonts w:hint="eastAsia" w:ascii="宋体" w:hAnsi="宋体"/>
          <w:b/>
          <w:sz w:val="18"/>
          <w:szCs w:val="18"/>
        </w:rPr>
        <w:t>投标报价部分按照最终的竞价进行填写</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rPr>
      </w:pPr>
      <w:r>
        <w:rPr>
          <w:rFonts w:hint="eastAsia" w:ascii="宋体" w:hAnsi="宋体"/>
          <w:b/>
          <w:bCs/>
          <w:sz w:val="18"/>
          <w:szCs w:val="18"/>
        </w:rPr>
        <w:t>(六) 评  标</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sz w:val="18"/>
          <w:szCs w:val="18"/>
        </w:rPr>
      </w:pPr>
      <w:r>
        <w:rPr>
          <w:rFonts w:hint="eastAsia" w:ascii="宋体" w:hAnsi="宋体"/>
          <w:b/>
          <w:sz w:val="18"/>
          <w:szCs w:val="18"/>
        </w:rPr>
        <w:t>17、评标</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17.1评标的依据</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招标文件和投标文件。</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17.2评标原则</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评标将按照公平、公正，科学合理的原则进行评标工作。</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17.3评标内容</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sz w:val="18"/>
          <w:szCs w:val="18"/>
        </w:rPr>
      </w:pPr>
      <w:r>
        <w:rPr>
          <w:rFonts w:hint="eastAsia" w:ascii="宋体" w:hAnsi="宋体"/>
          <w:b/>
          <w:sz w:val="18"/>
          <w:szCs w:val="18"/>
        </w:rPr>
        <w:t>对进入谈判阶段的投标人的投标文件进行评审，评委将根据投标单位的投标报价、商业信誉、业绩、资金实力等情况进行综合评审，择优选择中标单位，招标人不承诺以最低价为唯一中标条件。</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0"/>
        <w:rPr>
          <w:rFonts w:hint="eastAsia" w:ascii="宋体" w:hAnsi="宋体"/>
          <w:b/>
          <w:color w:val="000000"/>
          <w:sz w:val="18"/>
          <w:szCs w:val="18"/>
        </w:rPr>
      </w:pPr>
      <w:r>
        <w:rPr>
          <w:rFonts w:hint="eastAsia" w:ascii="宋体" w:hAnsi="宋体"/>
          <w:b/>
          <w:color w:val="000000"/>
          <w:sz w:val="18"/>
          <w:szCs w:val="18"/>
        </w:rPr>
        <w:t>（七）中标通知</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color w:val="000000"/>
          <w:sz w:val="18"/>
          <w:szCs w:val="18"/>
        </w:rPr>
      </w:pPr>
      <w:r>
        <w:rPr>
          <w:rFonts w:hint="eastAsia" w:ascii="宋体" w:hAnsi="宋体"/>
          <w:b/>
          <w:color w:val="000000"/>
          <w:sz w:val="18"/>
          <w:szCs w:val="18"/>
        </w:rPr>
        <w:t>18、中标通知</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color w:val="000000"/>
          <w:sz w:val="18"/>
          <w:szCs w:val="18"/>
        </w:rPr>
      </w:pPr>
      <w:r>
        <w:rPr>
          <w:rFonts w:hint="eastAsia" w:ascii="宋体" w:hAnsi="宋体"/>
          <w:color w:val="000000"/>
          <w:sz w:val="18"/>
          <w:szCs w:val="18"/>
        </w:rPr>
        <w:t>18.1招标人根据评标结果在投标谈判阶段结束后7日内向中标人发出中标通知。</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color w:val="000000"/>
          <w:sz w:val="18"/>
          <w:szCs w:val="18"/>
        </w:rPr>
      </w:pPr>
      <w:r>
        <w:rPr>
          <w:rFonts w:hint="eastAsia" w:ascii="宋体" w:hAnsi="宋体"/>
          <w:color w:val="000000"/>
          <w:sz w:val="18"/>
          <w:szCs w:val="18"/>
        </w:rPr>
        <w:t>18.2在向中标人发出中标通知后，不通知落标人。不解释落标原因，不退还投标文件。</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outlineLvl w:val="0"/>
        <w:rPr>
          <w:rFonts w:hint="eastAsia" w:ascii="宋体" w:hAnsi="宋体"/>
          <w:b/>
          <w:color w:val="000000"/>
          <w:sz w:val="18"/>
          <w:szCs w:val="18"/>
        </w:rPr>
      </w:pPr>
      <w:r>
        <w:rPr>
          <w:rFonts w:hint="eastAsia" w:ascii="宋体" w:hAnsi="宋体"/>
          <w:b/>
          <w:color w:val="000000"/>
          <w:sz w:val="18"/>
          <w:szCs w:val="18"/>
        </w:rPr>
        <w:t>（八）签订合同</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color w:val="000000"/>
          <w:sz w:val="18"/>
          <w:szCs w:val="18"/>
        </w:rPr>
      </w:pPr>
      <w:r>
        <w:rPr>
          <w:rFonts w:hint="eastAsia" w:ascii="宋体" w:hAnsi="宋体"/>
          <w:b/>
          <w:color w:val="000000"/>
          <w:sz w:val="18"/>
          <w:szCs w:val="18"/>
        </w:rPr>
        <w:t>19、签订合同</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19.1中标人收到中标通知后10日内与招标人签订合同。</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19.2拒签合同</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19.2.1如因中标人原因拒签合同，则按违约处理。对违约方没收其投标保证金。</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 xml:space="preserve">19.2.2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keepNext w:val="0"/>
        <w:keepLines w:val="0"/>
        <w:pageBreakBefore w:val="0"/>
        <w:widowControl w:val="0"/>
        <w:kinsoku/>
        <w:wordWrap/>
        <w:overflowPunct/>
        <w:topLinePunct w:val="0"/>
        <w:autoSpaceDE/>
        <w:autoSpaceDN/>
        <w:bidi w:val="0"/>
        <w:adjustRightInd/>
        <w:snapToGrid/>
        <w:spacing w:line="300" w:lineRule="exact"/>
        <w:ind w:firstLine="500"/>
        <w:textAlignment w:val="auto"/>
        <w:rPr>
          <w:rFonts w:hint="eastAsia" w:ascii="宋体" w:hAnsi="宋体"/>
          <w:sz w:val="18"/>
          <w:szCs w:val="18"/>
        </w:rPr>
      </w:pPr>
      <w:r>
        <w:rPr>
          <w:rFonts w:hint="eastAsia" w:ascii="宋体" w:hAnsi="宋体"/>
          <w:sz w:val="18"/>
          <w:szCs w:val="18"/>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sz w:val="18"/>
          <w:szCs w:val="18"/>
        </w:rPr>
      </w:pPr>
      <w:r>
        <w:rPr>
          <w:rFonts w:hint="eastAsia" w:ascii="宋体" w:hAnsi="宋体"/>
          <w:sz w:val="18"/>
          <w:szCs w:val="18"/>
        </w:rPr>
        <w:t>19.2.3本招标文件的解释权归发包人所有。</w:t>
      </w:r>
    </w:p>
    <w:p>
      <w:pPr>
        <w:pStyle w:val="12"/>
        <w:keepNext w:val="0"/>
        <w:keepLines w:val="0"/>
        <w:pageBreakBefore w:val="0"/>
        <w:kinsoku/>
        <w:wordWrap/>
        <w:overflowPunct/>
        <w:topLinePunct w:val="0"/>
        <w:autoSpaceDE/>
        <w:autoSpaceDN/>
        <w:bidi w:val="0"/>
        <w:spacing w:line="320" w:lineRule="exact"/>
        <w:ind w:firstLine="562" w:firstLineChars="200"/>
        <w:textAlignment w:val="auto"/>
        <w:rPr>
          <w:rFonts w:hint="eastAsia" w:ascii="宋体" w:hAnsi="宋体"/>
          <w:b/>
          <w:sz w:val="28"/>
          <w:szCs w:val="16"/>
        </w:rPr>
      </w:pPr>
    </w:p>
    <w:p>
      <w:pPr>
        <w:pStyle w:val="12"/>
        <w:keepNext w:val="0"/>
        <w:keepLines w:val="0"/>
        <w:pageBreakBefore w:val="0"/>
        <w:kinsoku/>
        <w:wordWrap/>
        <w:overflowPunct/>
        <w:topLinePunct w:val="0"/>
        <w:autoSpaceDE/>
        <w:autoSpaceDN/>
        <w:bidi w:val="0"/>
        <w:spacing w:line="320" w:lineRule="exact"/>
        <w:ind w:firstLine="562" w:firstLineChars="200"/>
        <w:textAlignment w:val="auto"/>
        <w:rPr>
          <w:rFonts w:hint="eastAsia" w:ascii="宋体" w:hAnsi="宋体"/>
          <w:b/>
          <w:sz w:val="28"/>
          <w:szCs w:val="16"/>
        </w:rPr>
      </w:pPr>
    </w:p>
    <w:p>
      <w:pPr>
        <w:pStyle w:val="12"/>
        <w:keepNext w:val="0"/>
        <w:keepLines w:val="0"/>
        <w:pageBreakBefore w:val="0"/>
        <w:kinsoku/>
        <w:wordWrap/>
        <w:overflowPunct/>
        <w:topLinePunct w:val="0"/>
        <w:autoSpaceDE/>
        <w:autoSpaceDN/>
        <w:bidi w:val="0"/>
        <w:spacing w:line="320" w:lineRule="exact"/>
        <w:ind w:firstLine="562" w:firstLineChars="200"/>
        <w:textAlignment w:val="auto"/>
        <w:rPr>
          <w:rFonts w:hint="eastAsia" w:ascii="宋体" w:hAnsi="宋体"/>
          <w:b/>
          <w:color w:val="000000"/>
          <w:sz w:val="28"/>
          <w:szCs w:val="16"/>
        </w:rPr>
      </w:pPr>
      <w:r>
        <w:rPr>
          <w:rFonts w:hint="eastAsia" w:ascii="宋体" w:hAnsi="宋体"/>
          <w:b/>
          <w:color w:val="000000"/>
          <w:sz w:val="28"/>
          <w:szCs w:val="16"/>
        </w:rPr>
        <w:t>四、 合 同 主 要 条 款</w:t>
      </w:r>
    </w:p>
    <w:p>
      <w:pPr>
        <w:pStyle w:val="12"/>
        <w:keepNext w:val="0"/>
        <w:keepLines w:val="0"/>
        <w:pageBreakBefore w:val="0"/>
        <w:kinsoku/>
        <w:wordWrap/>
        <w:overflowPunct/>
        <w:topLinePunct w:val="0"/>
        <w:autoSpaceDE/>
        <w:autoSpaceDN/>
        <w:bidi w:val="0"/>
        <w:spacing w:line="320" w:lineRule="exact"/>
        <w:ind w:firstLine="360" w:firstLineChars="200"/>
        <w:textAlignment w:val="auto"/>
        <w:rPr>
          <w:rFonts w:hint="eastAsia" w:ascii="宋体" w:hAnsi="宋体"/>
          <w:color w:val="000000"/>
          <w:sz w:val="18"/>
          <w:szCs w:val="16"/>
        </w:rPr>
      </w:pPr>
    </w:p>
    <w:p>
      <w:pPr>
        <w:keepNext w:val="0"/>
        <w:keepLines w:val="0"/>
        <w:pageBreakBefore w:val="0"/>
        <w:numPr>
          <w:ilvl w:val="0"/>
          <w:numId w:val="2"/>
        </w:numPr>
        <w:kinsoku/>
        <w:wordWrap/>
        <w:overflowPunct/>
        <w:topLinePunct w:val="0"/>
        <w:autoSpaceDE/>
        <w:autoSpaceDN/>
        <w:bidi w:val="0"/>
        <w:spacing w:line="320" w:lineRule="exact"/>
        <w:textAlignment w:val="auto"/>
        <w:rPr>
          <w:rFonts w:hint="eastAsia" w:ascii="宋体" w:hAnsi="宋体" w:cs="宋体"/>
          <w:color w:val="000000"/>
          <w:sz w:val="21"/>
          <w:szCs w:val="21"/>
          <w:highlight w:val="none"/>
        </w:rPr>
      </w:pPr>
      <w:r>
        <w:rPr>
          <w:rFonts w:hint="eastAsia" w:ascii="宋体" w:hAnsi="宋体" w:cs="宋体"/>
          <w:b/>
          <w:bCs/>
          <w:color w:val="000000"/>
          <w:sz w:val="21"/>
          <w:szCs w:val="21"/>
          <w:highlight w:val="none"/>
        </w:rPr>
        <w:t>工程质量：</w:t>
      </w:r>
      <w:r>
        <w:rPr>
          <w:rFonts w:hint="eastAsia" w:ascii="宋体" w:hAnsi="宋体" w:cs="宋体"/>
          <w:color w:val="000000"/>
          <w:sz w:val="21"/>
          <w:szCs w:val="21"/>
          <w:highlight w:val="none"/>
        </w:rPr>
        <w:t>满足图纸设计和使用要求，达到国家现行验收规范合格标准（由于工程性质特殊，必须严格执行国家现行规范标准）</w:t>
      </w:r>
      <w:r>
        <w:rPr>
          <w:rFonts w:hint="eastAsia" w:ascii="宋体" w:hAnsi="宋体" w:cs="宋体"/>
          <w:color w:val="000000"/>
          <w:sz w:val="21"/>
          <w:szCs w:val="21"/>
          <w:highlight w:val="none"/>
          <w:lang w:eastAsia="zh-CN"/>
        </w:rPr>
        <w:t>，创建江西省优工程。</w:t>
      </w:r>
    </w:p>
    <w:p>
      <w:pPr>
        <w:keepNext w:val="0"/>
        <w:keepLines w:val="0"/>
        <w:pageBreakBefore w:val="0"/>
        <w:numPr>
          <w:ilvl w:val="0"/>
          <w:numId w:val="2"/>
        </w:numPr>
        <w:kinsoku/>
        <w:wordWrap/>
        <w:overflowPunct/>
        <w:topLinePunct w:val="0"/>
        <w:autoSpaceDE/>
        <w:autoSpaceDN/>
        <w:bidi w:val="0"/>
        <w:spacing w:line="320" w:lineRule="exact"/>
        <w:textAlignment w:val="auto"/>
        <w:rPr>
          <w:rFonts w:hint="eastAsia" w:ascii="宋体" w:hAnsi="宋体" w:cs="宋体"/>
          <w:sz w:val="21"/>
          <w:szCs w:val="21"/>
        </w:rPr>
      </w:pPr>
      <w:r>
        <w:rPr>
          <w:rFonts w:hint="eastAsia" w:ascii="宋体" w:hAnsi="宋体" w:cs="宋体"/>
          <w:b/>
          <w:bCs/>
          <w:sz w:val="21"/>
          <w:szCs w:val="21"/>
        </w:rPr>
        <w:t>工期要求</w:t>
      </w:r>
      <w:r>
        <w:rPr>
          <w:rFonts w:hint="eastAsia" w:ascii="宋体" w:hAnsi="宋体" w:cs="宋体"/>
          <w:sz w:val="21"/>
          <w:szCs w:val="21"/>
        </w:rPr>
        <w:t>：工程计划</w:t>
      </w:r>
      <w:r>
        <w:rPr>
          <w:rFonts w:hint="eastAsia" w:ascii="宋体" w:hAnsi="宋体" w:cs="宋体"/>
          <w:color w:val="000000"/>
          <w:sz w:val="21"/>
          <w:szCs w:val="21"/>
          <w:highlight w:val="none"/>
        </w:rPr>
        <w:t xml:space="preserve">于 </w:t>
      </w:r>
      <w:r>
        <w:rPr>
          <w:rFonts w:hint="eastAsia" w:ascii="宋体" w:hAnsi="宋体" w:cs="宋体"/>
          <w:color w:val="000000"/>
          <w:sz w:val="21"/>
          <w:szCs w:val="21"/>
          <w:highlight w:val="none"/>
          <w:u w:val="single"/>
          <w:lang w:val="en-US" w:eastAsia="zh-CN"/>
        </w:rPr>
        <w:t>2023</w:t>
      </w:r>
      <w:r>
        <w:rPr>
          <w:rFonts w:hint="eastAsia" w:ascii="宋体" w:hAnsi="宋体" w:cs="宋体"/>
          <w:color w:val="000000"/>
          <w:sz w:val="21"/>
          <w:szCs w:val="21"/>
          <w:highlight w:val="none"/>
        </w:rPr>
        <w:t>年</w:t>
      </w:r>
      <w:r>
        <w:rPr>
          <w:rFonts w:hint="eastAsia" w:ascii="宋体" w:hAnsi="宋体" w:cs="宋体"/>
          <w:color w:val="000000"/>
          <w:sz w:val="21"/>
          <w:szCs w:val="21"/>
          <w:highlight w:val="none"/>
          <w:u w:val="single"/>
          <w:lang w:val="en-US" w:eastAsia="zh-CN"/>
        </w:rPr>
        <w:t>4</w:t>
      </w:r>
      <w:r>
        <w:rPr>
          <w:rFonts w:hint="eastAsia" w:ascii="宋体" w:hAnsi="宋体" w:cs="宋体"/>
          <w:color w:val="000000"/>
          <w:sz w:val="21"/>
          <w:szCs w:val="21"/>
          <w:highlight w:val="none"/>
        </w:rPr>
        <w:t>月</w:t>
      </w:r>
      <w:r>
        <w:rPr>
          <w:rFonts w:hint="eastAsia"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lang w:val="en-US" w:eastAsia="zh-CN"/>
        </w:rPr>
        <w:t xml:space="preserve"> 20</w:t>
      </w:r>
      <w:r>
        <w:rPr>
          <w:rFonts w:hint="eastAsia" w:ascii="宋体" w:hAnsi="宋体" w:cs="宋体"/>
          <w:color w:val="000000"/>
          <w:sz w:val="21"/>
          <w:szCs w:val="21"/>
          <w:highlight w:val="none"/>
          <w:u w:val="single"/>
        </w:rPr>
        <w:t xml:space="preserve"> </w:t>
      </w:r>
      <w:r>
        <w:rPr>
          <w:rFonts w:hint="eastAsia" w:ascii="宋体" w:hAnsi="宋体" w:cs="宋体"/>
          <w:color w:val="000000"/>
          <w:sz w:val="21"/>
          <w:szCs w:val="21"/>
          <w:highlight w:val="none"/>
        </w:rPr>
        <w:t>开工，实际进场时间</w:t>
      </w:r>
      <w:r>
        <w:rPr>
          <w:rFonts w:hint="eastAsia" w:ascii="宋体" w:hAnsi="宋体" w:cs="宋体"/>
          <w:sz w:val="21"/>
          <w:szCs w:val="21"/>
        </w:rPr>
        <w:t>以发包人通知为准。总工日期</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50</w:t>
      </w:r>
      <w:r>
        <w:rPr>
          <w:rFonts w:hint="eastAsia" w:ascii="宋体" w:hAnsi="宋体" w:cs="宋体"/>
          <w:sz w:val="21"/>
          <w:szCs w:val="21"/>
          <w:u w:val="single"/>
        </w:rPr>
        <w:t xml:space="preserve">  </w:t>
      </w:r>
      <w:r>
        <w:rPr>
          <w:rFonts w:hint="eastAsia" w:ascii="宋体" w:hAnsi="宋体" w:cs="宋体"/>
          <w:sz w:val="21"/>
          <w:szCs w:val="21"/>
        </w:rPr>
        <w:t>日历天，</w:t>
      </w:r>
      <w:r>
        <w:rPr>
          <w:rFonts w:hint="eastAsia" w:ascii="宋体" w:hAnsi="宋体" w:cs="宋体"/>
          <w:sz w:val="21"/>
          <w:szCs w:val="21"/>
          <w:lang w:eastAsia="zh-CN"/>
        </w:rPr>
        <w:t>并满足招标人工期节点要求。</w:t>
      </w:r>
      <w:r>
        <w:rPr>
          <w:rFonts w:hint="eastAsia" w:ascii="宋体" w:hAnsi="宋体" w:cs="宋体"/>
          <w:sz w:val="21"/>
          <w:szCs w:val="21"/>
        </w:rPr>
        <w:t>每拖后一天处以分包价款1%的罚款。</w:t>
      </w:r>
    </w:p>
    <w:p>
      <w:pPr>
        <w:keepNext w:val="0"/>
        <w:keepLines w:val="0"/>
        <w:pageBreakBefore w:val="0"/>
        <w:numPr>
          <w:ilvl w:val="0"/>
          <w:numId w:val="2"/>
        </w:numPr>
        <w:kinsoku/>
        <w:wordWrap/>
        <w:overflowPunct/>
        <w:topLinePunct w:val="0"/>
        <w:autoSpaceDE/>
        <w:autoSpaceDN/>
        <w:bidi w:val="0"/>
        <w:spacing w:line="320" w:lineRule="exact"/>
        <w:ind w:left="0" w:leftChars="0" w:firstLine="0" w:firstLineChars="0"/>
        <w:textAlignment w:val="auto"/>
        <w:rPr>
          <w:rFonts w:hint="eastAsia" w:ascii="宋体" w:hAnsi="宋体" w:cs="宋体"/>
          <w:sz w:val="21"/>
          <w:szCs w:val="21"/>
          <w:u w:val="single"/>
        </w:rPr>
      </w:pPr>
      <w:r>
        <w:rPr>
          <w:rFonts w:hint="eastAsia" w:ascii="宋体" w:hAnsi="宋体" w:cs="宋体"/>
          <w:b/>
          <w:bCs/>
          <w:sz w:val="21"/>
          <w:szCs w:val="21"/>
        </w:rPr>
        <w:t>健康、安全和环保施工</w:t>
      </w:r>
      <w:r>
        <w:rPr>
          <w:rFonts w:hint="eastAsia" w:ascii="宋体" w:hAnsi="宋体" w:cs="宋体"/>
          <w:sz w:val="21"/>
          <w:szCs w:val="21"/>
        </w:rPr>
        <w:t>：本工程</w:t>
      </w:r>
      <w:r>
        <w:rPr>
          <w:rFonts w:hint="eastAsia" w:ascii="宋体" w:hAnsi="宋体" w:cs="宋体"/>
          <w:sz w:val="21"/>
          <w:szCs w:val="21"/>
          <w:u w:val="single"/>
        </w:rPr>
        <w:t>过程中应严格执行国家、地方的相关标准和规定，还要符合发包人《质量、环境、职业健康安全管理体系》提出的要求。发包人在履行安全文明、环保检查时，如发现承包人有不符合标准、规定的行为或违章操作，将视情节轻重，按照有关文件、现场的规章制度等规定，对承包人进行警告和罚款。三次警告后或承包人无理取闹、扰乱施工现场发包人有权终止合同，承包人承担因此对发包人造成的一切损失。</w:t>
      </w:r>
    </w:p>
    <w:p>
      <w:pPr>
        <w:pStyle w:val="56"/>
        <w:keepNext w:val="0"/>
        <w:keepLines w:val="0"/>
        <w:pageBreakBefore w:val="0"/>
        <w:kinsoku/>
        <w:wordWrap/>
        <w:overflowPunct/>
        <w:topLinePunct w:val="0"/>
        <w:autoSpaceDE/>
        <w:autoSpaceDN/>
        <w:bidi w:val="0"/>
        <w:spacing w:line="320" w:lineRule="exact"/>
        <w:ind w:firstLine="480" w:firstLineChars="0"/>
        <w:textAlignment w:val="auto"/>
        <w:rPr>
          <w:rFonts w:hint="eastAsia" w:ascii="宋体" w:hAnsi="宋体"/>
          <w:bCs/>
          <w:sz w:val="21"/>
          <w:szCs w:val="21"/>
        </w:rPr>
      </w:pPr>
      <w:r>
        <w:rPr>
          <w:rFonts w:hint="eastAsia" w:ascii="宋体" w:hAnsi="宋体"/>
          <w:bCs/>
          <w:sz w:val="21"/>
          <w:szCs w:val="21"/>
        </w:rPr>
        <w:t>1、乙方应遵守工程建设安全生产有关管理规定，严格按安全标准进行施工，并随时接受行业安全检查人员依法实施的监督检查，采取必要的安全防护措施，消除事故隐患。由于乙方安全措施不力造成事故的责任和因此而发生的费用，由乙方承担。</w:t>
      </w:r>
    </w:p>
    <w:p>
      <w:pPr>
        <w:pStyle w:val="56"/>
        <w:keepNext w:val="0"/>
        <w:keepLines w:val="0"/>
        <w:pageBreakBefore w:val="0"/>
        <w:kinsoku/>
        <w:wordWrap/>
        <w:overflowPunct/>
        <w:topLinePunct w:val="0"/>
        <w:autoSpaceDE/>
        <w:autoSpaceDN/>
        <w:bidi w:val="0"/>
        <w:spacing w:line="320" w:lineRule="exact"/>
        <w:ind w:firstLineChars="0"/>
        <w:textAlignment w:val="auto"/>
        <w:rPr>
          <w:rFonts w:hint="eastAsia" w:ascii="宋体" w:hAnsi="宋体"/>
          <w:bCs/>
          <w:sz w:val="21"/>
          <w:szCs w:val="21"/>
        </w:rPr>
      </w:pPr>
      <w:r>
        <w:rPr>
          <w:rFonts w:hint="eastAsia" w:ascii="宋体" w:hAnsi="宋体"/>
          <w:bCs/>
          <w:sz w:val="21"/>
          <w:szCs w:val="21"/>
        </w:rPr>
        <w:t>2、施工中因乙方违反安全管理规定而发生伤亡事故，其损失全部由乙方承担，若甲方因该事故对外已承担全部或部分赔偿金，可向乙方追偿，直接在乙方的工程款中扣除相应已付款项。</w:t>
      </w:r>
    </w:p>
    <w:p>
      <w:pPr>
        <w:pStyle w:val="56"/>
        <w:keepNext w:val="0"/>
        <w:keepLines w:val="0"/>
        <w:pageBreakBefore w:val="0"/>
        <w:kinsoku/>
        <w:wordWrap/>
        <w:overflowPunct/>
        <w:topLinePunct w:val="0"/>
        <w:autoSpaceDE/>
        <w:autoSpaceDN/>
        <w:bidi w:val="0"/>
        <w:spacing w:line="320" w:lineRule="exact"/>
        <w:ind w:firstLineChars="0"/>
        <w:textAlignment w:val="auto"/>
        <w:rPr>
          <w:rFonts w:hint="eastAsia" w:ascii="宋体" w:hAnsi="宋体"/>
          <w:bCs/>
          <w:sz w:val="21"/>
          <w:szCs w:val="21"/>
        </w:rPr>
      </w:pPr>
      <w:r>
        <w:rPr>
          <w:rFonts w:hint="eastAsia" w:ascii="宋体" w:hAnsi="宋体"/>
          <w:bCs/>
          <w:sz w:val="21"/>
          <w:szCs w:val="21"/>
        </w:rPr>
        <w:t>3、乙方的工作人员在施工过程中必须按规定佩戴安全帽，特殊工种必须持证上岗，违反上述规定造成的安全事故损失由乙方负责。</w:t>
      </w:r>
    </w:p>
    <w:p>
      <w:pPr>
        <w:pStyle w:val="56"/>
        <w:keepNext w:val="0"/>
        <w:keepLines w:val="0"/>
        <w:pageBreakBefore w:val="0"/>
        <w:kinsoku/>
        <w:wordWrap/>
        <w:overflowPunct/>
        <w:topLinePunct w:val="0"/>
        <w:autoSpaceDE/>
        <w:autoSpaceDN/>
        <w:bidi w:val="0"/>
        <w:spacing w:line="320" w:lineRule="exact"/>
        <w:ind w:firstLineChars="0"/>
        <w:textAlignment w:val="auto"/>
        <w:rPr>
          <w:rFonts w:hint="eastAsia" w:ascii="宋体" w:hAnsi="宋体"/>
          <w:bCs/>
          <w:sz w:val="21"/>
          <w:szCs w:val="21"/>
        </w:rPr>
      </w:pPr>
      <w:r>
        <w:rPr>
          <w:rFonts w:hint="eastAsia" w:ascii="宋体" w:hAnsi="宋体"/>
          <w:bCs/>
          <w:sz w:val="21"/>
          <w:szCs w:val="21"/>
        </w:rPr>
        <w:t>4、遵守地方政府有关部门对施工场地交通、施工噪音、施工现场环境卫生和场外污染、安全防火、防盗等管理规定，因乙方责任造成的罚款由乙方自负；乙方应编制施工现场管理制度，施工现场严禁吸烟、使用电炉和明火，违者重罚。</w:t>
      </w:r>
    </w:p>
    <w:p>
      <w:pPr>
        <w:pStyle w:val="56"/>
        <w:keepNext w:val="0"/>
        <w:keepLines w:val="0"/>
        <w:pageBreakBefore w:val="0"/>
        <w:kinsoku/>
        <w:wordWrap/>
        <w:overflowPunct/>
        <w:topLinePunct w:val="0"/>
        <w:autoSpaceDE/>
        <w:autoSpaceDN/>
        <w:bidi w:val="0"/>
        <w:spacing w:line="320" w:lineRule="exact"/>
        <w:ind w:firstLineChars="0"/>
        <w:textAlignment w:val="auto"/>
        <w:rPr>
          <w:rFonts w:hint="eastAsia" w:ascii="宋体" w:hAnsi="宋体"/>
          <w:bCs/>
          <w:sz w:val="21"/>
          <w:szCs w:val="21"/>
        </w:rPr>
      </w:pPr>
      <w:r>
        <w:rPr>
          <w:rFonts w:hint="eastAsia" w:ascii="宋体" w:hAnsi="宋体"/>
          <w:bCs/>
          <w:sz w:val="21"/>
          <w:szCs w:val="21"/>
        </w:rPr>
        <w:t>5、机械操作固定人员，由熟练工操作。遵守安全操作规程，电器工具乙方必须派专人操作，塔吊驾驶、人货电梯驾驶等严禁无证操作，否则一切损失由乙方自负。</w:t>
      </w:r>
    </w:p>
    <w:p>
      <w:pPr>
        <w:pStyle w:val="32"/>
        <w:keepNext w:val="0"/>
        <w:keepLines w:val="0"/>
        <w:pageBreakBefore w:val="0"/>
        <w:kinsoku/>
        <w:wordWrap/>
        <w:overflowPunct/>
        <w:topLinePunct w:val="0"/>
        <w:autoSpaceDE/>
        <w:autoSpaceDN/>
        <w:bidi w:val="0"/>
        <w:adjustRightInd w:val="0"/>
        <w:snapToGrid w:val="0"/>
        <w:spacing w:before="0" w:beforeAutospacing="0" w:after="0" w:afterAutospacing="0" w:line="320" w:lineRule="exact"/>
        <w:ind w:firstLine="420" w:firstLineChars="200"/>
        <w:textAlignment w:val="auto"/>
        <w:rPr>
          <w:rFonts w:cs="Times New Roman"/>
          <w:bCs/>
          <w:color w:val="auto"/>
          <w:kern w:val="2"/>
          <w:sz w:val="21"/>
          <w:szCs w:val="21"/>
        </w:rPr>
      </w:pPr>
      <w:r>
        <w:rPr>
          <w:rFonts w:hint="eastAsia" w:cs="Times New Roman"/>
          <w:bCs/>
          <w:color w:val="auto"/>
          <w:kern w:val="2"/>
          <w:sz w:val="21"/>
          <w:szCs w:val="21"/>
        </w:rPr>
        <w:t>6、乙方现场人员必须有正常行为能力，严禁未成年人和60岁以上老年人参与现场施工。</w:t>
      </w:r>
    </w:p>
    <w:p>
      <w:pPr>
        <w:keepNext w:val="0"/>
        <w:keepLines w:val="0"/>
        <w:pageBreakBefore w:val="0"/>
        <w:tabs>
          <w:tab w:val="left" w:pos="900"/>
          <w:tab w:val="left" w:pos="1440"/>
        </w:tabs>
        <w:kinsoku/>
        <w:wordWrap/>
        <w:overflowPunct/>
        <w:topLinePunct w:val="0"/>
        <w:autoSpaceDE/>
        <w:autoSpaceDN/>
        <w:bidi w:val="0"/>
        <w:spacing w:line="320" w:lineRule="exact"/>
        <w:ind w:firstLine="420" w:firstLineChars="200"/>
        <w:textAlignment w:val="auto"/>
        <w:rPr>
          <w:rFonts w:hint="eastAsia" w:ascii="宋体" w:hAnsi="宋体"/>
          <w:bCs/>
          <w:sz w:val="21"/>
          <w:szCs w:val="21"/>
        </w:rPr>
      </w:pPr>
      <w:r>
        <w:rPr>
          <w:rFonts w:hint="eastAsia" w:ascii="宋体" w:hAnsi="宋体"/>
          <w:bCs/>
          <w:sz w:val="21"/>
          <w:szCs w:val="21"/>
        </w:rPr>
        <w:t>7、管好自己的</w:t>
      </w:r>
      <w:r>
        <w:rPr>
          <w:rFonts w:hint="eastAsia" w:ascii="宋体" w:hAnsi="宋体"/>
          <w:bCs/>
          <w:sz w:val="21"/>
          <w:szCs w:val="21"/>
          <w:lang w:eastAsia="zh-CN"/>
        </w:rPr>
        <w:t>班组</w:t>
      </w:r>
      <w:r>
        <w:rPr>
          <w:rFonts w:hint="eastAsia" w:ascii="宋体" w:hAnsi="宋体"/>
          <w:bCs/>
          <w:sz w:val="21"/>
          <w:szCs w:val="21"/>
        </w:rPr>
        <w:t>人员，不准在施工现场和生活区内打架，只要发生，不论有理无理，先罚班组2000元，调查清楚后再作处罚。</w:t>
      </w:r>
    </w:p>
    <w:p>
      <w:pPr>
        <w:keepNext w:val="0"/>
        <w:keepLines w:val="0"/>
        <w:pageBreakBefore w:val="0"/>
        <w:numPr>
          <w:ilvl w:val="0"/>
          <w:numId w:val="0"/>
        </w:numPr>
        <w:kinsoku/>
        <w:wordWrap/>
        <w:overflowPunct/>
        <w:topLinePunct w:val="0"/>
        <w:autoSpaceDE/>
        <w:autoSpaceDN/>
        <w:bidi w:val="0"/>
        <w:spacing w:line="320" w:lineRule="exact"/>
        <w:ind w:leftChars="0"/>
        <w:textAlignment w:val="auto"/>
        <w:rPr>
          <w:rFonts w:hint="eastAsia" w:ascii="宋体" w:hAnsi="宋体" w:cs="宋体"/>
          <w:sz w:val="21"/>
          <w:szCs w:val="21"/>
          <w:u w:val="single"/>
        </w:rPr>
      </w:pPr>
    </w:p>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FF0000"/>
          <w:sz w:val="21"/>
          <w:szCs w:val="21"/>
          <w:u w:val="single"/>
          <w:lang w:val="en-US" w:eastAsia="zh-CN"/>
        </w:rPr>
      </w:pPr>
      <w:r>
        <w:rPr>
          <w:rFonts w:hint="eastAsia" w:ascii="宋体" w:hAnsi="宋体" w:cs="宋体"/>
          <w:b/>
          <w:bCs/>
          <w:sz w:val="21"/>
          <w:szCs w:val="21"/>
        </w:rPr>
        <w:t>四、材料供应方式与管理</w:t>
      </w:r>
      <w:r>
        <w:rPr>
          <w:rFonts w:hint="eastAsia" w:ascii="宋体" w:hAnsi="宋体" w:cs="宋体"/>
          <w:sz w:val="21"/>
          <w:szCs w:val="21"/>
        </w:rPr>
        <w:t>：</w:t>
      </w:r>
      <w:r>
        <w:rPr>
          <w:rFonts w:hint="eastAsia" w:ascii="宋体" w:hAnsi="宋体" w:cs="宋体"/>
          <w:sz w:val="21"/>
          <w:szCs w:val="21"/>
          <w:u w:val="single"/>
        </w:rPr>
        <w:t>承包人负责提供工程材料</w:t>
      </w:r>
      <w:r>
        <w:rPr>
          <w:rFonts w:hint="eastAsia" w:ascii="宋体" w:hAnsi="宋体" w:cs="宋体"/>
          <w:sz w:val="21"/>
          <w:szCs w:val="21"/>
          <w:u w:val="single"/>
          <w:lang w:eastAsia="zh-CN"/>
        </w:rPr>
        <w:t>。</w:t>
      </w:r>
    </w:p>
    <w:p>
      <w:pPr>
        <w:keepNext w:val="0"/>
        <w:keepLines w:val="0"/>
        <w:pageBreakBefore w:val="0"/>
        <w:kinsoku/>
        <w:wordWrap/>
        <w:overflowPunct/>
        <w:topLinePunct w:val="0"/>
        <w:autoSpaceDE/>
        <w:autoSpaceDN/>
        <w:bidi w:val="0"/>
        <w:spacing w:line="320" w:lineRule="exact"/>
        <w:ind w:firstLine="630" w:firstLineChars="300"/>
        <w:textAlignment w:val="auto"/>
        <w:rPr>
          <w:rFonts w:hint="eastAsia" w:ascii="宋体" w:hAnsi="宋体" w:cs="宋体"/>
          <w:sz w:val="21"/>
          <w:szCs w:val="21"/>
        </w:rPr>
      </w:pPr>
      <w:r>
        <w:rPr>
          <w:rFonts w:hint="eastAsia" w:ascii="宋体" w:hAnsi="宋体" w:cs="宋体"/>
          <w:sz w:val="21"/>
          <w:szCs w:val="21"/>
        </w:rPr>
        <w:t>每月25日前由工长开具施工任务书（执行百分考核），并到预算部门办理结算手续。</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21"/>
          <w:u w:val="single"/>
        </w:rPr>
      </w:pPr>
      <w:r>
        <w:rPr>
          <w:rFonts w:hint="eastAsia" w:ascii="宋体" w:hAnsi="宋体" w:cs="宋体"/>
          <w:sz w:val="21"/>
          <w:szCs w:val="21"/>
        </w:rPr>
        <w:t xml:space="preserve">     拟派项目管理班子的基本条件：</w:t>
      </w:r>
      <w:r>
        <w:rPr>
          <w:rFonts w:hint="eastAsia" w:ascii="宋体" w:hAnsi="宋体" w:cs="宋体"/>
          <w:sz w:val="21"/>
          <w:szCs w:val="21"/>
          <w:u w:val="single"/>
        </w:rPr>
        <w:t xml:space="preserve">项目管理班子中的项目经理、技术负责人、质检员、安全员、测量员等管理人员均必须持证上岗。 </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21"/>
          <w:u w:val="single"/>
        </w:rPr>
      </w:pPr>
      <w:r>
        <w:rPr>
          <w:rFonts w:hint="eastAsia" w:ascii="宋体" w:hAnsi="宋体" w:cs="宋体"/>
          <w:sz w:val="21"/>
          <w:szCs w:val="21"/>
        </w:rPr>
        <w:t>其中项目经理资质等级：</w:t>
      </w:r>
      <w:r>
        <w:rPr>
          <w:rFonts w:hint="eastAsia" w:ascii="宋体" w:hAnsi="宋体" w:cs="宋体"/>
          <w:sz w:val="21"/>
          <w:szCs w:val="21"/>
          <w:u w:val="single"/>
          <w:lang w:eastAsia="zh-CN"/>
        </w:rPr>
        <w:t>壹</w:t>
      </w:r>
      <w:r>
        <w:rPr>
          <w:rFonts w:hint="eastAsia" w:ascii="宋体" w:hAnsi="宋体" w:cs="宋体"/>
          <w:sz w:val="21"/>
          <w:szCs w:val="21"/>
          <w:u w:val="single"/>
        </w:rPr>
        <w:t xml:space="preserve">级或以上。 </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b/>
          <w:bCs/>
          <w:sz w:val="21"/>
          <w:szCs w:val="21"/>
          <w:highlight w:val="none"/>
        </w:rPr>
      </w:pPr>
      <w:r>
        <w:rPr>
          <w:rFonts w:hint="eastAsia" w:ascii="宋体" w:hAnsi="宋体" w:cs="宋体"/>
          <w:b/>
          <w:bCs/>
          <w:sz w:val="21"/>
          <w:szCs w:val="21"/>
        </w:rPr>
        <w:t>五、</w:t>
      </w:r>
      <w:r>
        <w:rPr>
          <w:rFonts w:hint="eastAsia" w:ascii="宋体" w:hAnsi="宋体" w:cs="宋体"/>
          <w:b/>
          <w:bCs/>
          <w:sz w:val="21"/>
          <w:szCs w:val="21"/>
          <w:highlight w:val="none"/>
        </w:rPr>
        <w:t>合同价款结算方式</w:t>
      </w:r>
    </w:p>
    <w:p>
      <w:pPr>
        <w:keepNext w:val="0"/>
        <w:keepLines w:val="0"/>
        <w:pageBreakBefore w:val="0"/>
        <w:kinsoku/>
        <w:wordWrap/>
        <w:overflowPunct/>
        <w:topLinePunct w:val="0"/>
        <w:autoSpaceDE/>
        <w:autoSpaceDN/>
        <w:bidi w:val="0"/>
        <w:spacing w:line="320" w:lineRule="exact"/>
        <w:textAlignment w:val="auto"/>
        <w:rPr>
          <w:rFonts w:hint="eastAsia" w:hAnsi="宋体" w:cs="宋体"/>
          <w:color w:val="000000"/>
          <w:sz w:val="21"/>
          <w:szCs w:val="16"/>
          <w:highlight w:val="none"/>
        </w:rPr>
      </w:pPr>
      <w:r>
        <w:rPr>
          <w:rFonts w:hint="eastAsia" w:ascii="宋体" w:hAnsi="宋体" w:cs="宋体"/>
          <w:sz w:val="21"/>
          <w:szCs w:val="21"/>
          <w:highlight w:val="none"/>
        </w:rPr>
        <w:t xml:space="preserve">    </w:t>
      </w:r>
      <w:r>
        <w:rPr>
          <w:rFonts w:hint="eastAsia" w:hAnsi="宋体" w:cs="宋体"/>
          <w:color w:val="000000"/>
          <w:sz w:val="21"/>
          <w:szCs w:val="16"/>
          <w:highlight w:val="none"/>
        </w:rPr>
        <w:t xml:space="preserve"> 1.过程中结算：过程中结算时，严格按照上述工程款支付的条件执行。承包方必须完成完整层的分部分项工程量，发包方才对其进行完整层的分部分项工程量进行结算（主体</w:t>
      </w:r>
      <w:r>
        <w:rPr>
          <w:rFonts w:hint="eastAsia" w:hAnsi="宋体" w:cs="宋体"/>
          <w:color w:val="000000"/>
          <w:sz w:val="21"/>
          <w:szCs w:val="16"/>
          <w:highlight w:val="none"/>
          <w:lang w:eastAsia="zh-CN"/>
        </w:rPr>
        <w:t>钢网架</w:t>
      </w:r>
      <w:r>
        <w:rPr>
          <w:rFonts w:hint="eastAsia" w:hAnsi="宋体" w:cs="宋体"/>
          <w:color w:val="000000"/>
          <w:sz w:val="21"/>
          <w:szCs w:val="16"/>
          <w:highlight w:val="none"/>
        </w:rPr>
        <w:t>、</w:t>
      </w:r>
      <w:r>
        <w:rPr>
          <w:rFonts w:hint="eastAsia" w:hAnsi="宋体" w:cs="宋体"/>
          <w:color w:val="000000"/>
          <w:sz w:val="21"/>
          <w:szCs w:val="16"/>
          <w:highlight w:val="none"/>
          <w:lang w:eastAsia="zh-CN"/>
        </w:rPr>
        <w:t>型材屋面</w:t>
      </w:r>
      <w:r>
        <w:rPr>
          <w:rFonts w:hint="eastAsia" w:hAnsi="宋体" w:cs="宋体"/>
          <w:color w:val="000000"/>
          <w:sz w:val="21"/>
          <w:szCs w:val="16"/>
          <w:highlight w:val="none"/>
        </w:rPr>
        <w:t>、装饰装修等按此执行）。</w:t>
      </w:r>
    </w:p>
    <w:p>
      <w:pPr>
        <w:keepNext w:val="0"/>
        <w:keepLines w:val="0"/>
        <w:pageBreakBefore w:val="0"/>
        <w:kinsoku/>
        <w:wordWrap/>
        <w:overflowPunct/>
        <w:topLinePunct w:val="0"/>
        <w:autoSpaceDE/>
        <w:autoSpaceDN/>
        <w:bidi w:val="0"/>
        <w:spacing w:line="320" w:lineRule="exact"/>
        <w:textAlignment w:val="auto"/>
        <w:rPr>
          <w:rFonts w:hint="eastAsia" w:hAnsi="宋体" w:cs="宋体"/>
          <w:b/>
          <w:bCs/>
          <w:color w:val="000000"/>
          <w:sz w:val="21"/>
          <w:szCs w:val="16"/>
          <w:highlight w:val="none"/>
        </w:rPr>
      </w:pPr>
      <w:r>
        <w:rPr>
          <w:rFonts w:hint="eastAsia" w:hAnsi="宋体" w:cs="宋体"/>
          <w:color w:val="000000"/>
          <w:sz w:val="21"/>
          <w:szCs w:val="16"/>
          <w:highlight w:val="none"/>
        </w:rPr>
        <w:t xml:space="preserve">    2.</w:t>
      </w:r>
      <w:r>
        <w:rPr>
          <w:rFonts w:hint="eastAsia" w:hAnsi="宋体" w:cs="宋体"/>
          <w:bCs/>
          <w:color w:val="000000"/>
          <w:sz w:val="21"/>
          <w:szCs w:val="16"/>
          <w:highlight w:val="none"/>
        </w:rPr>
        <w:t>投标人</w:t>
      </w:r>
      <w:r>
        <w:rPr>
          <w:rFonts w:hint="eastAsia" w:hAnsi="宋体" w:cs="宋体"/>
          <w:color w:val="000000"/>
          <w:sz w:val="21"/>
          <w:szCs w:val="16"/>
          <w:highlight w:val="none"/>
        </w:rPr>
        <w:t>最终结算金额=</w:t>
      </w:r>
      <w:r>
        <w:rPr>
          <w:rFonts w:hint="eastAsia" w:hAnsi="宋体" w:cs="宋体"/>
          <w:color w:val="000000"/>
          <w:sz w:val="21"/>
          <w:szCs w:val="16"/>
          <w:highlight w:val="none"/>
          <w:lang w:eastAsia="zh-CN"/>
        </w:rPr>
        <w:t>合同金额</w:t>
      </w:r>
      <w:r>
        <w:rPr>
          <w:rFonts w:hint="eastAsia" w:hAnsi="宋体" w:cs="宋体"/>
          <w:color w:val="000000"/>
          <w:sz w:val="21"/>
          <w:szCs w:val="16"/>
          <w:highlight w:val="none"/>
        </w:rPr>
        <w:t>-罚款（含百分制考核）。</w:t>
      </w:r>
    </w:p>
    <w:p>
      <w:pPr>
        <w:keepNext w:val="0"/>
        <w:keepLines w:val="0"/>
        <w:pageBreakBefore w:val="0"/>
        <w:kinsoku/>
        <w:wordWrap/>
        <w:overflowPunct/>
        <w:topLinePunct w:val="0"/>
        <w:autoSpaceDE/>
        <w:autoSpaceDN/>
        <w:bidi w:val="0"/>
        <w:spacing w:line="320" w:lineRule="exact"/>
        <w:jc w:val="left"/>
        <w:textAlignment w:val="auto"/>
        <w:rPr>
          <w:rFonts w:hint="eastAsia" w:ascii="宋体" w:hAnsi="宋体" w:cs="宋体"/>
          <w:b/>
          <w:bCs/>
          <w:sz w:val="21"/>
          <w:szCs w:val="21"/>
          <w:highlight w:val="none"/>
        </w:rPr>
      </w:pPr>
      <w:r>
        <w:rPr>
          <w:rFonts w:hint="eastAsia" w:ascii="宋体" w:hAnsi="宋体" w:cs="宋体"/>
          <w:b/>
          <w:bCs/>
          <w:sz w:val="21"/>
          <w:szCs w:val="21"/>
          <w:highlight w:val="none"/>
        </w:rPr>
        <w:t>六、 计量与支付</w:t>
      </w:r>
    </w:p>
    <w:p>
      <w:pPr>
        <w:keepNext w:val="0"/>
        <w:keepLines w:val="0"/>
        <w:pageBreakBefore w:val="0"/>
        <w:kinsoku/>
        <w:wordWrap/>
        <w:overflowPunct/>
        <w:topLinePunct w:val="0"/>
        <w:autoSpaceDE/>
        <w:autoSpaceDN/>
        <w:bidi w:val="0"/>
        <w:spacing w:line="320" w:lineRule="exact"/>
        <w:ind w:firstLine="480"/>
        <w:textAlignment w:val="auto"/>
        <w:rPr>
          <w:rFonts w:hint="eastAsia" w:ascii="宋体" w:hAnsi="宋体" w:cs="宋体"/>
          <w:b/>
          <w:bCs/>
          <w:sz w:val="21"/>
          <w:szCs w:val="21"/>
          <w:highlight w:val="none"/>
        </w:rPr>
      </w:pPr>
      <w:r>
        <w:rPr>
          <w:rFonts w:hint="eastAsia" w:ascii="宋体" w:hAnsi="宋体" w:cs="宋体"/>
          <w:b/>
          <w:bCs/>
          <w:sz w:val="21"/>
          <w:szCs w:val="21"/>
          <w:highlight w:val="none"/>
        </w:rPr>
        <w:t>进度款按</w:t>
      </w:r>
      <w:r>
        <w:rPr>
          <w:rFonts w:hint="eastAsia" w:ascii="宋体" w:hAnsi="宋体" w:cs="宋体"/>
          <w:b/>
          <w:bCs/>
          <w:sz w:val="21"/>
          <w:szCs w:val="21"/>
          <w:highlight w:val="none"/>
          <w:lang w:eastAsia="zh-CN"/>
        </w:rPr>
        <w:t>节点</w:t>
      </w:r>
      <w:r>
        <w:rPr>
          <w:rFonts w:hint="eastAsia" w:ascii="宋体" w:hAnsi="宋体" w:cs="宋体"/>
          <w:b/>
          <w:bCs/>
          <w:sz w:val="21"/>
          <w:szCs w:val="21"/>
          <w:highlight w:val="none"/>
        </w:rPr>
        <w:t>支付。</w:t>
      </w:r>
    </w:p>
    <w:p>
      <w:pPr>
        <w:keepNext w:val="0"/>
        <w:keepLines w:val="0"/>
        <w:pageBreakBefore w:val="0"/>
        <w:tabs>
          <w:tab w:val="left" w:pos="2880"/>
        </w:tabs>
        <w:kinsoku/>
        <w:wordWrap/>
        <w:overflowPunct/>
        <w:topLinePunct w:val="0"/>
        <w:autoSpaceDE/>
        <w:autoSpaceDN/>
        <w:bidi w:val="0"/>
        <w:spacing w:line="320" w:lineRule="exact"/>
        <w:ind w:firstLine="422" w:firstLineChars="200"/>
        <w:textAlignment w:val="auto"/>
        <w:rPr>
          <w:rFonts w:hint="eastAsia" w:ascii="宋体" w:hAnsi="宋体" w:cs="宋体"/>
          <w:b/>
          <w:bCs/>
          <w:sz w:val="21"/>
          <w:szCs w:val="21"/>
          <w:highlight w:val="yellow"/>
          <w:u w:val="single"/>
        </w:rPr>
      </w:pPr>
      <w:r>
        <w:rPr>
          <w:rFonts w:hint="eastAsia" w:ascii="宋体" w:hAnsi="宋体" w:cs="宋体"/>
          <w:b/>
          <w:bCs/>
          <w:sz w:val="21"/>
          <w:szCs w:val="21"/>
          <w:highlight w:val="yellow"/>
          <w:u w:val="single"/>
        </w:rPr>
        <w:t>1.</w:t>
      </w:r>
      <w:r>
        <w:rPr>
          <w:rFonts w:hint="eastAsia" w:ascii="宋体" w:hAnsi="宋体" w:cs="宋体"/>
          <w:b/>
          <w:bCs/>
          <w:sz w:val="21"/>
          <w:szCs w:val="21"/>
          <w:highlight w:val="yellow"/>
          <w:u w:val="single"/>
          <w:lang w:eastAsia="zh-CN"/>
        </w:rPr>
        <w:t>主体钢网架全部施工完成后，且业主单位相应工程款支付后15日内支付至</w:t>
      </w:r>
      <w:r>
        <w:rPr>
          <w:rFonts w:hint="eastAsia" w:ascii="宋体" w:hAnsi="宋体" w:cs="宋体"/>
          <w:b/>
          <w:bCs/>
          <w:sz w:val="21"/>
          <w:szCs w:val="21"/>
          <w:highlight w:val="yellow"/>
          <w:u w:val="single"/>
        </w:rPr>
        <w:t>已完成主体钢网架工程量相应金额的</w:t>
      </w:r>
      <w:r>
        <w:rPr>
          <w:rFonts w:hint="eastAsia" w:ascii="宋体" w:hAnsi="宋体" w:cs="宋体"/>
          <w:b/>
          <w:bCs/>
          <w:sz w:val="21"/>
          <w:szCs w:val="21"/>
          <w:highlight w:val="yellow"/>
          <w:u w:val="single"/>
          <w:lang w:val="en-US" w:eastAsia="zh-CN"/>
        </w:rPr>
        <w:t>8</w:t>
      </w:r>
      <w:r>
        <w:rPr>
          <w:rFonts w:hint="eastAsia" w:ascii="宋体" w:hAnsi="宋体" w:cs="宋体"/>
          <w:b/>
          <w:bCs/>
          <w:sz w:val="21"/>
          <w:szCs w:val="21"/>
          <w:highlight w:val="yellow"/>
          <w:u w:val="single"/>
        </w:rPr>
        <w:t>0%支付进度款；</w:t>
      </w:r>
    </w:p>
    <w:p>
      <w:pPr>
        <w:keepNext w:val="0"/>
        <w:keepLines w:val="0"/>
        <w:pageBreakBefore w:val="0"/>
        <w:tabs>
          <w:tab w:val="left" w:pos="2880"/>
        </w:tabs>
        <w:kinsoku/>
        <w:wordWrap/>
        <w:overflowPunct/>
        <w:topLinePunct w:val="0"/>
        <w:autoSpaceDE/>
        <w:autoSpaceDN/>
        <w:bidi w:val="0"/>
        <w:spacing w:line="320" w:lineRule="exact"/>
        <w:ind w:firstLine="422" w:firstLineChars="200"/>
        <w:textAlignment w:val="auto"/>
        <w:rPr>
          <w:rFonts w:hint="eastAsia" w:ascii="宋体" w:hAnsi="宋体" w:eastAsia="宋体" w:cs="宋体"/>
          <w:b/>
          <w:bCs/>
          <w:sz w:val="21"/>
          <w:szCs w:val="21"/>
          <w:highlight w:val="yellow"/>
          <w:u w:val="single"/>
          <w:lang w:eastAsia="zh-CN"/>
        </w:rPr>
      </w:pPr>
      <w:r>
        <w:rPr>
          <w:rFonts w:hint="eastAsia" w:ascii="宋体" w:hAnsi="宋体" w:cs="宋体"/>
          <w:b/>
          <w:bCs/>
          <w:sz w:val="21"/>
          <w:szCs w:val="21"/>
          <w:highlight w:val="yellow"/>
          <w:u w:val="single"/>
          <w:lang w:val="en-US" w:eastAsia="zh-CN"/>
        </w:rPr>
        <w:t>2</w:t>
      </w:r>
      <w:r>
        <w:rPr>
          <w:rFonts w:hint="eastAsia" w:ascii="宋体" w:hAnsi="宋体" w:cs="宋体"/>
          <w:b/>
          <w:bCs/>
          <w:sz w:val="21"/>
          <w:szCs w:val="21"/>
          <w:highlight w:val="yellow"/>
          <w:u w:val="single"/>
        </w:rPr>
        <w:t>.</w:t>
      </w:r>
      <w:r>
        <w:rPr>
          <w:rFonts w:hint="eastAsia" w:ascii="宋体" w:hAnsi="宋体" w:cs="宋体"/>
          <w:b/>
          <w:bCs/>
          <w:sz w:val="21"/>
          <w:szCs w:val="21"/>
          <w:highlight w:val="yellow"/>
          <w:u w:val="single"/>
          <w:lang w:eastAsia="zh-CN"/>
        </w:rPr>
        <w:t>型材屋面全部施工完成后，且业主单位相应工程款支付后15日内支付至已完成的全部工程量相应金额的80%支付进度款；</w:t>
      </w:r>
    </w:p>
    <w:p>
      <w:pPr>
        <w:keepNext w:val="0"/>
        <w:keepLines w:val="0"/>
        <w:pageBreakBefore w:val="0"/>
        <w:tabs>
          <w:tab w:val="left" w:pos="2880"/>
        </w:tabs>
        <w:kinsoku/>
        <w:wordWrap/>
        <w:overflowPunct/>
        <w:topLinePunct w:val="0"/>
        <w:autoSpaceDE/>
        <w:autoSpaceDN/>
        <w:bidi w:val="0"/>
        <w:spacing w:line="320" w:lineRule="exact"/>
        <w:ind w:firstLine="422" w:firstLineChars="200"/>
        <w:textAlignment w:val="auto"/>
        <w:rPr>
          <w:rFonts w:hint="eastAsia" w:ascii="宋体" w:hAnsi="宋体" w:cs="宋体"/>
          <w:b/>
          <w:bCs/>
          <w:sz w:val="21"/>
          <w:szCs w:val="21"/>
          <w:highlight w:val="yellow"/>
          <w:u w:val="single"/>
        </w:rPr>
      </w:pPr>
      <w:r>
        <w:rPr>
          <w:rFonts w:hint="eastAsia" w:ascii="宋体" w:hAnsi="宋体" w:cs="宋体"/>
          <w:b/>
          <w:bCs/>
          <w:sz w:val="21"/>
          <w:szCs w:val="21"/>
          <w:highlight w:val="yellow"/>
          <w:u w:val="single"/>
          <w:lang w:val="en-US" w:eastAsia="zh-CN"/>
        </w:rPr>
        <w:t>3、</w:t>
      </w:r>
      <w:r>
        <w:rPr>
          <w:rFonts w:hint="eastAsia" w:ascii="宋体" w:hAnsi="宋体" w:cs="宋体"/>
          <w:b/>
          <w:bCs/>
          <w:sz w:val="21"/>
          <w:szCs w:val="21"/>
          <w:highlight w:val="yellow"/>
          <w:u w:val="single"/>
        </w:rPr>
        <w:t>工程竣工验收后</w:t>
      </w:r>
      <w:r>
        <w:rPr>
          <w:rFonts w:hint="eastAsia" w:ascii="宋体" w:hAnsi="宋体" w:cs="宋体"/>
          <w:b/>
          <w:bCs/>
          <w:sz w:val="21"/>
          <w:szCs w:val="21"/>
          <w:highlight w:val="yellow"/>
          <w:u w:val="single"/>
          <w:lang w:eastAsia="zh-CN"/>
        </w:rPr>
        <w:t>，且业主单位相应工程款支付后15日内</w:t>
      </w:r>
      <w:r>
        <w:rPr>
          <w:rFonts w:hint="eastAsia" w:ascii="宋体" w:hAnsi="宋体" w:cs="宋体"/>
          <w:b/>
          <w:bCs/>
          <w:sz w:val="21"/>
          <w:szCs w:val="21"/>
          <w:highlight w:val="yellow"/>
          <w:u w:val="single"/>
        </w:rPr>
        <w:t>工程款支付至合同价款的8</w:t>
      </w:r>
      <w:r>
        <w:rPr>
          <w:rFonts w:hint="eastAsia" w:ascii="宋体" w:hAnsi="宋体" w:cs="宋体"/>
          <w:b/>
          <w:bCs/>
          <w:sz w:val="21"/>
          <w:szCs w:val="21"/>
          <w:highlight w:val="yellow"/>
          <w:u w:val="single"/>
          <w:lang w:val="en-US" w:eastAsia="zh-CN"/>
        </w:rPr>
        <w:t>5</w:t>
      </w:r>
      <w:r>
        <w:rPr>
          <w:rFonts w:hint="eastAsia" w:ascii="宋体" w:hAnsi="宋体" w:cs="宋体"/>
          <w:b/>
          <w:bCs/>
          <w:sz w:val="21"/>
          <w:szCs w:val="21"/>
          <w:highlight w:val="yellow"/>
          <w:u w:val="single"/>
        </w:rPr>
        <w:t>%；</w:t>
      </w:r>
    </w:p>
    <w:p>
      <w:pPr>
        <w:keepNext w:val="0"/>
        <w:keepLines w:val="0"/>
        <w:pageBreakBefore w:val="0"/>
        <w:tabs>
          <w:tab w:val="left" w:pos="2880"/>
        </w:tabs>
        <w:kinsoku/>
        <w:wordWrap/>
        <w:overflowPunct/>
        <w:topLinePunct w:val="0"/>
        <w:autoSpaceDE/>
        <w:autoSpaceDN/>
        <w:bidi w:val="0"/>
        <w:spacing w:line="320" w:lineRule="exact"/>
        <w:ind w:firstLine="422" w:firstLineChars="200"/>
        <w:textAlignment w:val="auto"/>
        <w:rPr>
          <w:rFonts w:hint="eastAsia" w:ascii="宋体" w:hAnsi="宋体" w:cs="宋体"/>
          <w:b/>
          <w:bCs/>
          <w:sz w:val="21"/>
          <w:szCs w:val="21"/>
          <w:highlight w:val="yellow"/>
          <w:u w:val="single"/>
        </w:rPr>
      </w:pPr>
      <w:r>
        <w:rPr>
          <w:rFonts w:hint="eastAsia" w:ascii="宋体" w:hAnsi="宋体" w:cs="宋体"/>
          <w:b/>
          <w:bCs/>
          <w:sz w:val="21"/>
          <w:szCs w:val="21"/>
          <w:highlight w:val="yellow"/>
          <w:u w:val="single"/>
        </w:rPr>
        <w:t>4.工程最终审计完成后</w:t>
      </w:r>
      <w:r>
        <w:rPr>
          <w:rFonts w:hint="eastAsia" w:ascii="宋体" w:hAnsi="宋体" w:cs="宋体"/>
          <w:b/>
          <w:bCs/>
          <w:sz w:val="21"/>
          <w:szCs w:val="21"/>
          <w:highlight w:val="yellow"/>
          <w:u w:val="single"/>
          <w:lang w:eastAsia="zh-CN"/>
        </w:rPr>
        <w:t>，且业主单位相应工程款支付后15日内</w:t>
      </w:r>
      <w:r>
        <w:rPr>
          <w:rFonts w:hint="eastAsia" w:ascii="宋体" w:hAnsi="宋体" w:cs="宋体"/>
          <w:b/>
          <w:bCs/>
          <w:sz w:val="21"/>
          <w:szCs w:val="21"/>
          <w:highlight w:val="yellow"/>
          <w:u w:val="single"/>
        </w:rPr>
        <w:t>支付至合同总价的96.5%，扣留0.5%为江西省优质建设工程奖奖励金、待江西省优质建设工程奖经江西省住建厅红头文件公告后支付、剩余3%作为质量保障金，质量缺陷责任期满</w:t>
      </w:r>
      <w:r>
        <w:rPr>
          <w:rFonts w:hint="eastAsia" w:ascii="宋体" w:hAnsi="宋体" w:cs="宋体"/>
          <w:b/>
          <w:bCs/>
          <w:sz w:val="21"/>
          <w:szCs w:val="21"/>
          <w:highlight w:val="yellow"/>
          <w:u w:val="single"/>
          <w:lang w:eastAsia="zh-CN"/>
        </w:rPr>
        <w:t>一年</w:t>
      </w:r>
      <w:r>
        <w:rPr>
          <w:rFonts w:hint="eastAsia" w:ascii="宋体" w:hAnsi="宋体" w:cs="宋体"/>
          <w:b/>
          <w:bCs/>
          <w:sz w:val="21"/>
          <w:szCs w:val="21"/>
          <w:highlight w:val="yellow"/>
          <w:u w:val="single"/>
        </w:rPr>
        <w:t>后一次性付清。</w:t>
      </w:r>
    </w:p>
    <w:p>
      <w:pPr>
        <w:keepNext w:val="0"/>
        <w:keepLines w:val="0"/>
        <w:pageBreakBefore w:val="0"/>
        <w:tabs>
          <w:tab w:val="left" w:pos="2880"/>
        </w:tabs>
        <w:kinsoku/>
        <w:wordWrap/>
        <w:overflowPunct/>
        <w:topLinePunct w:val="0"/>
        <w:autoSpaceDE/>
        <w:autoSpaceDN/>
        <w:bidi w:val="0"/>
        <w:spacing w:line="320" w:lineRule="exact"/>
        <w:ind w:firstLine="422" w:firstLineChars="200"/>
        <w:textAlignment w:val="auto"/>
        <w:rPr>
          <w:rFonts w:hint="eastAsia" w:ascii="宋体" w:hAnsi="宋体" w:cs="宋体"/>
          <w:b/>
          <w:bCs/>
          <w:sz w:val="21"/>
          <w:szCs w:val="21"/>
          <w:highlight w:val="yellow"/>
          <w:u w:val="single"/>
        </w:rPr>
      </w:pPr>
      <w:r>
        <w:rPr>
          <w:rFonts w:hint="eastAsia" w:ascii="宋体" w:hAnsi="宋体" w:cs="宋体"/>
          <w:b/>
          <w:bCs/>
          <w:sz w:val="21"/>
          <w:szCs w:val="21"/>
          <w:highlight w:val="yellow"/>
          <w:u w:val="single"/>
          <w:lang w:val="en-US" w:eastAsia="zh-CN"/>
        </w:rPr>
        <w:t>5</w:t>
      </w:r>
      <w:r>
        <w:rPr>
          <w:rFonts w:hint="eastAsia" w:ascii="宋体" w:hAnsi="宋体" w:cs="宋体"/>
          <w:b/>
          <w:bCs/>
          <w:sz w:val="21"/>
          <w:szCs w:val="21"/>
          <w:highlight w:val="yellow"/>
          <w:u w:val="single"/>
        </w:rPr>
        <w:t>、承包人应向发包人提供符合国家税法要求的增值税专用发票作为收款凭证（税率为9%或按国家规定）。</w:t>
      </w:r>
    </w:p>
    <w:p>
      <w:pPr>
        <w:keepNext w:val="0"/>
        <w:keepLines w:val="0"/>
        <w:pageBreakBefore w:val="0"/>
        <w:tabs>
          <w:tab w:val="left" w:pos="2880"/>
        </w:tabs>
        <w:kinsoku/>
        <w:wordWrap/>
        <w:overflowPunct/>
        <w:topLinePunct w:val="0"/>
        <w:autoSpaceDE/>
        <w:autoSpaceDN/>
        <w:bidi w:val="0"/>
        <w:spacing w:line="320" w:lineRule="exact"/>
        <w:ind w:firstLine="422" w:firstLineChars="200"/>
        <w:textAlignment w:val="auto"/>
        <w:rPr>
          <w:rFonts w:hint="eastAsia" w:ascii="宋体" w:hAnsi="宋体" w:cs="宋体"/>
          <w:b/>
          <w:bCs/>
          <w:sz w:val="21"/>
          <w:szCs w:val="21"/>
          <w:highlight w:val="yellow"/>
          <w:u w:val="single"/>
        </w:rPr>
      </w:pPr>
      <w:r>
        <w:rPr>
          <w:rFonts w:hint="eastAsia" w:ascii="宋体" w:hAnsi="宋体" w:cs="宋体"/>
          <w:b/>
          <w:bCs/>
          <w:sz w:val="21"/>
          <w:szCs w:val="21"/>
          <w:highlight w:val="yellow"/>
          <w:u w:val="single"/>
          <w:lang w:val="en-US" w:eastAsia="zh-CN"/>
        </w:rPr>
        <w:t>7</w:t>
      </w:r>
      <w:r>
        <w:rPr>
          <w:rFonts w:hint="eastAsia" w:ascii="宋体" w:hAnsi="宋体" w:cs="宋体"/>
          <w:b/>
          <w:bCs/>
          <w:sz w:val="21"/>
          <w:szCs w:val="21"/>
          <w:highlight w:val="yellow"/>
          <w:u w:val="single"/>
        </w:rPr>
        <w:t>、关于付款周期的约定： 按</w:t>
      </w:r>
      <w:r>
        <w:rPr>
          <w:rFonts w:hint="eastAsia" w:ascii="宋体" w:hAnsi="宋体" w:cs="宋体"/>
          <w:b/>
          <w:bCs/>
          <w:sz w:val="21"/>
          <w:szCs w:val="21"/>
          <w:highlight w:val="yellow"/>
          <w:u w:val="single"/>
          <w:lang w:eastAsia="zh-CN"/>
        </w:rPr>
        <w:t>节点</w:t>
      </w:r>
      <w:r>
        <w:rPr>
          <w:rFonts w:hint="eastAsia" w:ascii="宋体" w:hAnsi="宋体" w:cs="宋体"/>
          <w:b/>
          <w:bCs/>
          <w:sz w:val="21"/>
          <w:szCs w:val="21"/>
          <w:highlight w:val="yellow"/>
          <w:u w:val="single"/>
        </w:rPr>
        <w:t>计量并支付工程进度款 。</w:t>
      </w:r>
    </w:p>
    <w:p>
      <w:pPr>
        <w:keepNext w:val="0"/>
        <w:keepLines w:val="0"/>
        <w:pageBreakBefore w:val="0"/>
        <w:tabs>
          <w:tab w:val="left" w:pos="2880"/>
        </w:tabs>
        <w:kinsoku/>
        <w:wordWrap/>
        <w:overflowPunct/>
        <w:topLinePunct w:val="0"/>
        <w:autoSpaceDE/>
        <w:autoSpaceDN/>
        <w:bidi w:val="0"/>
        <w:spacing w:line="320" w:lineRule="exact"/>
        <w:jc w:val="left"/>
        <w:textAlignment w:val="auto"/>
        <w:rPr>
          <w:rFonts w:hint="eastAsia" w:ascii="宋体" w:hAnsi="宋体" w:cs="宋体"/>
          <w:sz w:val="21"/>
          <w:szCs w:val="16"/>
        </w:rPr>
      </w:pPr>
      <w:r>
        <w:rPr>
          <w:rFonts w:hint="eastAsia" w:ascii="宋体" w:hAnsi="宋体" w:cs="宋体"/>
          <w:sz w:val="21"/>
          <w:szCs w:val="16"/>
        </w:rPr>
        <w:t>投标</w:t>
      </w:r>
      <w:r>
        <w:rPr>
          <w:rFonts w:hint="eastAsia" w:ascii="宋体" w:hAnsi="宋体" w:cs="宋体"/>
          <w:sz w:val="21"/>
          <w:szCs w:val="16"/>
          <w:lang w:val="en-US" w:eastAsia="zh-CN"/>
        </w:rPr>
        <w:t>报</w:t>
      </w:r>
      <w:r>
        <w:rPr>
          <w:rFonts w:hint="eastAsia" w:ascii="宋体" w:hAnsi="宋体" w:cs="宋体"/>
          <w:sz w:val="21"/>
          <w:szCs w:val="16"/>
        </w:rPr>
        <w:t>价所含费用补充说明：</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（1） 招标范围内的人工费（加工、安装、塞缝等）、机械费、材料费（主材、辅材等）以及相关工程验收费用。</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（2）材料二次搬运、成品保护及相关材料费、总包配合费、办理现场临时证件费用、和应承担的风险费用等全部费用；</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（3）组织措施费、企业管理费、利润、税金（可抵扣9%增值税专用发票）及各种规费；</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（4）对承包范围的金属结构工程布设施工、维护、管理等工作。</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（5）特殊工程的配合及同一作业面施工相互影响（人、材、机）降效的费用；</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 xml:space="preserve">（6）安全文明及环保施工费用； </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（7）自然气候、国家性重大会议影响造成停、窝工的费用；</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（8）专项方案以及竣工资料的编制、整理、报验；</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 xml:space="preserve">（9）装卸车：负责所需的材料、周转工具的进退场、装卸车，现场内倒运、分类码放及挂牌标示； </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 xml:space="preserve">（10）承包人职工安全防护用品均自备，具体包括：安全帽、安全带、绝缘手套、绝缘鞋、口罩等； </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（11）不可避免的工程间隙时间。</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（12）配备专门的项目经理及管理团队并入项目部统一管理。</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13）相关风险投标人应在投标报价中予以考虑，风险包括不限于：成品保护、非重大施工条件的变化引起的如停工、材料二次搬运、材料价格波动范围内造成的工程费用的增加等。这些风险因素已经包括在合同价款中。</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（14）现场临电二级箱及以下至自带施工机械设备处的电缆、配电箱及现场照明灯具。</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（15）必须保证季节性施工（秋收、麦收）阶段的正常施工，承包人在季节性施工（秋收、麦收）、节假日施工中产生的一切费用不予以另外支付。</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1"/>
          <w:szCs w:val="16"/>
        </w:rPr>
      </w:pPr>
      <w:r>
        <w:rPr>
          <w:rFonts w:hint="eastAsia" w:ascii="宋体" w:hAnsi="宋体" w:cs="宋体"/>
          <w:sz w:val="21"/>
          <w:szCs w:val="16"/>
        </w:rPr>
        <w:t>（16）用工过程中所需的工人工资、伙食费、劳保费、保险费、办理暂住证费用等一切费用。</w:t>
      </w:r>
    </w:p>
    <w:p>
      <w:pPr>
        <w:keepNext w:val="0"/>
        <w:keepLines w:val="0"/>
        <w:pageBreakBefore w:val="0"/>
        <w:kinsoku/>
        <w:wordWrap/>
        <w:overflowPunct/>
        <w:topLinePunct w:val="0"/>
        <w:autoSpaceDE/>
        <w:autoSpaceDN/>
        <w:bidi w:val="0"/>
        <w:spacing w:line="320" w:lineRule="exact"/>
        <w:textAlignment w:val="auto"/>
        <w:rPr>
          <w:rFonts w:hint="eastAsia" w:ascii="宋体" w:hAnsi="宋体" w:cs="宋体"/>
          <w:sz w:val="22"/>
          <w:szCs w:val="22"/>
        </w:rPr>
      </w:pPr>
      <w:r>
        <w:rPr>
          <w:rFonts w:hint="eastAsia" w:ascii="宋体" w:hAnsi="宋体" w:cs="宋体"/>
          <w:sz w:val="21"/>
          <w:szCs w:val="16"/>
        </w:rPr>
        <w:t>（17）材料检测、设备调试费用、措施费、企业管理费、配合费、管理费、利润、规费、税金及各种规费等（一个有经验的承包商应考虑到的）其他有可能发生的费用。</w:t>
      </w:r>
    </w:p>
    <w:p>
      <w:pPr>
        <w:keepNext w:val="0"/>
        <w:keepLines w:val="0"/>
        <w:pageBreakBefore w:val="0"/>
        <w:kinsoku/>
        <w:wordWrap/>
        <w:overflowPunct/>
        <w:topLinePunct w:val="0"/>
        <w:autoSpaceDE/>
        <w:autoSpaceDN/>
        <w:bidi w:val="0"/>
        <w:spacing w:line="320" w:lineRule="exact"/>
        <w:jc w:val="left"/>
        <w:textAlignment w:val="auto"/>
        <w:rPr>
          <w:rFonts w:hint="eastAsia" w:ascii="宋体" w:hAnsi="宋体" w:cs="宋体"/>
          <w:b/>
          <w:bCs/>
          <w:sz w:val="21"/>
          <w:szCs w:val="21"/>
          <w:highlight w:val="none"/>
        </w:rPr>
      </w:pPr>
      <w:r>
        <w:rPr>
          <w:rFonts w:hint="eastAsia" w:ascii="宋体" w:hAnsi="宋体" w:cs="宋体"/>
          <w:b/>
          <w:bCs/>
          <w:sz w:val="21"/>
          <w:szCs w:val="21"/>
          <w:highlight w:val="none"/>
        </w:rPr>
        <w:t>七、合同的履行、终止和解除</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在施工过程中，如工程质量不能满足国家相关规定和要求，</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有权终止合同，并另行选择合作单位。</w:t>
      </w:r>
    </w:p>
    <w:p>
      <w:pPr>
        <w:keepNext w:val="0"/>
        <w:keepLines w:val="0"/>
        <w:pageBreakBefore w:val="0"/>
        <w:kinsoku/>
        <w:wordWrap/>
        <w:overflowPunct/>
        <w:topLinePunct w:val="0"/>
        <w:autoSpaceDE/>
        <w:autoSpaceDN/>
        <w:bidi w:val="0"/>
        <w:spacing w:line="320" w:lineRule="exact"/>
        <w:jc w:val="left"/>
        <w:textAlignment w:val="auto"/>
        <w:rPr>
          <w:rFonts w:hint="eastAsia" w:ascii="宋体" w:hAnsi="宋体" w:cs="宋体"/>
          <w:b/>
          <w:bCs/>
          <w:sz w:val="21"/>
          <w:szCs w:val="21"/>
          <w:highlight w:val="none"/>
        </w:rPr>
      </w:pPr>
      <w:r>
        <w:rPr>
          <w:rFonts w:hint="eastAsia" w:ascii="宋体" w:hAnsi="宋体" w:cs="宋体"/>
          <w:b/>
          <w:bCs/>
          <w:sz w:val="21"/>
          <w:szCs w:val="21"/>
          <w:highlight w:val="none"/>
          <w:lang w:val="en-US" w:eastAsia="zh-CN"/>
        </w:rPr>
        <w:t>八、</w:t>
      </w:r>
      <w:r>
        <w:rPr>
          <w:rFonts w:hint="eastAsia" w:ascii="宋体" w:hAnsi="宋体" w:cs="宋体"/>
          <w:b/>
          <w:bCs/>
          <w:sz w:val="21"/>
          <w:szCs w:val="21"/>
          <w:highlight w:val="none"/>
        </w:rPr>
        <w:t>奖惩措施</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1. 该工程质量必须符合图纸及有关技术文件规定的技术质量要求，符合国家及行业的有关标准。如果由于</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原因达不到，按工程结算价款3%对</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 xml:space="preserve">进行处罚。   </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2.本工程必须达到</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《质量、环境、职业健康安全管理体系》提出的要求，如由于</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原因达不到，按工程结算价款5%对</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进行处罚。</w:t>
      </w:r>
    </w:p>
    <w:p>
      <w:pPr>
        <w:keepNext w:val="0"/>
        <w:keepLines w:val="0"/>
        <w:pageBreakBefore w:val="0"/>
        <w:kinsoku/>
        <w:wordWrap/>
        <w:overflowPunct/>
        <w:topLinePunct w:val="0"/>
        <w:autoSpaceDE/>
        <w:autoSpaceDN/>
        <w:bidi w:val="0"/>
        <w:spacing w:line="320" w:lineRule="exact"/>
        <w:jc w:val="left"/>
        <w:textAlignment w:val="auto"/>
        <w:rPr>
          <w:rFonts w:hint="eastAsia"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 xml:space="preserve">  九、其它：</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1</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不得无故更换项目经理，并且项目经理常驻现场，安全员和特种作业人员必须持证上岗。</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2</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必须遵守河北建工集团对本工程的相关规定和关于施工方面的有关规定，不得野蛮施工。</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3</w:t>
      </w:r>
      <w:r>
        <w:rPr>
          <w:rFonts w:hint="eastAsia" w:ascii="宋体" w:hAnsi="宋体" w:cs="宋体"/>
          <w:sz w:val="21"/>
          <w:szCs w:val="20"/>
        </w:rPr>
        <w:t>.分包合同签订后3日内，</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应向</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提交履约保证金，履约保证金以电汇或者网银形式进行支付。待分包工程完工，经验收合格一个月后七日内</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退还</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履约保证金（无利息）。</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4</w:t>
      </w:r>
      <w:r>
        <w:rPr>
          <w:rFonts w:hint="eastAsia" w:ascii="宋体" w:hAnsi="宋体" w:cs="宋体"/>
          <w:sz w:val="21"/>
          <w:szCs w:val="20"/>
        </w:rPr>
        <w:t>.</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有权根据工程的实际需要对</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的分包范围做出调整，包括增减，</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不能因此而提出任何经济索赔。</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5</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必须为从事危险作业的职工办理意外伤害保险，并为施工场地内自有人员生命财产和施工机械设备办理保险，支付保险费用。</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6</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必须保证麦收、秋收阶段施工劳力充足，满足施工进度要求。</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7</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必须按照</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《建筑劳务实名制管理暂行办法》的要求对劳务人员实行实名制管理，</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必须遵守</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关于禁止饮酒的相关规定。</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8</w:t>
      </w:r>
      <w:r>
        <w:rPr>
          <w:rFonts w:hint="eastAsia" w:ascii="宋体" w:hAnsi="宋体" w:cs="宋体"/>
          <w:sz w:val="21"/>
          <w:szCs w:val="20"/>
        </w:rPr>
        <w:t>.分包合同必须由分包单位法定代表人或授权委托人签订。</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9</w:t>
      </w:r>
      <w:r>
        <w:rPr>
          <w:rFonts w:hint="eastAsia" w:ascii="宋体" w:hAnsi="宋体" w:cs="宋体"/>
          <w:sz w:val="21"/>
          <w:szCs w:val="20"/>
        </w:rPr>
        <w:t>.</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按甲乙双方合同付款后，</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不能支付人工工资及其它债务时，由</w:t>
      </w:r>
      <w:r>
        <w:rPr>
          <w:rFonts w:hint="eastAsia" w:ascii="宋体" w:hAnsi="宋体" w:cs="宋体"/>
          <w:sz w:val="21"/>
          <w:szCs w:val="20"/>
          <w:lang w:val="en-US" w:eastAsia="zh-CN"/>
        </w:rPr>
        <w:t>分包</w:t>
      </w:r>
      <w:r>
        <w:rPr>
          <w:rFonts w:hint="eastAsia" w:ascii="宋体" w:hAnsi="宋体" w:cs="宋体"/>
          <w:sz w:val="21"/>
          <w:szCs w:val="20"/>
        </w:rPr>
        <w:t>单位法定代表人负全责，</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不承担任何责任。</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1</w:t>
      </w:r>
      <w:r>
        <w:rPr>
          <w:rFonts w:hint="eastAsia" w:ascii="宋体" w:hAnsi="宋体" w:cs="宋体"/>
          <w:sz w:val="21"/>
          <w:szCs w:val="20"/>
          <w:lang w:val="en-US" w:eastAsia="zh-CN"/>
        </w:rPr>
        <w:t>0</w:t>
      </w:r>
      <w:r>
        <w:rPr>
          <w:rFonts w:hint="eastAsia" w:ascii="宋体" w:hAnsi="宋体" w:cs="宋体"/>
          <w:sz w:val="21"/>
          <w:szCs w:val="20"/>
        </w:rPr>
        <w:t>.若因</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原因，</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中途退场后，</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按</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完成工程量的</w:t>
      </w:r>
      <w:r>
        <w:rPr>
          <w:rFonts w:hint="eastAsia" w:ascii="宋体" w:hAnsi="宋体" w:cs="宋体"/>
          <w:sz w:val="21"/>
          <w:szCs w:val="20"/>
          <w:highlight w:val="none"/>
        </w:rPr>
        <w:t>60%进</w:t>
      </w:r>
      <w:r>
        <w:rPr>
          <w:rFonts w:hint="eastAsia" w:ascii="宋体" w:hAnsi="宋体" w:cs="宋体"/>
          <w:sz w:val="21"/>
          <w:szCs w:val="20"/>
        </w:rPr>
        <w:t>行结算，</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无条件退场。</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退场延误造成损失的，</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负全部责任，损失从履约保证金中扣除，因此产生的各种债务纠纷由</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负责。</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1</w:t>
      </w:r>
      <w:r>
        <w:rPr>
          <w:rFonts w:hint="eastAsia" w:ascii="宋体" w:hAnsi="宋体" w:cs="宋体"/>
          <w:sz w:val="21"/>
          <w:szCs w:val="20"/>
          <w:lang w:val="en-US" w:eastAsia="zh-CN"/>
        </w:rPr>
        <w:t>1</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不得将工程进行转包的，如</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私自将分包工程进行转包，</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立即无条件退场，</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按</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所完成工程量的60%费用结算，不再计取任何费用。</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1</w:t>
      </w:r>
      <w:r>
        <w:rPr>
          <w:rFonts w:hint="eastAsia" w:ascii="宋体" w:hAnsi="宋体" w:cs="宋体"/>
          <w:sz w:val="21"/>
          <w:szCs w:val="20"/>
          <w:lang w:val="en-US" w:eastAsia="zh-CN"/>
        </w:rPr>
        <w:t>2</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必须与</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签订安全协议书、消防协议书、施工合同承诺书、保密协议。</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1</w:t>
      </w:r>
      <w:r>
        <w:rPr>
          <w:rFonts w:hint="eastAsia" w:ascii="宋体" w:hAnsi="宋体" w:cs="宋体"/>
          <w:sz w:val="21"/>
          <w:szCs w:val="20"/>
          <w:lang w:val="en-US" w:eastAsia="zh-CN"/>
        </w:rPr>
        <w:t>3</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必须服从建设单位及</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安排，应严格服从</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统一安排组织施工，不得影响后续分包项目施工。在必要时采取赶工措施，无条件压缩工期，并承担抢工费用。</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1</w:t>
      </w:r>
      <w:r>
        <w:rPr>
          <w:rFonts w:hint="eastAsia" w:ascii="宋体" w:hAnsi="宋体" w:cs="宋体"/>
          <w:sz w:val="21"/>
          <w:szCs w:val="20"/>
          <w:lang w:val="en-US" w:eastAsia="zh-CN"/>
        </w:rPr>
        <w:t>4</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应加强对已完工程的保护工作，同时必须注意对其他方已完工产品的保护，若造成其他方物品的损坏，</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应予赔偿，具体额度由双方友好协商，协商不成时由</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和被损坏方商议确定。</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1</w:t>
      </w:r>
      <w:r>
        <w:rPr>
          <w:rFonts w:hint="eastAsia" w:ascii="宋体" w:hAnsi="宋体" w:cs="宋体"/>
          <w:sz w:val="21"/>
          <w:szCs w:val="20"/>
          <w:lang w:val="en-US" w:eastAsia="zh-CN"/>
        </w:rPr>
        <w:t>5</w:t>
      </w:r>
      <w:r>
        <w:rPr>
          <w:rFonts w:hint="eastAsia" w:ascii="宋体" w:hAnsi="宋体" w:cs="宋体"/>
          <w:sz w:val="21"/>
          <w:szCs w:val="20"/>
        </w:rPr>
        <w:t>.</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应与其他分包方、监理单位、建设单位建立良好的合作关系，如因</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原因造成一切纠纷，由</w:t>
      </w:r>
      <w:r>
        <w:rPr>
          <w:rFonts w:hint="eastAsia" w:ascii="宋体" w:hAnsi="宋体" w:cs="宋体"/>
          <w:sz w:val="21"/>
          <w:szCs w:val="20"/>
          <w:lang w:val="en-US" w:eastAsia="zh-CN"/>
        </w:rPr>
        <w:t>分包</w:t>
      </w:r>
      <w:r>
        <w:rPr>
          <w:rFonts w:hint="eastAsia" w:ascii="宋体" w:hAnsi="宋体" w:cs="宋体"/>
          <w:sz w:val="21"/>
          <w:szCs w:val="20"/>
          <w:lang w:eastAsia="zh-CN"/>
        </w:rPr>
        <w:t>人</w:t>
      </w:r>
      <w:r>
        <w:rPr>
          <w:rFonts w:hint="eastAsia" w:ascii="宋体" w:hAnsi="宋体" w:cs="宋体"/>
          <w:sz w:val="21"/>
          <w:szCs w:val="20"/>
        </w:rPr>
        <w:t>自行承担相关责任。</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16.分包</w:t>
      </w:r>
      <w:r>
        <w:rPr>
          <w:rFonts w:hint="eastAsia" w:ascii="宋体" w:hAnsi="宋体" w:cs="宋体"/>
          <w:sz w:val="21"/>
          <w:szCs w:val="20"/>
          <w:lang w:eastAsia="zh-CN"/>
        </w:rPr>
        <w:t>人</w:t>
      </w:r>
      <w:r>
        <w:rPr>
          <w:rFonts w:hint="eastAsia" w:ascii="宋体" w:hAnsi="宋体" w:cs="宋体"/>
          <w:sz w:val="21"/>
          <w:szCs w:val="20"/>
        </w:rPr>
        <w:t>需负责验收相关事宜，保证</w:t>
      </w:r>
      <w:r>
        <w:rPr>
          <w:rFonts w:hint="eastAsia" w:ascii="宋体" w:hAnsi="宋体" w:cs="宋体"/>
          <w:sz w:val="21"/>
          <w:szCs w:val="20"/>
          <w:lang w:eastAsia="zh-CN"/>
        </w:rPr>
        <w:t>金属结构工程</w:t>
      </w:r>
      <w:r>
        <w:rPr>
          <w:rFonts w:hint="eastAsia" w:ascii="宋体" w:hAnsi="宋体" w:cs="宋体"/>
          <w:sz w:val="21"/>
          <w:szCs w:val="20"/>
        </w:rPr>
        <w:t>验收通过并承担费用。</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lang w:val="en-US" w:eastAsia="zh-CN"/>
        </w:rPr>
        <w:t>17.分包</w:t>
      </w:r>
      <w:r>
        <w:rPr>
          <w:rFonts w:hint="eastAsia" w:ascii="宋体" w:hAnsi="宋体" w:cs="宋体"/>
          <w:sz w:val="21"/>
          <w:szCs w:val="20"/>
          <w:lang w:eastAsia="zh-CN"/>
        </w:rPr>
        <w:t>人</w:t>
      </w:r>
      <w:r>
        <w:rPr>
          <w:rFonts w:hint="eastAsia" w:ascii="宋体" w:hAnsi="宋体" w:cs="宋体"/>
          <w:sz w:val="21"/>
          <w:szCs w:val="20"/>
        </w:rPr>
        <w:t>需负责承包范围内工程资料的编制，须符合现行规范、标准的规定，保证通过验收，验收合格后交付</w:t>
      </w:r>
      <w:r>
        <w:rPr>
          <w:rFonts w:hint="eastAsia" w:ascii="宋体" w:hAnsi="宋体" w:cs="宋体"/>
          <w:sz w:val="21"/>
          <w:szCs w:val="20"/>
          <w:lang w:val="en-US" w:eastAsia="zh-CN"/>
        </w:rPr>
        <w:t>发包</w:t>
      </w:r>
      <w:r>
        <w:rPr>
          <w:rFonts w:hint="eastAsia" w:ascii="宋体" w:hAnsi="宋体" w:cs="宋体"/>
          <w:sz w:val="21"/>
          <w:szCs w:val="20"/>
          <w:lang w:eastAsia="zh-CN"/>
        </w:rPr>
        <w:t>人</w:t>
      </w:r>
      <w:r>
        <w:rPr>
          <w:rFonts w:hint="eastAsia" w:ascii="宋体" w:hAnsi="宋体" w:cs="宋体"/>
          <w:sz w:val="21"/>
          <w:szCs w:val="20"/>
        </w:rPr>
        <w:t>。</w:t>
      </w:r>
    </w:p>
    <w:p>
      <w:pPr>
        <w:keepNext w:val="0"/>
        <w:keepLines w:val="0"/>
        <w:pageBreakBefore w:val="0"/>
        <w:kinsoku/>
        <w:wordWrap/>
        <w:overflowPunct/>
        <w:topLinePunct w:val="0"/>
        <w:autoSpaceDE/>
        <w:autoSpaceDN/>
        <w:bidi w:val="0"/>
        <w:spacing w:line="320" w:lineRule="exact"/>
        <w:ind w:firstLine="420" w:firstLineChars="200"/>
        <w:textAlignment w:val="auto"/>
        <w:outlineLvl w:val="0"/>
        <w:rPr>
          <w:rFonts w:hint="eastAsia" w:ascii="宋体" w:hAnsi="宋体" w:cs="宋体"/>
          <w:sz w:val="21"/>
          <w:szCs w:val="20"/>
        </w:rPr>
      </w:pPr>
      <w:r>
        <w:rPr>
          <w:rFonts w:hint="eastAsia" w:ascii="宋体" w:hAnsi="宋体" w:cs="宋体"/>
          <w:sz w:val="21"/>
          <w:szCs w:val="20"/>
        </w:rPr>
        <w:t>1</w:t>
      </w:r>
      <w:r>
        <w:rPr>
          <w:rFonts w:hint="eastAsia" w:ascii="宋体" w:hAnsi="宋体" w:cs="宋体"/>
          <w:sz w:val="21"/>
          <w:szCs w:val="20"/>
          <w:lang w:val="en-US" w:eastAsia="zh-CN"/>
        </w:rPr>
        <w:t>8</w:t>
      </w:r>
      <w:r>
        <w:rPr>
          <w:rFonts w:hint="eastAsia" w:ascii="宋体" w:hAnsi="宋体" w:cs="宋体"/>
          <w:sz w:val="21"/>
          <w:szCs w:val="20"/>
        </w:rPr>
        <w:t>.以上若有未尽事宜，应经双方协商一致，签定补充协议。</w:t>
      </w:r>
    </w:p>
    <w:p>
      <w:pPr>
        <w:keepNext w:val="0"/>
        <w:keepLines w:val="0"/>
        <w:pageBreakBefore w:val="0"/>
        <w:tabs>
          <w:tab w:val="left" w:pos="900"/>
          <w:tab w:val="left" w:pos="1440"/>
        </w:tabs>
        <w:kinsoku/>
        <w:wordWrap/>
        <w:overflowPunct/>
        <w:topLinePunct w:val="0"/>
        <w:autoSpaceDE/>
        <w:autoSpaceDN/>
        <w:bidi w:val="0"/>
        <w:spacing w:line="320" w:lineRule="exact"/>
        <w:textAlignment w:val="auto"/>
        <w:rPr>
          <w:rFonts w:ascii="宋体"/>
          <w:b/>
          <w:sz w:val="21"/>
          <w:szCs w:val="21"/>
        </w:rPr>
      </w:pPr>
      <w:r>
        <w:rPr>
          <w:rFonts w:hint="eastAsia" w:ascii="宋体" w:hAnsi="宋体"/>
          <w:b/>
          <w:sz w:val="21"/>
          <w:szCs w:val="21"/>
        </w:rPr>
        <w:t>十、保修及维修约定</w:t>
      </w:r>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ascii="宋体" w:hAnsi="宋体"/>
          <w:bCs/>
          <w:sz w:val="21"/>
          <w:szCs w:val="21"/>
        </w:rPr>
      </w:pPr>
      <w:r>
        <w:rPr>
          <w:rFonts w:hint="eastAsia" w:ascii="宋体" w:hAnsi="宋体"/>
          <w:bCs/>
          <w:sz w:val="21"/>
          <w:szCs w:val="21"/>
        </w:rPr>
        <w:t>保修期自工程竣工验收之日起算，工程保修期贰年。保修期内乙方免费维修，费用由乙方负责。如因非乙方安装责任或非乙方材料质量原因造成的更换、维修，费用由甲方负责；</w:t>
      </w:r>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hint="eastAsia" w:ascii="宋体" w:hAnsi="宋体"/>
          <w:bCs/>
          <w:sz w:val="21"/>
          <w:szCs w:val="21"/>
        </w:rPr>
      </w:pPr>
      <w:r>
        <w:rPr>
          <w:rFonts w:hint="eastAsia" w:ascii="宋体" w:hAnsi="宋体"/>
          <w:bCs/>
          <w:sz w:val="21"/>
          <w:szCs w:val="21"/>
        </w:rPr>
        <w:t>乙方在接到维修电话或要求维修公函后须当日答复，并在</w:t>
      </w:r>
      <w:r>
        <w:rPr>
          <w:rFonts w:ascii="宋体" w:hAnsi="宋体"/>
          <w:bCs/>
          <w:sz w:val="21"/>
          <w:szCs w:val="21"/>
        </w:rPr>
        <w:t>48</w:t>
      </w:r>
      <w:r>
        <w:rPr>
          <w:rFonts w:hint="eastAsia" w:ascii="宋体" w:hAnsi="宋体"/>
          <w:bCs/>
          <w:sz w:val="21"/>
          <w:szCs w:val="21"/>
        </w:rPr>
        <w:t>小时内无条件派维修人员到现场维修处理</w:t>
      </w:r>
      <w:r>
        <w:rPr>
          <w:rFonts w:ascii="宋体"/>
          <w:bCs/>
          <w:sz w:val="21"/>
          <w:szCs w:val="21"/>
        </w:rPr>
        <w:t>,</w:t>
      </w:r>
      <w:r>
        <w:rPr>
          <w:rFonts w:hint="eastAsia" w:ascii="宋体" w:hAnsi="宋体"/>
          <w:bCs/>
          <w:sz w:val="21"/>
          <w:szCs w:val="21"/>
        </w:rPr>
        <w:t>否则甲方有权安排其他单位和人员维修</w:t>
      </w:r>
      <w:r>
        <w:rPr>
          <w:rFonts w:ascii="宋体"/>
          <w:bCs/>
          <w:sz w:val="21"/>
          <w:szCs w:val="21"/>
        </w:rPr>
        <w:t>,</w:t>
      </w:r>
      <w:r>
        <w:rPr>
          <w:rFonts w:hint="eastAsia" w:ascii="宋体" w:hAnsi="宋体"/>
          <w:bCs/>
          <w:sz w:val="21"/>
          <w:szCs w:val="21"/>
        </w:rPr>
        <w:t>发生的一切费用均由乙方承担</w:t>
      </w:r>
      <w:r>
        <w:rPr>
          <w:rFonts w:ascii="宋体"/>
          <w:bCs/>
          <w:sz w:val="21"/>
          <w:szCs w:val="21"/>
        </w:rPr>
        <w:t>,</w:t>
      </w:r>
      <w:r>
        <w:rPr>
          <w:rFonts w:hint="eastAsia" w:ascii="宋体" w:hAnsi="宋体"/>
          <w:bCs/>
          <w:sz w:val="21"/>
          <w:szCs w:val="21"/>
        </w:rPr>
        <w:t>甲方将在质保金中直接扣除，乙方对此无异议。</w:t>
      </w:r>
    </w:p>
    <w:p>
      <w:pPr>
        <w:keepNext w:val="0"/>
        <w:keepLines w:val="0"/>
        <w:pageBreakBefore w:val="0"/>
        <w:tabs>
          <w:tab w:val="left" w:pos="900"/>
          <w:tab w:val="left" w:pos="1440"/>
        </w:tabs>
        <w:kinsoku/>
        <w:wordWrap/>
        <w:overflowPunct/>
        <w:topLinePunct w:val="0"/>
        <w:autoSpaceDE/>
        <w:autoSpaceDN/>
        <w:bidi w:val="0"/>
        <w:spacing w:line="320" w:lineRule="exact"/>
        <w:textAlignment w:val="auto"/>
        <w:rPr>
          <w:rFonts w:hint="eastAsia" w:ascii="宋体" w:hAnsi="宋体"/>
          <w:sz w:val="21"/>
          <w:szCs w:val="21"/>
        </w:rPr>
      </w:pPr>
      <w:r>
        <w:rPr>
          <w:rFonts w:hint="eastAsia" w:ascii="宋体" w:hAnsi="宋体"/>
          <w:b/>
          <w:sz w:val="21"/>
          <w:szCs w:val="21"/>
        </w:rPr>
        <w:t>十一、争议与违约责</w:t>
      </w:r>
      <w:r>
        <w:rPr>
          <w:rFonts w:hint="eastAsia" w:ascii="宋体" w:hAnsi="宋体"/>
          <w:sz w:val="21"/>
          <w:szCs w:val="21"/>
        </w:rPr>
        <w:t>任</w:t>
      </w:r>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ascii="宋体" w:hAnsi="宋体"/>
          <w:bCs/>
          <w:sz w:val="21"/>
          <w:szCs w:val="21"/>
        </w:rPr>
      </w:pPr>
      <w:r>
        <w:rPr>
          <w:rFonts w:hint="eastAsia" w:ascii="宋体" w:hAnsi="宋体"/>
          <w:bCs/>
          <w:sz w:val="21"/>
          <w:szCs w:val="21"/>
        </w:rPr>
        <w:t>1、违约</w:t>
      </w:r>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ascii="宋体" w:hAnsi="宋体"/>
          <w:bCs/>
          <w:sz w:val="21"/>
          <w:szCs w:val="21"/>
        </w:rPr>
      </w:pPr>
      <w:r>
        <w:rPr>
          <w:rFonts w:hint="eastAsia" w:ascii="宋体" w:hAnsi="宋体"/>
          <w:bCs/>
          <w:sz w:val="21"/>
          <w:szCs w:val="21"/>
        </w:rPr>
        <w:t>（1）工期：由于乙方原因，逾期竣工，每逾期一天，乙方支付</w:t>
      </w:r>
      <w:r>
        <w:rPr>
          <w:rFonts w:hint="eastAsia" w:ascii="宋体" w:hAnsi="宋体"/>
          <w:bCs/>
          <w:sz w:val="21"/>
          <w:szCs w:val="21"/>
          <w:lang w:eastAsia="zh-CN"/>
        </w:rPr>
        <w:t>分包价款的</w:t>
      </w:r>
      <w:r>
        <w:rPr>
          <w:rFonts w:hint="eastAsia" w:ascii="宋体" w:hAnsi="宋体"/>
          <w:bCs/>
          <w:sz w:val="21"/>
          <w:szCs w:val="21"/>
          <w:lang w:val="en-US" w:eastAsia="zh-CN"/>
        </w:rPr>
        <w:t>1%违约</w:t>
      </w:r>
      <w:r>
        <w:rPr>
          <w:rFonts w:hint="eastAsia" w:ascii="宋体" w:hAnsi="宋体"/>
          <w:bCs/>
          <w:sz w:val="21"/>
          <w:szCs w:val="21"/>
        </w:rPr>
        <w:t>金，延误十天以上,甲方可解除本合同,并有权不支付其余工程款,乙方仍需承担暂定合同总价款百分之三十的违约金,并承担由此引起一切法律责任；如因甲方原因造成工期延误，经监理公司和甲方确认后，工期相应顺延。</w:t>
      </w:r>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ascii="宋体" w:hAnsi="宋体"/>
          <w:bCs/>
          <w:sz w:val="21"/>
          <w:szCs w:val="21"/>
        </w:rPr>
      </w:pPr>
      <w:r>
        <w:rPr>
          <w:rFonts w:hint="eastAsia" w:ascii="宋体" w:hAnsi="宋体"/>
          <w:bCs/>
          <w:sz w:val="21"/>
          <w:szCs w:val="21"/>
        </w:rPr>
        <w:t>（2）工程质量：如因乙方原因引起工程质量不合格（以甲方、总包方、设计单位、监理单位等书面确认为准），乙方必须立即整改，直至质量达到合格为止（由此所产生的一切费用由乙方承担）。</w:t>
      </w:r>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hint="eastAsia" w:ascii="宋体" w:hAnsi="宋体"/>
          <w:bCs/>
          <w:sz w:val="21"/>
          <w:szCs w:val="21"/>
        </w:rPr>
      </w:pPr>
      <w:r>
        <w:rPr>
          <w:rFonts w:hint="eastAsia" w:ascii="宋体" w:hAnsi="宋体"/>
          <w:bCs/>
          <w:sz w:val="21"/>
          <w:szCs w:val="21"/>
        </w:rPr>
        <w:t>2、</w:t>
      </w:r>
      <w:bookmarkStart w:id="1" w:name="_Toc16632"/>
      <w:r>
        <w:rPr>
          <w:rFonts w:hint="eastAsia" w:ascii="宋体" w:hAnsi="宋体"/>
          <w:bCs/>
          <w:sz w:val="21"/>
          <w:szCs w:val="21"/>
        </w:rPr>
        <w:t>争议</w:t>
      </w:r>
      <w:bookmarkEnd w:id="1"/>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hint="eastAsia" w:ascii="宋体" w:hAnsi="宋体"/>
          <w:bCs/>
          <w:sz w:val="21"/>
          <w:szCs w:val="21"/>
        </w:rPr>
      </w:pPr>
      <w:r>
        <w:rPr>
          <w:rFonts w:hint="eastAsia" w:ascii="宋体" w:hAnsi="宋体"/>
          <w:bCs/>
          <w:sz w:val="21"/>
          <w:szCs w:val="21"/>
        </w:rPr>
        <w:t>2.1发包人和承包人在履行合同时发生争议，可以自行和解或要求有关主管部门调解，任何一方不愿和解、调解或和解、调解不成的，双方约定采用下列第（</w:t>
      </w:r>
      <w:r>
        <w:rPr>
          <w:rFonts w:hint="eastAsia" w:ascii="宋体" w:hAnsi="宋体"/>
          <w:bCs/>
          <w:sz w:val="21"/>
          <w:szCs w:val="21"/>
          <w:lang w:val="en-US" w:eastAsia="zh-CN"/>
        </w:rPr>
        <w:t>2</w:t>
      </w:r>
      <w:r>
        <w:rPr>
          <w:rFonts w:hint="eastAsia" w:ascii="宋体" w:hAnsi="宋体"/>
          <w:bCs/>
          <w:sz w:val="21"/>
          <w:szCs w:val="21"/>
        </w:rPr>
        <w:t>）种方式解决争议：</w:t>
      </w:r>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hint="eastAsia" w:ascii="宋体" w:hAnsi="宋体"/>
          <w:bCs/>
          <w:sz w:val="21"/>
          <w:szCs w:val="21"/>
        </w:rPr>
      </w:pPr>
      <w:r>
        <w:rPr>
          <w:rFonts w:hint="eastAsia" w:ascii="宋体" w:hAnsi="宋体"/>
          <w:bCs/>
          <w:sz w:val="21"/>
          <w:szCs w:val="21"/>
        </w:rPr>
        <w:t>(1)向石家庄市仲裁委员会并依据其有效的仲裁规则申请仲裁；</w:t>
      </w:r>
    </w:p>
    <w:p>
      <w:pPr>
        <w:keepNext w:val="0"/>
        <w:keepLines w:val="0"/>
        <w:pageBreakBefore w:val="0"/>
        <w:tabs>
          <w:tab w:val="left" w:pos="900"/>
          <w:tab w:val="left" w:pos="1440"/>
        </w:tabs>
        <w:kinsoku/>
        <w:wordWrap/>
        <w:overflowPunct/>
        <w:topLinePunct w:val="0"/>
        <w:autoSpaceDE/>
        <w:autoSpaceDN/>
        <w:bidi w:val="0"/>
        <w:spacing w:line="320" w:lineRule="exact"/>
        <w:ind w:firstLine="630" w:firstLineChars="300"/>
        <w:textAlignment w:val="auto"/>
        <w:rPr>
          <w:rFonts w:hint="eastAsia" w:ascii="宋体" w:hAnsi="宋体"/>
          <w:bCs/>
          <w:sz w:val="21"/>
          <w:szCs w:val="21"/>
        </w:rPr>
      </w:pPr>
      <w:r>
        <w:rPr>
          <w:rFonts w:hint="eastAsia" w:ascii="宋体" w:hAnsi="宋体"/>
          <w:bCs/>
          <w:sz w:val="21"/>
          <w:szCs w:val="21"/>
        </w:rPr>
        <w:t>(2)向</w:t>
      </w:r>
      <w:r>
        <w:rPr>
          <w:rFonts w:hint="eastAsia" w:ascii="宋体" w:hAnsi="宋体"/>
          <w:bCs/>
          <w:sz w:val="21"/>
          <w:szCs w:val="21"/>
          <w:lang w:eastAsia="zh-CN"/>
        </w:rPr>
        <w:t>石家庄市</w:t>
      </w:r>
      <w:r>
        <w:rPr>
          <w:rFonts w:hint="eastAsia" w:ascii="宋体" w:hAnsi="宋体"/>
          <w:bCs/>
          <w:sz w:val="21"/>
          <w:szCs w:val="21"/>
        </w:rPr>
        <w:t>人民法院起诉。</w:t>
      </w:r>
    </w:p>
    <w:p>
      <w:pPr>
        <w:tabs>
          <w:tab w:val="left" w:pos="900"/>
          <w:tab w:val="left" w:pos="1440"/>
        </w:tabs>
        <w:spacing w:line="440" w:lineRule="exact"/>
        <w:ind w:firstLine="720" w:firstLineChars="300"/>
        <w:rPr>
          <w:rFonts w:hint="eastAsia" w:ascii="宋体" w:hAnsi="宋体"/>
          <w:bCs/>
          <w:sz w:val="24"/>
          <w:szCs w:val="24"/>
        </w:rPr>
      </w:pPr>
    </w:p>
    <w:p>
      <w:pPr>
        <w:spacing w:line="440" w:lineRule="exact"/>
        <w:ind w:firstLine="480" w:firstLineChars="200"/>
        <w:outlineLvl w:val="0"/>
        <w:rPr>
          <w:rFonts w:hint="eastAsia" w:ascii="宋体" w:hAnsi="宋体" w:cs="宋体"/>
          <w:sz w:val="24"/>
          <w:szCs w:val="22"/>
        </w:rPr>
      </w:pPr>
    </w:p>
    <w:p>
      <w:pPr>
        <w:rPr>
          <w:rFonts w:hint="eastAsia" w:ascii="楷体_GB2312" w:eastAsia="楷体_GB2312"/>
          <w:b/>
          <w:sz w:val="28"/>
          <w:szCs w:val="28"/>
        </w:rPr>
      </w:pPr>
      <w:r>
        <w:rPr>
          <w:rFonts w:hint="eastAsia" w:ascii="宋体" w:hAnsi="宋体" w:cs="宋体"/>
          <w:sz w:val="24"/>
        </w:rPr>
        <w:br w:type="page"/>
      </w:r>
      <w:r>
        <w:rPr>
          <w:rFonts w:hint="eastAsia" w:ascii="楷体_GB2312" w:eastAsia="楷体_GB2312"/>
          <w:b/>
          <w:bCs/>
          <w:sz w:val="28"/>
          <w:szCs w:val="28"/>
        </w:rPr>
        <w:t>附件二</w:t>
      </w:r>
    </w:p>
    <w:p>
      <w:pPr>
        <w:jc w:val="center"/>
        <w:rPr>
          <w:rFonts w:hint="eastAsia" w:ascii="楷体_GB2312" w:eastAsia="楷体_GB2312"/>
          <w:b/>
          <w:sz w:val="32"/>
          <w:szCs w:val="32"/>
          <w:highlight w:val="none"/>
        </w:rPr>
      </w:pPr>
      <w:r>
        <w:rPr>
          <w:rFonts w:hint="eastAsia" w:ascii="楷体_GB2312" w:eastAsia="楷体_GB2312"/>
          <w:b/>
          <w:sz w:val="32"/>
          <w:szCs w:val="32"/>
          <w:highlight w:val="none"/>
        </w:rPr>
        <w:t>招标人提供机械、工具、材料一览表</w:t>
      </w:r>
    </w:p>
    <w:p>
      <w:pPr>
        <w:snapToGrid w:val="0"/>
        <w:jc w:val="center"/>
        <w:rPr>
          <w:rFonts w:hint="eastAsia" w:ascii="楷体_GB2312" w:eastAsia="楷体_GB2312"/>
          <w:b/>
          <w:color w:val="FF0000"/>
          <w:sz w:val="32"/>
          <w:szCs w:val="32"/>
          <w:highlight w:val="none"/>
        </w:rPr>
      </w:pPr>
    </w:p>
    <w:tbl>
      <w:tblPr>
        <w:tblStyle w:val="34"/>
        <w:tblW w:w="9292"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9"/>
        <w:gridCol w:w="3509"/>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749" w:type="dxa"/>
            <w:vAlign w:val="center"/>
          </w:tcPr>
          <w:p>
            <w:pPr>
              <w:spacing w:line="480" w:lineRule="exact"/>
              <w:jc w:val="center"/>
              <w:rPr>
                <w:rFonts w:hint="eastAsia" w:ascii="楷体_GB2312" w:hAnsi="宋体" w:eastAsia="楷体_GB2312"/>
                <w:b/>
                <w:bCs/>
                <w:sz w:val="28"/>
                <w:szCs w:val="28"/>
                <w:highlight w:val="none"/>
              </w:rPr>
            </w:pPr>
            <w:r>
              <w:rPr>
                <w:rFonts w:hint="eastAsia" w:ascii="楷体_GB2312" w:hAnsi="宋体" w:eastAsia="楷体_GB2312"/>
                <w:b/>
                <w:sz w:val="28"/>
                <w:szCs w:val="28"/>
                <w:highlight w:val="none"/>
              </w:rPr>
              <w:t>施工机械</w:t>
            </w:r>
          </w:p>
        </w:tc>
        <w:tc>
          <w:tcPr>
            <w:tcW w:w="3509" w:type="dxa"/>
            <w:vAlign w:val="center"/>
          </w:tcPr>
          <w:p>
            <w:pPr>
              <w:spacing w:line="480" w:lineRule="exact"/>
              <w:jc w:val="center"/>
              <w:rPr>
                <w:rFonts w:hint="eastAsia" w:ascii="楷体_GB2312" w:hAnsi="宋体" w:eastAsia="楷体_GB2312"/>
                <w:b/>
                <w:bCs/>
                <w:sz w:val="28"/>
                <w:szCs w:val="28"/>
                <w:highlight w:val="none"/>
              </w:rPr>
            </w:pPr>
            <w:r>
              <w:rPr>
                <w:rFonts w:hint="eastAsia" w:ascii="楷体_GB2312" w:hAnsi="宋体" w:eastAsia="楷体_GB2312"/>
                <w:b/>
                <w:bCs/>
                <w:sz w:val="28"/>
                <w:szCs w:val="28"/>
                <w:highlight w:val="none"/>
              </w:rPr>
              <w:t>施工工具</w:t>
            </w:r>
          </w:p>
        </w:tc>
        <w:tc>
          <w:tcPr>
            <w:tcW w:w="3034" w:type="dxa"/>
            <w:vAlign w:val="center"/>
          </w:tcPr>
          <w:p>
            <w:pPr>
              <w:spacing w:line="480" w:lineRule="exact"/>
              <w:jc w:val="center"/>
              <w:rPr>
                <w:rFonts w:hint="eastAsia" w:ascii="楷体_GB2312" w:hAnsi="宋体" w:eastAsia="楷体_GB2312"/>
                <w:b/>
                <w:bCs/>
                <w:sz w:val="28"/>
                <w:szCs w:val="28"/>
                <w:highlight w:val="none"/>
              </w:rPr>
            </w:pPr>
            <w:r>
              <w:rPr>
                <w:rFonts w:hint="eastAsia" w:ascii="楷体_GB2312" w:hAnsi="宋体" w:eastAsia="楷体_GB2312"/>
                <w:b/>
                <w:bCs/>
                <w:sz w:val="28"/>
                <w:szCs w:val="28"/>
                <w:highlight w:val="none"/>
              </w:rPr>
              <w:t>施工材料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749" w:type="dxa"/>
            <w:vAlign w:val="center"/>
          </w:tcPr>
          <w:p>
            <w:pPr>
              <w:spacing w:line="480" w:lineRule="exact"/>
              <w:jc w:val="center"/>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塔吊、施工电梯</w:t>
            </w:r>
          </w:p>
        </w:tc>
        <w:tc>
          <w:tcPr>
            <w:tcW w:w="3509" w:type="dxa"/>
            <w:vAlign w:val="center"/>
          </w:tcPr>
          <w:p>
            <w:pPr>
              <w:spacing w:line="480" w:lineRule="exact"/>
              <w:jc w:val="center"/>
              <w:rPr>
                <w:rFonts w:hint="eastAsia" w:ascii="宋体" w:hAnsi="宋体" w:eastAsia="宋体" w:cs="宋体"/>
                <w:bCs/>
                <w:sz w:val="28"/>
                <w:szCs w:val="28"/>
                <w:highlight w:val="none"/>
                <w:lang w:val="en-US" w:eastAsia="zh-CN"/>
              </w:rPr>
            </w:pPr>
            <w:r>
              <w:rPr>
                <w:rFonts w:hint="eastAsia" w:ascii="宋体" w:hAnsi="宋体" w:cs="宋体"/>
                <w:bCs/>
                <w:sz w:val="28"/>
                <w:szCs w:val="28"/>
                <w:highlight w:val="none"/>
                <w:lang w:val="en-US" w:eastAsia="zh-CN"/>
              </w:rPr>
              <w:t>无</w:t>
            </w:r>
          </w:p>
        </w:tc>
        <w:tc>
          <w:tcPr>
            <w:tcW w:w="3034" w:type="dxa"/>
            <w:vAlign w:val="center"/>
          </w:tcPr>
          <w:p>
            <w:pPr>
              <w:spacing w:line="480" w:lineRule="exact"/>
              <w:jc w:val="center"/>
              <w:rPr>
                <w:rFonts w:hint="eastAsia" w:ascii="宋体" w:hAnsi="宋体" w:eastAsia="宋体" w:cs="宋体"/>
                <w:bCs/>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749" w:type="dxa"/>
            <w:vAlign w:val="center"/>
          </w:tcPr>
          <w:p>
            <w:pPr>
              <w:spacing w:line="480" w:lineRule="exact"/>
              <w:jc w:val="center"/>
              <w:rPr>
                <w:rFonts w:hint="default" w:ascii="宋体" w:hAnsi="宋体" w:eastAsia="宋体" w:cs="宋体"/>
                <w:bCs/>
                <w:sz w:val="28"/>
                <w:szCs w:val="28"/>
                <w:highlight w:val="none"/>
                <w:lang w:val="en-US" w:eastAsia="zh-CN"/>
              </w:rPr>
            </w:pPr>
            <w:r>
              <w:rPr>
                <w:rFonts w:hint="eastAsia" w:ascii="宋体" w:hAnsi="宋体" w:cs="宋体"/>
                <w:bCs/>
                <w:sz w:val="28"/>
                <w:szCs w:val="28"/>
                <w:highlight w:val="none"/>
                <w:lang w:val="en-US" w:eastAsia="zh-CN"/>
              </w:rPr>
              <w:t>---</w:t>
            </w:r>
          </w:p>
        </w:tc>
        <w:tc>
          <w:tcPr>
            <w:tcW w:w="3509" w:type="dxa"/>
            <w:vAlign w:val="center"/>
          </w:tcPr>
          <w:p>
            <w:pPr>
              <w:spacing w:line="480" w:lineRule="exact"/>
              <w:jc w:val="center"/>
              <w:rPr>
                <w:rFonts w:hint="eastAsia" w:ascii="宋体" w:hAnsi="宋体" w:cs="宋体"/>
                <w:bCs/>
                <w:sz w:val="28"/>
                <w:szCs w:val="28"/>
                <w:highlight w:val="none"/>
              </w:rPr>
            </w:pPr>
          </w:p>
        </w:tc>
        <w:tc>
          <w:tcPr>
            <w:tcW w:w="3034" w:type="dxa"/>
            <w:vAlign w:val="center"/>
          </w:tcPr>
          <w:p>
            <w:pPr>
              <w:spacing w:line="480" w:lineRule="exact"/>
              <w:jc w:val="center"/>
              <w:rPr>
                <w:rFonts w:hint="eastAsia" w:ascii="宋体" w:hAnsi="宋体" w:cs="宋体"/>
                <w:bCs/>
                <w:color w:val="FF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749" w:type="dxa"/>
            <w:vAlign w:val="center"/>
          </w:tcPr>
          <w:p>
            <w:pPr>
              <w:spacing w:line="480" w:lineRule="exact"/>
              <w:jc w:val="center"/>
              <w:rPr>
                <w:rFonts w:hint="eastAsia" w:ascii="楷体_GB2312" w:hAnsi="宋体" w:eastAsia="楷体_GB2312"/>
                <w:bCs/>
                <w:sz w:val="28"/>
                <w:szCs w:val="28"/>
                <w:highlight w:val="none"/>
              </w:rPr>
            </w:pPr>
          </w:p>
        </w:tc>
        <w:tc>
          <w:tcPr>
            <w:tcW w:w="3509" w:type="dxa"/>
            <w:vAlign w:val="center"/>
          </w:tcPr>
          <w:p>
            <w:pPr>
              <w:spacing w:line="480" w:lineRule="exact"/>
              <w:jc w:val="center"/>
              <w:rPr>
                <w:rFonts w:hint="eastAsia" w:ascii="楷体_GB2312" w:hAnsi="宋体" w:eastAsia="楷体_GB2312"/>
                <w:bCs/>
                <w:sz w:val="28"/>
                <w:szCs w:val="28"/>
                <w:highlight w:val="none"/>
              </w:rPr>
            </w:pPr>
          </w:p>
        </w:tc>
        <w:tc>
          <w:tcPr>
            <w:tcW w:w="3034" w:type="dxa"/>
            <w:vAlign w:val="center"/>
          </w:tcPr>
          <w:p>
            <w:pPr>
              <w:spacing w:line="480" w:lineRule="exact"/>
              <w:jc w:val="center"/>
              <w:rPr>
                <w:rFonts w:hint="eastAsia" w:ascii="楷体_GB2312" w:hAnsi="宋体" w:eastAsia="楷体_GB2312"/>
                <w:bCs/>
                <w:color w:val="FF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r>
              <w:rPr>
                <w:rFonts w:hint="eastAsia" w:ascii="楷体_GB2312" w:hAnsi="宋体" w:eastAsia="楷体_GB2312"/>
                <w:bCs/>
                <w:sz w:val="28"/>
                <w:szCs w:val="28"/>
              </w:rPr>
              <w:t xml:space="preserve"> </w:t>
            </w:r>
          </w:p>
        </w:tc>
        <w:tc>
          <w:tcPr>
            <w:tcW w:w="3034" w:type="dxa"/>
            <w:vAlign w:val="center"/>
          </w:tcPr>
          <w:p>
            <w:pPr>
              <w:spacing w:line="480" w:lineRule="exact"/>
              <w:jc w:val="center"/>
              <w:rPr>
                <w:rFonts w:hint="eastAsia" w:ascii="楷体_GB2312" w:hAnsi="宋体"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749" w:type="dxa"/>
            <w:vAlign w:val="center"/>
          </w:tcPr>
          <w:p>
            <w:pPr>
              <w:spacing w:line="480" w:lineRule="exact"/>
              <w:jc w:val="center"/>
              <w:rPr>
                <w:rFonts w:hint="eastAsia" w:ascii="楷体_GB2312" w:hAnsi="宋体" w:eastAsia="楷体_GB2312"/>
                <w:bCs/>
                <w:sz w:val="28"/>
                <w:szCs w:val="28"/>
              </w:rPr>
            </w:pPr>
          </w:p>
        </w:tc>
        <w:tc>
          <w:tcPr>
            <w:tcW w:w="3509" w:type="dxa"/>
            <w:vAlign w:val="center"/>
          </w:tcPr>
          <w:p>
            <w:pPr>
              <w:spacing w:line="480" w:lineRule="exact"/>
              <w:jc w:val="center"/>
              <w:rPr>
                <w:rFonts w:hint="eastAsia" w:ascii="楷体_GB2312" w:hAnsi="宋体" w:eastAsia="楷体_GB2312"/>
                <w:bCs/>
                <w:sz w:val="28"/>
                <w:szCs w:val="28"/>
              </w:rPr>
            </w:pPr>
          </w:p>
        </w:tc>
        <w:tc>
          <w:tcPr>
            <w:tcW w:w="3034" w:type="dxa"/>
            <w:vAlign w:val="center"/>
          </w:tcPr>
          <w:p>
            <w:pPr>
              <w:spacing w:line="480" w:lineRule="exact"/>
              <w:jc w:val="center"/>
              <w:rPr>
                <w:rFonts w:hint="eastAsia" w:ascii="楷体_GB2312" w:hAnsi="宋体" w:eastAsia="楷体_GB2312"/>
                <w:bCs/>
                <w:sz w:val="28"/>
                <w:szCs w:val="28"/>
              </w:rPr>
            </w:pPr>
          </w:p>
        </w:tc>
      </w:tr>
    </w:tbl>
    <w:p>
      <w:pPr>
        <w:spacing w:line="460" w:lineRule="exact"/>
        <w:ind w:firstLine="470" w:firstLineChars="196"/>
        <w:rPr>
          <w:rFonts w:hint="eastAsia" w:ascii="楷体" w:hAnsi="楷体" w:eastAsia="楷体" w:cs="楷体"/>
          <w:color w:val="000000"/>
          <w:sz w:val="24"/>
        </w:rPr>
      </w:pPr>
    </w:p>
    <w:p>
      <w:pPr>
        <w:spacing w:line="460" w:lineRule="exact"/>
        <w:ind w:firstLine="470" w:firstLineChars="196"/>
        <w:rPr>
          <w:rFonts w:hint="eastAsia" w:ascii="楷体" w:hAnsi="楷体" w:eastAsia="楷体" w:cs="楷体"/>
          <w:color w:val="000000"/>
          <w:sz w:val="24"/>
        </w:rPr>
      </w:pPr>
    </w:p>
    <w:p>
      <w:pPr>
        <w:spacing w:line="460" w:lineRule="exact"/>
        <w:ind w:firstLine="470" w:firstLineChars="196"/>
        <w:rPr>
          <w:rFonts w:hint="eastAsia" w:ascii="楷体" w:hAnsi="楷体" w:eastAsia="楷体" w:cs="楷体"/>
          <w:color w:val="000000"/>
          <w:sz w:val="24"/>
        </w:rPr>
      </w:pPr>
    </w:p>
    <w:p>
      <w:pPr>
        <w:spacing w:line="460" w:lineRule="exact"/>
        <w:ind w:firstLine="470" w:firstLineChars="196"/>
        <w:rPr>
          <w:rFonts w:hint="eastAsia" w:ascii="楷体" w:hAnsi="楷体" w:eastAsia="楷体" w:cs="楷体"/>
          <w:color w:val="000000"/>
          <w:sz w:val="24"/>
        </w:rPr>
      </w:pPr>
    </w:p>
    <w:p>
      <w:pPr>
        <w:spacing w:line="460" w:lineRule="exact"/>
        <w:ind w:firstLine="470" w:firstLineChars="196"/>
        <w:rPr>
          <w:rFonts w:hint="eastAsia" w:ascii="楷体" w:hAnsi="楷体" w:eastAsia="楷体" w:cs="楷体"/>
          <w:color w:val="000000"/>
          <w:sz w:val="24"/>
        </w:rPr>
      </w:pPr>
    </w:p>
    <w:p>
      <w:pPr>
        <w:pStyle w:val="4"/>
        <w:ind w:firstLine="880"/>
        <w:rPr>
          <w:rFonts w:ascii="宋体" w:hAnsi="宋体"/>
          <w:color w:val="000000"/>
        </w:rPr>
      </w:pPr>
      <w:r>
        <w:rPr>
          <w:rFonts w:ascii="宋体" w:hAnsi="宋体"/>
          <w:color w:val="000000"/>
          <w:sz w:val="44"/>
        </w:rPr>
        <w:br w:type="page"/>
      </w:r>
    </w:p>
    <w:p>
      <w:pPr>
        <w:rPr>
          <w:rFonts w:hint="eastAsia" w:ascii="宋体" w:hAnsi="宋体"/>
          <w:b/>
          <w:color w:val="000000"/>
          <w:sz w:val="36"/>
          <w:lang w:eastAsia="zh-CN"/>
        </w:rPr>
      </w:pPr>
      <w:r>
        <w:rPr>
          <w:rFonts w:hint="eastAsia" w:ascii="宋体" w:hAnsi="宋体"/>
          <w:b/>
          <w:color w:val="000000"/>
          <w:sz w:val="36"/>
          <w:lang w:eastAsia="zh-CN"/>
        </w:rPr>
        <w:t>附件三</w:t>
      </w:r>
    </w:p>
    <w:p>
      <w:pPr>
        <w:jc w:val="center"/>
        <w:rPr>
          <w:rFonts w:hint="eastAsia" w:ascii="宋体" w:hAnsi="宋体"/>
          <w:b/>
          <w:color w:val="000000"/>
          <w:sz w:val="36"/>
          <w:lang w:eastAsia="zh-CN"/>
        </w:rPr>
      </w:pPr>
      <w:r>
        <w:rPr>
          <w:rFonts w:hint="eastAsia" w:ascii="宋体" w:hAnsi="宋体"/>
          <w:b/>
          <w:color w:val="000000"/>
          <w:sz w:val="36"/>
          <w:lang w:eastAsia="zh-CN"/>
        </w:rPr>
        <w:t>报价表</w:t>
      </w:r>
    </w:p>
    <w:p>
      <w:pPr>
        <w:rPr>
          <w:rFonts w:hint="eastAsia" w:ascii="宋体" w:hAnsi="宋体"/>
          <w:b/>
          <w:color w:val="000000"/>
          <w:sz w:val="36"/>
          <w:lang w:eastAsia="zh-CN"/>
        </w:rPr>
      </w:pPr>
    </w:p>
    <w:tbl>
      <w:tblPr>
        <w:tblStyle w:val="34"/>
        <w:tblW w:w="5444" w:type="pct"/>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3"/>
        <w:gridCol w:w="850"/>
        <w:gridCol w:w="1437"/>
        <w:gridCol w:w="2500"/>
        <w:gridCol w:w="713"/>
        <w:gridCol w:w="1125"/>
        <w:gridCol w:w="1050"/>
        <w:gridCol w:w="1137"/>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2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71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35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55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544"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金属结构工程</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010601001001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钢网架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1.钢材品种、规格:B235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2.网架节点形式、连接方式:螺栓球连接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3.网架跨度、安装高度:12.65m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35.625</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010606002001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钢檩条</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1.钢材品种、规格:矩形管120X60X3.2 Q235B</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2.构件类型:主檩条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3.安装高度:12.65m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5.906</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010606002002</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钢檩条</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1.钢材品种、规格:矩形管100X50X3.0 Q235B</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2.构件类型:次檩条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3.安装高度:12.65m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6.806</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010606011001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钢板天沟</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1.钢材品种、规格:SUS304不锈钢天沟  t=2.0mm</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双向位移减震球型支座</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1.双向位移减震球型支座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2.技术参数详见图纸</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010606013001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零星钢构件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1.构件名称:天沟内支撑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2.钢材品种、规格:L25*3</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0.159</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010606013002</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零星钢构件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1.构件名称:螺栓球支座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010606013003</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零星钢构件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1.构件名称:泛水板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2.除锈等级:Sa2.5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3.钢材品种、规格:0.5mm钢板</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0.436</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010516002003</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预埋铁件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1.钢材种类:网架预埋铁件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0.477</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011405001001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金属面油漆</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1.金属面环氧富锌防锈漆两遍底漆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2.金属面环氧云铁防锈漆两遍中间漆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3.氟碳漆面层</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855.939</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011405001002</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金属面油漆</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1.网架支座耐火极限3.0小时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2.采用厚涂型防火涂料</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65.888</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011405001003</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金属面油漆</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1.钢网架耐火极限为2.0小时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2.采用厚涂型防火涂料</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855.939</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011405001004</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金属面油漆</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1.钢檩条耐火极限为1.5小时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2.采用薄涂型防火涂料</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544.806</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3"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010901002001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型材屋面</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部位：篮球馆,网球馆屋面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具体做法：</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1、0.9mm厚500mm宽铝镁锰合金直立锁边屋面板(表面处理:氟碳辊涂珍珠白色)</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2、1.5mm厚PVC防水卷材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3、0.5mm厚纺粘聚乙烯和聚丙烯膜保温层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4、70mm厚半硬质矿(岩)棉板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5、0.3mm厚PE防潮膜次檩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6、0.8mm厚V125-750压型钢底板次檩</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1420</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单价措施合计</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安全文明施工措施费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安全文明环保费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其他总价措施费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扬尘治理措施费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规费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建筑工程规费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社会保险费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住房公积金</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装饰工程规费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社会保险费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住房公积金</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税金</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97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总价合</w:t>
            </w:r>
            <w:r>
              <w:rPr>
                <w:rFonts w:hint="eastAsia" w:ascii="宋体" w:hAnsi="宋体" w:eastAsia="宋体" w:cs="宋体"/>
                <w:i w:val="0"/>
                <w:iCs w:val="0"/>
                <w:color w:val="000000"/>
                <w:kern w:val="0"/>
                <w:sz w:val="20"/>
                <w:szCs w:val="20"/>
                <w:u w:val="none"/>
                <w:lang w:val="en-US" w:eastAsia="zh-CN" w:bidi="ar"/>
              </w:rPr>
              <w:t>计</w:t>
            </w: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jc w:val="center"/>
        <w:rPr>
          <w:rFonts w:hint="eastAsia" w:ascii="宋体" w:hAnsi="宋体"/>
          <w:b/>
          <w:color w:val="000000"/>
          <w:sz w:val="36"/>
        </w:rPr>
      </w:pPr>
    </w:p>
    <w:p>
      <w:pPr>
        <w:jc w:val="center"/>
        <w:rPr>
          <w:rFonts w:hint="eastAsia" w:ascii="宋体" w:hAnsi="宋体"/>
          <w:b/>
          <w:color w:val="000000"/>
          <w:sz w:val="36"/>
        </w:rPr>
      </w:pPr>
    </w:p>
    <w:p>
      <w:pPr>
        <w:jc w:val="center"/>
        <w:rPr>
          <w:rFonts w:hint="eastAsia" w:ascii="宋体" w:hAnsi="宋体"/>
          <w:b/>
          <w:color w:val="000000"/>
          <w:sz w:val="36"/>
        </w:rPr>
      </w:pPr>
    </w:p>
    <w:p>
      <w:pPr>
        <w:jc w:val="center"/>
        <w:rPr>
          <w:rFonts w:hint="eastAsia" w:ascii="宋体" w:hAnsi="宋体"/>
          <w:b/>
          <w:color w:val="000000"/>
          <w:sz w:val="36"/>
        </w:rPr>
      </w:pPr>
    </w:p>
    <w:p>
      <w:pPr>
        <w:jc w:val="center"/>
        <w:rPr>
          <w:rFonts w:hint="eastAsia" w:ascii="宋体" w:hAnsi="宋体"/>
          <w:b/>
          <w:color w:val="000000"/>
          <w:sz w:val="36"/>
        </w:rPr>
      </w:pPr>
    </w:p>
    <w:p>
      <w:pPr>
        <w:jc w:val="center"/>
        <w:rPr>
          <w:rFonts w:hint="eastAsia" w:ascii="宋体" w:hAnsi="宋体"/>
          <w:b/>
          <w:color w:val="000000"/>
          <w:sz w:val="36"/>
        </w:rPr>
      </w:pPr>
    </w:p>
    <w:p>
      <w:pPr>
        <w:jc w:val="center"/>
        <w:rPr>
          <w:rFonts w:hint="eastAsia" w:ascii="宋体" w:hAnsi="宋体"/>
          <w:b/>
          <w:color w:val="000000"/>
          <w:sz w:val="36"/>
        </w:rPr>
      </w:pPr>
    </w:p>
    <w:p>
      <w:pPr>
        <w:jc w:val="center"/>
        <w:rPr>
          <w:rFonts w:hint="eastAsia" w:ascii="宋体" w:hAnsi="宋体"/>
          <w:b/>
          <w:color w:val="000000"/>
          <w:sz w:val="36"/>
        </w:rPr>
      </w:pPr>
      <w:r>
        <w:rPr>
          <w:rFonts w:hint="eastAsia" w:ascii="宋体" w:hAnsi="宋体"/>
          <w:b/>
          <w:color w:val="000000"/>
          <w:sz w:val="36"/>
        </w:rPr>
        <w:t>五、投标文件格式</w:t>
      </w:r>
    </w:p>
    <w:p>
      <w:pPr>
        <w:ind w:firstLine="1980" w:firstLineChars="550"/>
        <w:rPr>
          <w:rFonts w:hint="eastAsia" w:ascii="宋体" w:hAnsi="宋体"/>
          <w:color w:val="000000"/>
          <w:sz w:val="36"/>
          <w:u w:val="single"/>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b/>
          <w:color w:val="000000"/>
          <w:sz w:val="36"/>
          <w:szCs w:val="22"/>
        </w:rPr>
      </w:pPr>
      <w:r>
        <w:rPr>
          <w:rFonts w:hint="eastAsia" w:ascii="宋体" w:hAnsi="宋体"/>
          <w:b/>
          <w:color w:val="000000"/>
          <w:sz w:val="36"/>
          <w:szCs w:val="22"/>
          <w:lang w:eastAsia="zh-CN"/>
        </w:rPr>
        <w:t>德兴市综合服务停车场建设项目（一标段）A区金属结构工程专业分包工程</w:t>
      </w:r>
      <w:r>
        <w:rPr>
          <w:rFonts w:hint="eastAsia" w:ascii="宋体" w:hAnsi="宋体"/>
          <w:b/>
          <w:color w:val="000000"/>
          <w:sz w:val="36"/>
          <w:szCs w:val="22"/>
        </w:rPr>
        <w:t>招标</w:t>
      </w:r>
    </w:p>
    <w:p>
      <w:pPr>
        <w:jc w:val="center"/>
        <w:rPr>
          <w:rFonts w:hint="eastAsia" w:ascii="宋体" w:hAnsi="宋体"/>
          <w:b/>
          <w:color w:val="000000"/>
          <w:sz w:val="72"/>
        </w:rPr>
      </w:pPr>
    </w:p>
    <w:p>
      <w:pPr>
        <w:jc w:val="center"/>
        <w:rPr>
          <w:rFonts w:hint="eastAsia" w:ascii="宋体" w:hAnsi="宋体"/>
          <w:b/>
          <w:color w:val="000000"/>
          <w:spacing w:val="120"/>
          <w:sz w:val="84"/>
          <w:szCs w:val="84"/>
        </w:rPr>
      </w:pPr>
      <w:r>
        <w:rPr>
          <w:rFonts w:hint="eastAsia" w:ascii="宋体" w:hAnsi="宋体"/>
          <w:b/>
          <w:color w:val="000000"/>
          <w:spacing w:val="120"/>
          <w:sz w:val="84"/>
          <w:szCs w:val="84"/>
        </w:rPr>
        <w:t>投标文件</w:t>
      </w:r>
    </w:p>
    <w:p>
      <w:pPr>
        <w:jc w:val="center"/>
        <w:rPr>
          <w:rFonts w:hint="eastAsia" w:ascii="宋体" w:hAnsi="宋体"/>
          <w:b/>
          <w:color w:val="000000"/>
          <w:spacing w:val="120"/>
          <w:sz w:val="44"/>
          <w:szCs w:val="44"/>
        </w:rPr>
      </w:pPr>
    </w:p>
    <w:p>
      <w:pPr>
        <w:jc w:val="center"/>
        <w:rPr>
          <w:rFonts w:hint="eastAsia" w:ascii="宋体" w:hAnsi="宋体"/>
          <w:b/>
          <w:color w:val="000000"/>
          <w:sz w:val="44"/>
          <w:szCs w:val="44"/>
        </w:rPr>
      </w:pPr>
    </w:p>
    <w:p>
      <w:pPr>
        <w:jc w:val="center"/>
        <w:rPr>
          <w:rFonts w:hint="eastAsia" w:ascii="宋体" w:hAnsi="宋体"/>
          <w:b/>
          <w:color w:val="000000"/>
          <w:sz w:val="48"/>
        </w:rPr>
      </w:pPr>
    </w:p>
    <w:p>
      <w:pPr>
        <w:jc w:val="center"/>
        <w:rPr>
          <w:rFonts w:hint="eastAsia" w:ascii="宋体" w:hAnsi="宋体"/>
          <w:b/>
          <w:color w:val="000000"/>
          <w:sz w:val="48"/>
        </w:rPr>
      </w:pPr>
    </w:p>
    <w:p>
      <w:pPr>
        <w:jc w:val="center"/>
        <w:rPr>
          <w:rFonts w:hint="eastAsia" w:ascii="宋体" w:hAnsi="宋体"/>
          <w:b/>
          <w:color w:val="000000"/>
          <w:sz w:val="48"/>
        </w:rPr>
      </w:pPr>
    </w:p>
    <w:p>
      <w:pPr>
        <w:jc w:val="center"/>
        <w:rPr>
          <w:rFonts w:hint="eastAsia" w:ascii="宋体" w:hAnsi="宋体"/>
          <w:b/>
          <w:color w:val="000000"/>
          <w:sz w:val="48"/>
        </w:rPr>
      </w:pPr>
    </w:p>
    <w:p>
      <w:pPr>
        <w:jc w:val="center"/>
        <w:rPr>
          <w:rFonts w:hint="eastAsia" w:ascii="宋体" w:hAnsi="宋体"/>
          <w:b/>
          <w:color w:val="000000"/>
          <w:sz w:val="48"/>
        </w:rPr>
      </w:pPr>
    </w:p>
    <w:p>
      <w:pPr>
        <w:jc w:val="center"/>
        <w:rPr>
          <w:rFonts w:hint="eastAsia" w:ascii="宋体" w:hAnsi="宋体"/>
          <w:b/>
          <w:color w:val="000000"/>
          <w:sz w:val="48"/>
        </w:rPr>
      </w:pPr>
    </w:p>
    <w:p>
      <w:pPr>
        <w:snapToGrid w:val="0"/>
        <w:spacing w:line="480" w:lineRule="auto"/>
        <w:ind w:firstLine="602" w:firstLineChars="200"/>
        <w:rPr>
          <w:rFonts w:hint="eastAsia" w:ascii="宋体" w:hAnsi="宋体"/>
          <w:b/>
          <w:color w:val="000000"/>
          <w:sz w:val="30"/>
          <w:u w:val="single"/>
        </w:rPr>
      </w:pPr>
      <w:r>
        <w:rPr>
          <w:rFonts w:hint="eastAsia" w:ascii="宋体" w:hAnsi="宋体"/>
          <w:b/>
          <w:color w:val="000000"/>
          <w:sz w:val="30"/>
        </w:rPr>
        <w:t>投   标   人：</w:t>
      </w:r>
      <w:r>
        <w:rPr>
          <w:rFonts w:hint="eastAsia" w:ascii="宋体" w:hAnsi="宋体"/>
          <w:b/>
          <w:color w:val="000000"/>
          <w:sz w:val="30"/>
          <w:u w:val="single"/>
        </w:rPr>
        <w:t xml:space="preserve">          </w:t>
      </w:r>
      <w:r>
        <w:rPr>
          <w:rFonts w:hint="eastAsia" w:ascii="宋体" w:hAnsi="宋体"/>
          <w:b/>
          <w:color w:val="000000"/>
          <w:sz w:val="30"/>
          <w:u w:val="single"/>
        </w:rPr>
        <w:tab/>
      </w:r>
      <w:r>
        <w:rPr>
          <w:rFonts w:hint="eastAsia" w:ascii="宋体" w:hAnsi="宋体"/>
          <w:b/>
          <w:color w:val="000000"/>
          <w:sz w:val="30"/>
          <w:u w:val="single"/>
        </w:rPr>
        <w:tab/>
      </w:r>
      <w:r>
        <w:rPr>
          <w:rFonts w:hint="eastAsia" w:ascii="宋体" w:hAnsi="宋体"/>
          <w:b/>
          <w:color w:val="000000"/>
          <w:sz w:val="30"/>
          <w:u w:val="single"/>
        </w:rPr>
        <w:t xml:space="preserve">        （盖章） </w:t>
      </w:r>
    </w:p>
    <w:p>
      <w:pPr>
        <w:snapToGrid w:val="0"/>
        <w:spacing w:line="480" w:lineRule="auto"/>
        <w:ind w:firstLine="567" w:firstLineChars="157"/>
        <w:rPr>
          <w:rFonts w:hint="eastAsia" w:ascii="宋体" w:hAnsi="宋体"/>
          <w:b/>
          <w:color w:val="000000"/>
          <w:sz w:val="30"/>
        </w:rPr>
      </w:pPr>
      <w:r>
        <w:rPr>
          <w:rFonts w:hint="eastAsia" w:ascii="宋体" w:hAnsi="宋体"/>
          <w:b/>
          <w:color w:val="000000"/>
          <w:spacing w:val="30"/>
          <w:sz w:val="30"/>
        </w:rPr>
        <w:t>法定代表人或授权委托人：</w:t>
      </w:r>
      <w:r>
        <w:rPr>
          <w:rFonts w:hint="eastAsia" w:ascii="宋体" w:hAnsi="宋体"/>
          <w:b/>
          <w:color w:val="000000"/>
          <w:sz w:val="30"/>
          <w:u w:val="single"/>
        </w:rPr>
        <w:t xml:space="preserve">            （签字或盖章）</w:t>
      </w:r>
    </w:p>
    <w:p>
      <w:pPr>
        <w:snapToGrid w:val="0"/>
        <w:spacing w:line="480" w:lineRule="auto"/>
        <w:ind w:firstLine="602" w:firstLineChars="200"/>
        <w:rPr>
          <w:rFonts w:hint="eastAsia" w:ascii="宋体" w:hAnsi="宋体"/>
          <w:b/>
          <w:color w:val="000000"/>
          <w:sz w:val="30"/>
        </w:rPr>
      </w:pPr>
      <w:r>
        <w:rPr>
          <w:rFonts w:hint="eastAsia" w:ascii="宋体" w:hAnsi="宋体"/>
          <w:b/>
          <w:color w:val="000000"/>
          <w:sz w:val="30"/>
        </w:rPr>
        <w:t>日        期：</w:t>
      </w:r>
      <w:r>
        <w:rPr>
          <w:rFonts w:hint="eastAsia" w:ascii="宋体" w:hAnsi="宋体"/>
          <w:b/>
          <w:color w:val="000000"/>
          <w:sz w:val="30"/>
          <w:u w:val="single"/>
        </w:rPr>
        <w:t xml:space="preserve">         </w:t>
      </w:r>
      <w:r>
        <w:rPr>
          <w:rFonts w:hint="eastAsia" w:ascii="宋体" w:hAnsi="宋体"/>
          <w:b/>
          <w:color w:val="000000"/>
          <w:sz w:val="30"/>
        </w:rPr>
        <w:t>年</w:t>
      </w:r>
      <w:r>
        <w:rPr>
          <w:rFonts w:hint="eastAsia" w:ascii="宋体" w:hAnsi="宋体"/>
          <w:b/>
          <w:color w:val="000000"/>
          <w:sz w:val="30"/>
          <w:u w:val="single"/>
        </w:rPr>
        <w:t xml:space="preserve">        </w:t>
      </w:r>
      <w:r>
        <w:rPr>
          <w:rFonts w:hint="eastAsia" w:ascii="宋体" w:hAnsi="宋体"/>
          <w:b/>
          <w:color w:val="000000"/>
          <w:sz w:val="30"/>
        </w:rPr>
        <w:t>月</w:t>
      </w:r>
      <w:r>
        <w:rPr>
          <w:rFonts w:hint="eastAsia" w:ascii="宋体" w:hAnsi="宋体"/>
          <w:b/>
          <w:color w:val="000000"/>
          <w:sz w:val="30"/>
          <w:u w:val="single"/>
        </w:rPr>
        <w:t xml:space="preserve">         </w:t>
      </w:r>
      <w:r>
        <w:rPr>
          <w:rFonts w:hint="eastAsia" w:ascii="宋体" w:hAnsi="宋体"/>
          <w:b/>
          <w:color w:val="000000"/>
          <w:sz w:val="30"/>
        </w:rPr>
        <w:t>日</w:t>
      </w:r>
    </w:p>
    <w:p>
      <w:pPr>
        <w:jc w:val="center"/>
        <w:rPr>
          <w:rFonts w:hint="eastAsia" w:ascii="宋体" w:hAnsi="宋体"/>
          <w:b/>
          <w:color w:val="000000"/>
          <w:sz w:val="32"/>
        </w:rPr>
      </w:pPr>
      <w:r>
        <w:rPr>
          <w:rFonts w:ascii="宋体" w:hAnsi="宋体"/>
          <w:b/>
          <w:color w:val="000000"/>
          <w:sz w:val="32"/>
        </w:rPr>
        <w:br w:type="page"/>
      </w:r>
    </w:p>
    <w:p>
      <w:pPr>
        <w:jc w:val="center"/>
        <w:rPr>
          <w:rFonts w:hint="eastAsia" w:ascii="宋体" w:hAnsi="宋体"/>
          <w:b/>
          <w:color w:val="000000"/>
        </w:rPr>
      </w:pPr>
      <w:r>
        <w:rPr>
          <w:rFonts w:hint="eastAsia" w:ascii="宋体" w:hAnsi="宋体"/>
          <w:b/>
          <w:color w:val="000000"/>
          <w:sz w:val="32"/>
        </w:rPr>
        <w:t>目    录</w:t>
      </w:r>
    </w:p>
    <w:p>
      <w:pPr>
        <w:jc w:val="center"/>
        <w:rPr>
          <w:rFonts w:hint="eastAsia" w:ascii="宋体" w:hAnsi="宋体"/>
          <w:b/>
          <w:color w:val="000000"/>
        </w:rPr>
      </w:pPr>
    </w:p>
    <w:p>
      <w:pPr>
        <w:jc w:val="center"/>
        <w:rPr>
          <w:rFonts w:hint="eastAsia" w:ascii="宋体" w:hAnsi="宋体"/>
          <w:b/>
          <w:color w:val="000000"/>
        </w:rPr>
      </w:pPr>
    </w:p>
    <w:p>
      <w:pPr>
        <w:jc w:val="center"/>
        <w:rPr>
          <w:rFonts w:hint="eastAsia" w:ascii="宋体" w:hAnsi="宋体"/>
          <w:b/>
          <w:color w:val="000000"/>
        </w:rPr>
      </w:pPr>
    </w:p>
    <w:p>
      <w:pPr>
        <w:jc w:val="center"/>
        <w:rPr>
          <w:rFonts w:hint="eastAsia" w:ascii="宋体" w:hAnsi="宋体"/>
          <w:b/>
          <w:color w:val="000000"/>
        </w:rPr>
      </w:pPr>
    </w:p>
    <w:p>
      <w:pPr>
        <w:spacing w:line="480" w:lineRule="auto"/>
        <w:ind w:firstLine="1432" w:firstLineChars="597"/>
        <w:rPr>
          <w:rFonts w:hint="eastAsia" w:ascii="宋体" w:hAnsi="宋体" w:eastAsia="宋体"/>
          <w:color w:val="000000"/>
          <w:sz w:val="24"/>
          <w:lang w:eastAsia="zh-CN"/>
        </w:rPr>
      </w:pPr>
      <w:r>
        <w:rPr>
          <w:rFonts w:hint="eastAsia" w:ascii="宋体" w:hAnsi="宋体"/>
          <w:color w:val="000000"/>
          <w:sz w:val="24"/>
        </w:rPr>
        <w:t>一、投标函</w:t>
      </w:r>
    </w:p>
    <w:p>
      <w:pPr>
        <w:spacing w:line="480" w:lineRule="auto"/>
        <w:ind w:firstLine="1432" w:firstLineChars="597"/>
        <w:rPr>
          <w:rFonts w:hint="eastAsia" w:ascii="宋体" w:hAnsi="宋体"/>
          <w:color w:val="000000"/>
          <w:sz w:val="24"/>
        </w:rPr>
      </w:pPr>
      <w:r>
        <w:rPr>
          <w:rFonts w:hint="eastAsia" w:ascii="宋体" w:hAnsi="宋体"/>
          <w:color w:val="000000"/>
          <w:sz w:val="24"/>
        </w:rPr>
        <w:t xml:space="preserve">二、法定代表人身份证明书 </w:t>
      </w:r>
    </w:p>
    <w:p>
      <w:pPr>
        <w:spacing w:line="480" w:lineRule="auto"/>
        <w:ind w:firstLine="1440" w:firstLineChars="600"/>
        <w:rPr>
          <w:rFonts w:hint="eastAsia" w:ascii="宋体" w:hAnsi="宋体"/>
          <w:color w:val="000000"/>
          <w:sz w:val="24"/>
        </w:rPr>
      </w:pPr>
      <w:r>
        <w:rPr>
          <w:rFonts w:hint="eastAsia" w:ascii="宋体" w:hAnsi="宋体"/>
          <w:color w:val="000000"/>
          <w:sz w:val="24"/>
        </w:rPr>
        <w:t xml:space="preserve">三、授权委托书 </w:t>
      </w:r>
    </w:p>
    <w:p>
      <w:pPr>
        <w:spacing w:line="480" w:lineRule="auto"/>
        <w:ind w:firstLine="1440" w:firstLineChars="600"/>
        <w:rPr>
          <w:rFonts w:hint="eastAsia" w:ascii="宋体" w:hAnsi="宋体"/>
          <w:color w:val="000000"/>
          <w:sz w:val="24"/>
        </w:rPr>
      </w:pPr>
      <w:r>
        <w:rPr>
          <w:rFonts w:hint="eastAsia" w:ascii="宋体" w:hAnsi="宋体"/>
          <w:color w:val="000000"/>
          <w:sz w:val="24"/>
        </w:rPr>
        <w:t>四、投标人营业执照、资质证书、安全生产许可证等证件复印件</w:t>
      </w:r>
    </w:p>
    <w:p>
      <w:pPr>
        <w:spacing w:line="400" w:lineRule="exact"/>
        <w:ind w:firstLine="480" w:firstLineChars="200"/>
        <w:rPr>
          <w:rFonts w:hint="eastAsia" w:ascii="宋体" w:hAnsi="宋体"/>
          <w:color w:val="000000"/>
          <w:sz w:val="24"/>
          <w:szCs w:val="24"/>
          <w:lang w:eastAsia="zh-CN"/>
        </w:rPr>
      </w:pPr>
      <w:r>
        <w:rPr>
          <w:rFonts w:hint="eastAsia" w:ascii="宋体" w:hAnsi="宋体"/>
          <w:color w:val="000000"/>
          <w:sz w:val="24"/>
        </w:rPr>
        <w:t xml:space="preserve">        五、</w:t>
      </w:r>
      <w:r>
        <w:rPr>
          <w:rFonts w:hint="eastAsia" w:ascii="宋体" w:hAnsi="宋体"/>
          <w:color w:val="000000"/>
          <w:sz w:val="24"/>
          <w:szCs w:val="24"/>
          <w:lang w:eastAsia="zh-CN"/>
        </w:rPr>
        <w:t>主要施工业绩一览表</w:t>
      </w:r>
    </w:p>
    <w:p>
      <w:pPr>
        <w:spacing w:line="400" w:lineRule="exact"/>
        <w:ind w:firstLine="480" w:firstLineChars="200"/>
        <w:rPr>
          <w:rFonts w:hint="eastAsia" w:ascii="宋体" w:hAnsi="宋体"/>
          <w:color w:val="000000"/>
          <w:sz w:val="24"/>
          <w:szCs w:val="24"/>
          <w:lang w:eastAsia="zh-CN"/>
        </w:rPr>
      </w:pPr>
    </w:p>
    <w:p>
      <w:pPr>
        <w:spacing w:line="400" w:lineRule="exact"/>
        <w:ind w:firstLine="1440" w:firstLineChars="600"/>
        <w:rPr>
          <w:rFonts w:hint="eastAsia" w:ascii="宋体" w:hAnsi="宋体"/>
          <w:color w:val="000000"/>
          <w:sz w:val="24"/>
          <w:szCs w:val="24"/>
          <w:lang w:eastAsia="zh-CN"/>
        </w:rPr>
      </w:pPr>
      <w:r>
        <w:rPr>
          <w:rFonts w:hint="eastAsia" w:ascii="宋体" w:hAnsi="宋体"/>
          <w:color w:val="000000"/>
          <w:sz w:val="24"/>
          <w:szCs w:val="24"/>
          <w:lang w:eastAsia="zh-CN"/>
        </w:rPr>
        <w:t>六、投标报价表</w:t>
      </w:r>
    </w:p>
    <w:p>
      <w:pPr>
        <w:spacing w:line="480" w:lineRule="auto"/>
        <w:ind w:firstLine="1440" w:firstLineChars="600"/>
        <w:rPr>
          <w:rFonts w:hint="eastAsia" w:ascii="宋体" w:hAnsi="宋体"/>
          <w:color w:val="000000"/>
          <w:sz w:val="24"/>
        </w:rPr>
      </w:pPr>
    </w:p>
    <w:p>
      <w:pPr>
        <w:spacing w:line="400" w:lineRule="exact"/>
        <w:jc w:val="center"/>
        <w:rPr>
          <w:rFonts w:hint="eastAsia" w:hAnsi="宋体" w:cs="宋体"/>
          <w:b/>
          <w:color w:val="000000"/>
          <w:sz w:val="32"/>
        </w:rPr>
      </w:pPr>
      <w:r>
        <w:rPr>
          <w:rFonts w:ascii="宋体" w:hAnsi="宋体"/>
          <w:color w:val="000000"/>
          <w:sz w:val="24"/>
        </w:rPr>
        <w:br w:type="page"/>
      </w:r>
      <w:r>
        <w:rPr>
          <w:rFonts w:hint="eastAsia" w:hAnsi="宋体" w:cs="宋体"/>
          <w:b/>
          <w:color w:val="000000"/>
          <w:sz w:val="32"/>
        </w:rPr>
        <w:t>（一）投 标 函</w:t>
      </w:r>
    </w:p>
    <w:p>
      <w:pPr>
        <w:spacing w:line="400" w:lineRule="exact"/>
        <w:rPr>
          <w:rFonts w:hint="eastAsia" w:hAnsi="宋体" w:cs="宋体"/>
          <w:color w:val="000000"/>
        </w:rPr>
      </w:pPr>
    </w:p>
    <w:p>
      <w:pPr>
        <w:spacing w:line="400" w:lineRule="exact"/>
        <w:rPr>
          <w:rFonts w:hint="eastAsia" w:hAnsi="宋体" w:cs="宋体"/>
          <w:color w:val="000000"/>
          <w:sz w:val="24"/>
          <w:u w:val="single"/>
        </w:rPr>
      </w:pPr>
      <w:r>
        <w:rPr>
          <w:rFonts w:hint="eastAsia" w:hAnsi="宋体" w:cs="宋体"/>
          <w:color w:val="000000"/>
          <w:sz w:val="24"/>
        </w:rPr>
        <w:t>致：</w:t>
      </w:r>
      <w:r>
        <w:rPr>
          <w:rFonts w:hint="eastAsia" w:hAnsi="宋体" w:cs="宋体"/>
          <w:color w:val="000000"/>
          <w:sz w:val="24"/>
          <w:u w:val="single"/>
          <w:lang w:eastAsia="zh-CN"/>
        </w:rPr>
        <w:t>河北建工集团有限责任公司</w:t>
      </w:r>
      <w:r>
        <w:rPr>
          <w:rFonts w:hint="eastAsia" w:hAnsi="宋体" w:cs="宋体"/>
          <w:color w:val="000000"/>
          <w:sz w:val="24"/>
          <w:u w:val="single"/>
        </w:rPr>
        <w:t xml:space="preserve">（招标人）        </w:t>
      </w:r>
    </w:p>
    <w:p>
      <w:pPr>
        <w:spacing w:line="400" w:lineRule="exact"/>
        <w:rPr>
          <w:rFonts w:hint="eastAsia" w:hAnsi="宋体" w:cs="宋体"/>
          <w:color w:val="000000"/>
          <w:sz w:val="24"/>
          <w:highlight w:val="yellow"/>
          <w:u w:val="single"/>
        </w:rPr>
      </w:pPr>
    </w:p>
    <w:p>
      <w:pPr>
        <w:tabs>
          <w:tab w:val="left" w:pos="7560"/>
        </w:tabs>
        <w:spacing w:line="400" w:lineRule="exact"/>
        <w:ind w:left="120" w:leftChars="57" w:firstLine="369" w:firstLineChars="154"/>
        <w:jc w:val="left"/>
        <w:rPr>
          <w:rFonts w:hint="eastAsia" w:hAnsi="宋体" w:cs="宋体"/>
          <w:color w:val="000000"/>
          <w:sz w:val="24"/>
          <w:highlight w:val="none"/>
        </w:rPr>
      </w:pPr>
      <w:r>
        <w:rPr>
          <w:rFonts w:hint="eastAsia" w:hAnsi="宋体" w:cs="宋体"/>
          <w:color w:val="000000"/>
          <w:sz w:val="24"/>
          <w:highlight w:val="none"/>
        </w:rPr>
        <w:t>1、根据你方</w:t>
      </w:r>
      <w:r>
        <w:rPr>
          <w:rFonts w:hint="eastAsia" w:hAnsi="宋体" w:cs="宋体"/>
          <w:color w:val="000000"/>
          <w:sz w:val="24"/>
          <w:highlight w:val="none"/>
          <w:u w:val="single"/>
        </w:rPr>
        <w:t xml:space="preserve"> </w:t>
      </w:r>
      <w:r>
        <w:rPr>
          <w:rFonts w:hint="eastAsia" w:hAnsi="宋体" w:cs="宋体"/>
          <w:b/>
          <w:color w:val="000000"/>
          <w:sz w:val="24"/>
          <w:szCs w:val="24"/>
          <w:highlight w:val="none"/>
          <w:u w:val="single"/>
          <w:lang w:eastAsia="zh-CN"/>
        </w:rPr>
        <w:t>德兴市综合服务停车场建设项目（一标段）A区金属结构工程</w:t>
      </w:r>
      <w:r>
        <w:rPr>
          <w:rFonts w:hint="default" w:hAnsi="宋体" w:cs="宋体"/>
          <w:b/>
          <w:color w:val="000000"/>
          <w:sz w:val="24"/>
          <w:szCs w:val="24"/>
          <w:highlight w:val="none"/>
          <w:u w:val="single"/>
          <w:lang w:eastAsia="zh-CN"/>
        </w:rPr>
        <w:t>专业分包</w:t>
      </w:r>
      <w:r>
        <w:rPr>
          <w:rFonts w:hint="eastAsia" w:hAnsi="宋体" w:cs="宋体"/>
          <w:b/>
          <w:color w:val="000000"/>
          <w:sz w:val="24"/>
          <w:szCs w:val="24"/>
          <w:highlight w:val="none"/>
          <w:u w:val="single"/>
        </w:rPr>
        <w:t xml:space="preserve">（工程名称） </w:t>
      </w:r>
      <w:r>
        <w:rPr>
          <w:rFonts w:hint="eastAsia" w:hAnsi="宋体" w:cs="宋体"/>
          <w:color w:val="000000"/>
          <w:sz w:val="24"/>
          <w:highlight w:val="none"/>
        </w:rPr>
        <w:t>招标文件，遵照《中华人民共和国招标投标法》等有关规定，经踏勘项目现场和研究上述招标文件的投标须知、合同条款、图纸、工程建设标准及其他有关文件后，我方的</w:t>
      </w:r>
      <w:r>
        <w:rPr>
          <w:rFonts w:hint="eastAsia" w:hAnsi="宋体" w:cs="宋体"/>
          <w:b/>
          <w:color w:val="000000"/>
          <w:sz w:val="24"/>
          <w:highlight w:val="yellow"/>
        </w:rPr>
        <w:t>投标</w:t>
      </w:r>
      <w:r>
        <w:rPr>
          <w:rFonts w:hint="eastAsia" w:hAnsi="宋体" w:cs="宋体"/>
          <w:b/>
          <w:color w:val="000000"/>
          <w:sz w:val="24"/>
          <w:highlight w:val="yellow"/>
          <w:lang w:eastAsia="zh-CN"/>
        </w:rPr>
        <w:t>总</w:t>
      </w:r>
      <w:r>
        <w:rPr>
          <w:rFonts w:hint="eastAsia" w:hAnsi="宋体" w:cs="宋体"/>
          <w:b/>
          <w:color w:val="000000"/>
          <w:sz w:val="24"/>
          <w:highlight w:val="yellow"/>
        </w:rPr>
        <w:t>价</w:t>
      </w:r>
      <w:r>
        <w:rPr>
          <w:rFonts w:hint="eastAsia" w:hAnsi="宋体" w:cs="宋体"/>
          <w:b/>
          <w:color w:val="000000"/>
          <w:sz w:val="24"/>
          <w:highlight w:val="yellow"/>
          <w:lang w:eastAsia="zh-CN"/>
        </w:rPr>
        <w:t>为</w:t>
      </w:r>
      <w:r>
        <w:rPr>
          <w:rFonts w:hint="eastAsia" w:hAnsi="宋体" w:cs="宋体"/>
          <w:b/>
          <w:color w:val="000000"/>
          <w:sz w:val="24"/>
          <w:highlight w:val="yellow"/>
          <w:lang w:val="en-US" w:eastAsia="zh-CN"/>
        </w:rPr>
        <w:t>¥：</w:t>
      </w:r>
      <w:r>
        <w:rPr>
          <w:rFonts w:hint="eastAsia" w:hAnsi="宋体" w:cs="宋体"/>
          <w:color w:val="000000"/>
          <w:sz w:val="24"/>
          <w:highlight w:val="yellow"/>
          <w:u w:val="single"/>
        </w:rPr>
        <w:t xml:space="preserve">  </w:t>
      </w:r>
      <w:r>
        <w:rPr>
          <w:rFonts w:hint="eastAsia" w:hAnsi="宋体" w:cs="宋体"/>
          <w:color w:val="000000"/>
          <w:sz w:val="24"/>
          <w:highlight w:val="yellow"/>
          <w:u w:val="single"/>
          <w:lang w:val="en-US" w:eastAsia="zh-CN"/>
        </w:rPr>
        <w:t xml:space="preserve">        ，人民币大写：               </w:t>
      </w:r>
      <w:r>
        <w:rPr>
          <w:rFonts w:hint="eastAsia" w:hAnsi="宋体" w:cs="宋体"/>
          <w:color w:val="000000"/>
          <w:sz w:val="24"/>
          <w:highlight w:val="yellow"/>
          <w:u w:val="single"/>
        </w:rPr>
        <w:t xml:space="preserve">    </w:t>
      </w:r>
      <w:r>
        <w:rPr>
          <w:rFonts w:hint="eastAsia" w:hAnsi="宋体" w:cs="宋体"/>
          <w:color w:val="000000"/>
          <w:sz w:val="24"/>
          <w:highlight w:val="none"/>
        </w:rPr>
        <w:t>。并按图纸、合同条款、工程建设标准的条件要求承包上述工程的施工、竣工，验收并承担任何质量缺陷保修责任。</w:t>
      </w:r>
    </w:p>
    <w:p>
      <w:pPr>
        <w:spacing w:line="400" w:lineRule="exact"/>
        <w:ind w:firstLine="490"/>
        <w:jc w:val="left"/>
        <w:rPr>
          <w:rFonts w:hint="eastAsia" w:hAnsi="宋体" w:cs="宋体"/>
          <w:color w:val="000000"/>
          <w:sz w:val="24"/>
        </w:rPr>
      </w:pPr>
      <w:r>
        <w:rPr>
          <w:rFonts w:hint="eastAsia" w:hAnsi="宋体" w:cs="宋体"/>
          <w:color w:val="000000"/>
          <w:sz w:val="24"/>
          <w:highlight w:val="none"/>
        </w:rPr>
        <w:t>2、我方已详细审核全部招标文件，包括修</w:t>
      </w:r>
      <w:r>
        <w:rPr>
          <w:rFonts w:hint="eastAsia" w:hAnsi="宋体" w:cs="宋体"/>
          <w:color w:val="000000"/>
          <w:sz w:val="24"/>
        </w:rPr>
        <w:t>改文件（如有时）及有关附件。</w:t>
      </w:r>
    </w:p>
    <w:p>
      <w:pPr>
        <w:spacing w:line="400" w:lineRule="exact"/>
        <w:ind w:firstLine="490"/>
        <w:jc w:val="left"/>
        <w:rPr>
          <w:rFonts w:hint="eastAsia" w:hAnsi="宋体" w:cs="宋体"/>
          <w:color w:val="000000"/>
          <w:sz w:val="24"/>
        </w:rPr>
      </w:pPr>
      <w:r>
        <w:rPr>
          <w:rFonts w:hint="eastAsia" w:hAnsi="宋体" w:cs="宋体"/>
          <w:color w:val="000000"/>
          <w:sz w:val="24"/>
        </w:rPr>
        <w:t>3、一旦我方中标，我方保证按合同协议书中规定的工期</w:t>
      </w:r>
      <w:r>
        <w:rPr>
          <w:rFonts w:hint="eastAsia" w:hAnsi="宋体" w:cs="宋体"/>
          <w:color w:val="000000"/>
          <w:sz w:val="24"/>
          <w:u w:val="single"/>
        </w:rPr>
        <w:t xml:space="preserve">  </w:t>
      </w:r>
      <w:r>
        <w:rPr>
          <w:rFonts w:hint="eastAsia" w:hAnsi="宋体" w:cs="宋体"/>
          <w:color w:val="000000"/>
          <w:sz w:val="24"/>
          <w:u w:val="single"/>
          <w:lang w:val="en-US" w:eastAsia="zh-CN"/>
        </w:rPr>
        <w:t>50</w:t>
      </w:r>
      <w:r>
        <w:rPr>
          <w:rFonts w:hint="eastAsia" w:hAnsi="宋体" w:cs="宋体"/>
          <w:color w:val="000000"/>
          <w:sz w:val="24"/>
          <w:u w:val="single"/>
        </w:rPr>
        <w:t xml:space="preserve">  </w:t>
      </w:r>
      <w:r>
        <w:rPr>
          <w:rFonts w:hint="eastAsia" w:hAnsi="宋体" w:cs="宋体"/>
          <w:color w:val="000000"/>
          <w:sz w:val="24"/>
        </w:rPr>
        <w:t>日历天内完成并移交全部工程，工程质量达到</w:t>
      </w:r>
      <w:r>
        <w:rPr>
          <w:rFonts w:hint="eastAsia" w:hAnsi="宋体" w:cs="宋体"/>
          <w:color w:val="000000"/>
          <w:sz w:val="24"/>
          <w:u w:val="single"/>
        </w:rPr>
        <w:t xml:space="preserve">       </w:t>
      </w:r>
      <w:r>
        <w:rPr>
          <w:rFonts w:hint="eastAsia" w:hAnsi="宋体" w:cs="宋体"/>
          <w:color w:val="000000"/>
          <w:sz w:val="24"/>
        </w:rPr>
        <w:t>标准。</w:t>
      </w:r>
    </w:p>
    <w:p>
      <w:pPr>
        <w:spacing w:line="400" w:lineRule="exact"/>
        <w:ind w:firstLine="490"/>
        <w:rPr>
          <w:rFonts w:hint="eastAsia" w:hAnsi="宋体" w:cs="宋体"/>
          <w:color w:val="000000"/>
          <w:sz w:val="24"/>
        </w:rPr>
      </w:pPr>
      <w:r>
        <w:rPr>
          <w:rFonts w:hint="eastAsia" w:hAnsi="宋体" w:cs="宋体"/>
          <w:color w:val="000000"/>
          <w:sz w:val="24"/>
        </w:rPr>
        <w:t>4、我方同意所提交的投标文件在招标文件的投标须知中第14条规定的投标有效期内有效，在此期间内如果中标，我方将受此约束。</w:t>
      </w:r>
    </w:p>
    <w:p>
      <w:pPr>
        <w:spacing w:line="400" w:lineRule="exact"/>
        <w:ind w:firstLine="490"/>
        <w:rPr>
          <w:rFonts w:hint="eastAsia" w:hAnsi="宋体" w:cs="宋体"/>
          <w:color w:val="000000"/>
          <w:sz w:val="24"/>
        </w:rPr>
      </w:pPr>
      <w:r>
        <w:rPr>
          <w:rFonts w:hint="eastAsia" w:hAnsi="宋体" w:cs="宋体"/>
          <w:color w:val="000000"/>
          <w:sz w:val="24"/>
        </w:rPr>
        <w:t>5、除非另外达成协议并生效，你方的中标通知书和本投标文件将成为约束双方的合同文件的组成部分。</w:t>
      </w:r>
    </w:p>
    <w:p>
      <w:pPr>
        <w:spacing w:line="400" w:lineRule="exact"/>
        <w:ind w:firstLine="490"/>
        <w:rPr>
          <w:rFonts w:hint="eastAsia" w:hAnsi="宋体" w:cs="宋体"/>
          <w:color w:val="000000"/>
          <w:sz w:val="24"/>
        </w:rPr>
      </w:pPr>
      <w:r>
        <w:rPr>
          <w:rFonts w:hint="eastAsia" w:hAnsi="宋体" w:cs="宋体"/>
          <w:color w:val="000000"/>
          <w:sz w:val="24"/>
        </w:rPr>
        <w:t>6、我方将与本投标函一起，提交人民币</w:t>
      </w:r>
      <w:r>
        <w:rPr>
          <w:rFonts w:hint="eastAsia" w:hAnsi="宋体" w:cs="宋体"/>
          <w:color w:val="000000"/>
          <w:sz w:val="24"/>
          <w:u w:val="single"/>
        </w:rPr>
        <w:t xml:space="preserve">       </w:t>
      </w:r>
      <w:r>
        <w:rPr>
          <w:rFonts w:hint="eastAsia" w:hAnsi="宋体" w:cs="宋体"/>
          <w:color w:val="000000"/>
          <w:sz w:val="24"/>
        </w:rPr>
        <w:t>元的投标保证金。</w:t>
      </w:r>
    </w:p>
    <w:p>
      <w:pPr>
        <w:spacing w:line="400" w:lineRule="exact"/>
        <w:ind w:firstLine="490"/>
        <w:rPr>
          <w:rFonts w:hint="eastAsia" w:hAnsi="宋体" w:cs="宋体"/>
          <w:color w:val="000000"/>
        </w:rPr>
      </w:pPr>
      <w:r>
        <w:rPr>
          <w:rFonts w:hint="eastAsia" w:hAnsi="宋体" w:cs="宋体"/>
          <w:color w:val="000000"/>
          <w:sz w:val="24"/>
        </w:rPr>
        <w:t>7、我方完全理解你方（招标人）不以最低价为中标唯一条件。</w:t>
      </w:r>
    </w:p>
    <w:p>
      <w:pPr>
        <w:spacing w:line="400" w:lineRule="exact"/>
        <w:rPr>
          <w:rFonts w:hint="eastAsia" w:hAnsi="宋体" w:cs="宋体"/>
          <w:color w:val="000000"/>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投 标 人：</w:t>
      </w:r>
      <w:r>
        <w:rPr>
          <w:rFonts w:hint="eastAsia" w:hAnsi="宋体" w:cs="宋体"/>
          <w:color w:val="000000"/>
          <w:sz w:val="24"/>
          <w:u w:val="single"/>
        </w:rPr>
        <w:t xml:space="preserve">                                     （盖章）   </w:t>
      </w:r>
    </w:p>
    <w:p>
      <w:pPr>
        <w:spacing w:line="400" w:lineRule="exact"/>
        <w:ind w:left="489" w:leftChars="233" w:firstLine="240" w:firstLineChars="100"/>
        <w:rPr>
          <w:rFonts w:hint="eastAsia" w:hAnsi="宋体" w:cs="宋体"/>
          <w:color w:val="000000"/>
          <w:sz w:val="24"/>
          <w:u w:val="single"/>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单位地址：</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firstLine="720" w:firstLineChars="300"/>
        <w:rPr>
          <w:rFonts w:hint="eastAsia" w:hAnsi="宋体" w:cs="宋体"/>
          <w:color w:val="000000"/>
          <w:sz w:val="24"/>
          <w:u w:val="single"/>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法定代表人或授权委托代理人：</w:t>
      </w:r>
      <w:r>
        <w:rPr>
          <w:rFonts w:hint="eastAsia" w:hAnsi="宋体" w:cs="宋体"/>
          <w:color w:val="000000"/>
          <w:sz w:val="24"/>
          <w:u w:val="single"/>
        </w:rPr>
        <w:t xml:space="preserve">               （签字或盖章） </w:t>
      </w:r>
    </w:p>
    <w:p>
      <w:pPr>
        <w:spacing w:line="400" w:lineRule="exact"/>
        <w:ind w:firstLine="720" w:firstLineChars="300"/>
        <w:rPr>
          <w:rFonts w:hint="eastAsia" w:hAnsi="宋体" w:cs="宋体"/>
          <w:color w:val="000000"/>
          <w:sz w:val="24"/>
          <w:u w:val="single"/>
        </w:rPr>
      </w:pPr>
    </w:p>
    <w:p>
      <w:pPr>
        <w:spacing w:line="400" w:lineRule="exact"/>
        <w:ind w:firstLine="720" w:firstLineChars="300"/>
        <w:rPr>
          <w:rFonts w:hint="eastAsia" w:hAnsi="宋体" w:cs="宋体"/>
          <w:color w:val="000000"/>
          <w:sz w:val="24"/>
        </w:rPr>
      </w:pPr>
      <w:r>
        <w:rPr>
          <w:rFonts w:hint="eastAsia" w:hAnsi="宋体" w:cs="宋体"/>
          <w:color w:val="000000"/>
          <w:sz w:val="24"/>
        </w:rPr>
        <w:t>邮政编码：</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rPr>
        <w:t>电话：</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rPr>
        <w:t xml:space="preserve"> 传真：</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left="233"/>
        <w:rPr>
          <w:rFonts w:hint="eastAsia" w:hAnsi="宋体" w:cs="宋体"/>
          <w:color w:val="000000"/>
          <w:sz w:val="32"/>
        </w:rPr>
      </w:pPr>
    </w:p>
    <w:p>
      <w:pPr>
        <w:spacing w:line="400" w:lineRule="exact"/>
        <w:ind w:left="5292" w:leftChars="2520" w:firstLine="168" w:firstLineChars="70"/>
        <w:rPr>
          <w:rFonts w:hint="eastAsia" w:hAnsi="宋体" w:cs="宋体"/>
          <w:color w:val="000000"/>
          <w:sz w:val="24"/>
          <w:u w:val="single"/>
        </w:rPr>
      </w:pPr>
    </w:p>
    <w:p>
      <w:pPr>
        <w:spacing w:line="400" w:lineRule="exact"/>
        <w:ind w:firstLine="4800" w:firstLineChars="2000"/>
        <w:rPr>
          <w:rFonts w:hint="eastAsia" w:ascii="宋体" w:hAnsi="宋体"/>
          <w:b/>
          <w:color w:val="000000"/>
          <w:sz w:val="32"/>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ascii="宋体" w:hAnsi="宋体"/>
          <w:color w:val="000000"/>
        </w:rPr>
        <w:br w:type="page"/>
      </w:r>
    </w:p>
    <w:p>
      <w:pPr>
        <w:jc w:val="center"/>
        <w:rPr>
          <w:rFonts w:hint="eastAsia" w:ascii="宋体" w:hAnsi="宋体"/>
          <w:b/>
          <w:color w:val="000000"/>
          <w:sz w:val="32"/>
        </w:rPr>
      </w:pPr>
    </w:p>
    <w:p>
      <w:pPr>
        <w:spacing w:line="360" w:lineRule="exact"/>
        <w:jc w:val="center"/>
        <w:rPr>
          <w:rFonts w:hint="eastAsia" w:ascii="宋体" w:hAnsi="宋体"/>
          <w:b/>
          <w:color w:val="000000"/>
          <w:sz w:val="32"/>
        </w:rPr>
      </w:pPr>
      <w:r>
        <w:rPr>
          <w:rFonts w:hint="eastAsia" w:ascii="宋体" w:hAnsi="宋体"/>
          <w:b/>
          <w:color w:val="000000"/>
          <w:sz w:val="32"/>
        </w:rPr>
        <w:t>（二）法定代表人身份证明书</w:t>
      </w:r>
    </w:p>
    <w:p>
      <w:pPr>
        <w:spacing w:line="360" w:lineRule="exact"/>
        <w:rPr>
          <w:rFonts w:hint="eastAsia" w:ascii="宋体" w:hAnsi="宋体"/>
          <w:color w:val="000000"/>
        </w:rPr>
      </w:pPr>
    </w:p>
    <w:p>
      <w:pPr>
        <w:spacing w:line="360" w:lineRule="exact"/>
        <w:ind w:firstLine="612"/>
        <w:rPr>
          <w:rFonts w:hint="eastAsia" w:ascii="宋体" w:hAnsi="宋体"/>
          <w:color w:val="000000"/>
        </w:rPr>
      </w:pPr>
    </w:p>
    <w:p>
      <w:pPr>
        <w:spacing w:line="360" w:lineRule="exact"/>
        <w:ind w:firstLine="612"/>
        <w:rPr>
          <w:rFonts w:hint="eastAsia" w:ascii="宋体" w:hAnsi="宋体"/>
          <w:color w:val="000000"/>
          <w:sz w:val="24"/>
          <w:u w:val="single"/>
        </w:rPr>
      </w:pPr>
      <w:r>
        <w:rPr>
          <w:rFonts w:hint="eastAsia" w:ascii="宋体" w:hAnsi="宋体"/>
          <w:color w:val="000000"/>
          <w:sz w:val="24"/>
        </w:rPr>
        <w:t>单位名称：</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pacing w:line="360" w:lineRule="exact"/>
        <w:ind w:firstLine="610"/>
        <w:rPr>
          <w:rFonts w:hint="eastAsia"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pacing w:line="360" w:lineRule="exact"/>
        <w:ind w:firstLine="610"/>
        <w:rPr>
          <w:rFonts w:hint="eastAsia"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360" w:lineRule="exact"/>
        <w:ind w:firstLine="610"/>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exact"/>
        <w:ind w:firstLine="610"/>
        <w:rPr>
          <w:rFonts w:hint="eastAsia"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p>
    <w:p>
      <w:pPr>
        <w:spacing w:line="360" w:lineRule="exact"/>
        <w:ind w:firstLine="610"/>
        <w:rPr>
          <w:rFonts w:hint="eastAsia" w:ascii="宋体" w:hAnsi="宋体"/>
          <w:color w:val="000000"/>
          <w:sz w:val="24"/>
          <w:u w:val="single"/>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exact"/>
        <w:ind w:firstLine="610"/>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（投标单位）</w:t>
      </w:r>
      <w:r>
        <w:rPr>
          <w:rFonts w:hint="eastAsia" w:ascii="宋体" w:hAnsi="宋体"/>
          <w:color w:val="000000"/>
          <w:sz w:val="24"/>
        </w:rPr>
        <w:t>的法定代表人。</w:t>
      </w:r>
    </w:p>
    <w:p>
      <w:pPr>
        <w:spacing w:line="360" w:lineRule="exact"/>
        <w:ind w:firstLine="610"/>
        <w:rPr>
          <w:rFonts w:hint="eastAsia" w:ascii="宋体" w:hAnsi="宋体"/>
          <w:color w:val="000000"/>
          <w:sz w:val="24"/>
        </w:rPr>
      </w:pPr>
      <w:r>
        <w:rPr>
          <w:rFonts w:hint="eastAsia" w:ascii="宋体" w:hAnsi="宋体"/>
          <w:color w:val="000000"/>
          <w:sz w:val="24"/>
        </w:rPr>
        <w:t>特此证明。</w:t>
      </w:r>
    </w:p>
    <w:p>
      <w:pPr>
        <w:spacing w:line="360" w:lineRule="exact"/>
        <w:ind w:firstLine="610"/>
        <w:rPr>
          <w:rFonts w:hint="eastAsia" w:ascii="宋体" w:hAnsi="宋体"/>
          <w:color w:val="000000"/>
          <w:sz w:val="24"/>
        </w:rPr>
      </w:pPr>
    </w:p>
    <w:p>
      <w:pPr>
        <w:spacing w:line="360" w:lineRule="exact"/>
        <w:ind w:firstLine="610"/>
        <w:rPr>
          <w:rFonts w:hint="eastAsia" w:ascii="宋体" w:hAnsi="宋体"/>
          <w:color w:val="000000"/>
          <w:sz w:val="24"/>
        </w:rPr>
      </w:pPr>
    </w:p>
    <w:p>
      <w:pPr>
        <w:spacing w:line="360" w:lineRule="exact"/>
        <w:ind w:firstLine="610"/>
        <w:rPr>
          <w:rFonts w:hint="eastAsia" w:ascii="宋体" w:hAnsi="宋体"/>
          <w:b/>
          <w:color w:val="000000"/>
          <w:sz w:val="24"/>
        </w:rPr>
      </w:pPr>
      <w:r>
        <w:rPr>
          <w:rFonts w:hint="eastAsia" w:ascii="宋体" w:hAnsi="宋体"/>
          <w:b/>
          <w:color w:val="000000"/>
          <w:sz w:val="24"/>
        </w:rPr>
        <w:t>注：后附法定代表人身份证复印件。</w:t>
      </w:r>
    </w:p>
    <w:p>
      <w:pPr>
        <w:tabs>
          <w:tab w:val="left" w:pos="720"/>
          <w:tab w:val="left" w:pos="900"/>
        </w:tabs>
        <w:spacing w:line="360" w:lineRule="exact"/>
        <w:rPr>
          <w:rFonts w:hint="eastAsia" w:ascii="宋体" w:hAnsi="宋体"/>
          <w:color w:val="000000"/>
          <w:sz w:val="24"/>
        </w:rPr>
      </w:pPr>
    </w:p>
    <w:p>
      <w:pPr>
        <w:tabs>
          <w:tab w:val="left" w:pos="720"/>
          <w:tab w:val="left" w:pos="900"/>
        </w:tabs>
        <w:spacing w:line="360" w:lineRule="exact"/>
        <w:rPr>
          <w:rFonts w:ascii="宋体" w:hAnsi="宋体"/>
          <w:color w:val="000000"/>
          <w:sz w:val="24"/>
        </w:rPr>
      </w:pPr>
    </w:p>
    <w:p>
      <w:pPr>
        <w:tabs>
          <w:tab w:val="left" w:pos="720"/>
          <w:tab w:val="left" w:pos="900"/>
        </w:tabs>
        <w:spacing w:line="360" w:lineRule="exact"/>
        <w:rPr>
          <w:rFonts w:hint="eastAsia" w:ascii="宋体" w:hAnsi="宋体"/>
          <w:color w:val="000000"/>
          <w:sz w:val="24"/>
        </w:rPr>
      </w:pPr>
    </w:p>
    <w:p>
      <w:pPr>
        <w:tabs>
          <w:tab w:val="left" w:pos="720"/>
          <w:tab w:val="left" w:pos="900"/>
        </w:tabs>
        <w:spacing w:line="360" w:lineRule="exact"/>
        <w:ind w:firstLine="5040" w:firstLineChars="2100"/>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tabs>
          <w:tab w:val="left" w:pos="720"/>
          <w:tab w:val="left" w:pos="900"/>
        </w:tabs>
        <w:spacing w:line="360" w:lineRule="exact"/>
        <w:ind w:firstLine="5040" w:firstLineChars="2100"/>
        <w:rPr>
          <w:rFonts w:hint="eastAsia" w:ascii="宋体" w:hAnsi="宋体"/>
          <w:color w:val="000000"/>
          <w:sz w:val="24"/>
        </w:rPr>
      </w:pPr>
    </w:p>
    <w:p>
      <w:pPr>
        <w:tabs>
          <w:tab w:val="left" w:pos="720"/>
          <w:tab w:val="left" w:pos="900"/>
        </w:tabs>
        <w:spacing w:line="360" w:lineRule="exact"/>
        <w:ind w:firstLine="5040" w:firstLineChars="2100"/>
        <w:rPr>
          <w:rFonts w:hint="eastAsia" w:ascii="宋体" w:hAnsi="宋体"/>
          <w:color w:val="000000"/>
          <w:sz w:val="24"/>
        </w:rPr>
      </w:pPr>
    </w:p>
    <w:p>
      <w:pPr>
        <w:tabs>
          <w:tab w:val="left" w:pos="720"/>
          <w:tab w:val="left" w:pos="900"/>
        </w:tabs>
        <w:spacing w:line="360" w:lineRule="exact"/>
        <w:ind w:firstLine="6000" w:firstLineChars="2500"/>
        <w:rPr>
          <w:rFonts w:hint="eastAsia" w:ascii="宋体" w:hAnsi="宋体"/>
          <w:color w:val="000000"/>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jc w:val="center"/>
        <w:rPr>
          <w:rFonts w:hint="eastAsia" w:ascii="宋体" w:hAnsi="宋体"/>
          <w:b/>
          <w:color w:val="000000"/>
          <w:sz w:val="32"/>
        </w:rPr>
      </w:pPr>
      <w:r>
        <w:rPr>
          <w:rFonts w:ascii="宋体" w:hAnsi="宋体"/>
          <w:color w:val="000000"/>
        </w:rPr>
        <w:br w:type="page"/>
      </w:r>
    </w:p>
    <w:p>
      <w:pPr>
        <w:jc w:val="center"/>
        <w:rPr>
          <w:rFonts w:hint="eastAsia" w:ascii="宋体" w:hAnsi="宋体"/>
          <w:b/>
          <w:color w:val="000000"/>
          <w:sz w:val="32"/>
        </w:rPr>
      </w:pPr>
      <w:r>
        <w:rPr>
          <w:rFonts w:hint="eastAsia" w:ascii="宋体" w:hAnsi="宋体"/>
          <w:b/>
          <w:color w:val="000000"/>
          <w:sz w:val="32"/>
        </w:rPr>
        <w:t>（三）授权委托书</w:t>
      </w:r>
    </w:p>
    <w:p>
      <w:pPr>
        <w:spacing w:line="360" w:lineRule="exact"/>
        <w:jc w:val="center"/>
        <w:rPr>
          <w:rFonts w:hint="eastAsia" w:ascii="宋体" w:hAnsi="宋体"/>
          <w:b/>
          <w:color w:val="000000"/>
          <w:sz w:val="24"/>
          <w:szCs w:val="24"/>
        </w:rPr>
      </w:pPr>
    </w:p>
    <w:p>
      <w:pPr>
        <w:spacing w:line="360" w:lineRule="auto"/>
        <w:ind w:firstLine="600"/>
        <w:jc w:val="left"/>
        <w:rPr>
          <w:rFonts w:hint="eastAsia" w:ascii="宋体" w:hAnsi="宋体"/>
          <w:color w:val="000000"/>
          <w:sz w:val="24"/>
          <w:szCs w:val="24"/>
          <w:u w:val="single"/>
        </w:rPr>
      </w:pPr>
      <w:r>
        <w:rPr>
          <w:rFonts w:hint="eastAsia" w:ascii="宋体" w:hAnsi="宋体"/>
          <w:color w:val="000000"/>
          <w:sz w:val="24"/>
          <w:szCs w:val="24"/>
        </w:rPr>
        <w:t>本授权委托书声明：我</w:t>
      </w:r>
      <w:r>
        <w:rPr>
          <w:rFonts w:hint="eastAsia" w:ascii="宋体" w:hAnsi="宋体"/>
          <w:color w:val="000000"/>
          <w:sz w:val="24"/>
          <w:szCs w:val="24"/>
          <w:u w:val="single"/>
        </w:rPr>
        <w:t xml:space="preserve">             </w:t>
      </w:r>
      <w:r>
        <w:rPr>
          <w:rFonts w:hint="eastAsia" w:ascii="宋体" w:hAnsi="宋体"/>
          <w:color w:val="000000"/>
          <w:sz w:val="24"/>
          <w:szCs w:val="24"/>
        </w:rPr>
        <w:t>（姓名）系</w:t>
      </w:r>
      <w:r>
        <w:rPr>
          <w:rFonts w:hint="eastAsia" w:ascii="宋体" w:hAnsi="宋体"/>
          <w:color w:val="000000"/>
          <w:sz w:val="24"/>
          <w:szCs w:val="24"/>
          <w:u w:val="single"/>
        </w:rPr>
        <w:t xml:space="preserve">                   （投标单位） </w:t>
      </w:r>
      <w:r>
        <w:rPr>
          <w:rFonts w:hint="eastAsia" w:ascii="宋体" w:hAnsi="宋体"/>
          <w:color w:val="000000"/>
          <w:sz w:val="24"/>
          <w:szCs w:val="24"/>
        </w:rPr>
        <w:t>的法定代表人，现授权委托</w:t>
      </w:r>
      <w:r>
        <w:rPr>
          <w:rFonts w:hint="eastAsia" w:ascii="宋体" w:hAnsi="宋体"/>
          <w:color w:val="000000"/>
          <w:sz w:val="24"/>
          <w:szCs w:val="24"/>
          <w:u w:val="single"/>
        </w:rPr>
        <w:t xml:space="preserve">          </w:t>
      </w:r>
      <w:r>
        <w:rPr>
          <w:rFonts w:hint="eastAsia" w:ascii="宋体" w:hAnsi="宋体"/>
          <w:color w:val="000000"/>
          <w:sz w:val="24"/>
          <w:szCs w:val="24"/>
        </w:rPr>
        <w:t>为我公司授权代理人，以本公司的名义参加</w:t>
      </w:r>
      <w:r>
        <w:rPr>
          <w:rFonts w:hint="eastAsia"/>
          <w:color w:val="000000"/>
          <w:sz w:val="24"/>
        </w:rPr>
        <w:t>：</w:t>
      </w:r>
      <w:r>
        <w:rPr>
          <w:rFonts w:hint="eastAsia" w:ascii="宋体" w:hAnsi="宋体"/>
          <w:b/>
          <w:color w:val="000000"/>
          <w:sz w:val="24"/>
          <w:szCs w:val="24"/>
          <w:u w:val="single"/>
        </w:rPr>
        <w:t>德兴市综合服务停车场建设项目（一标段）A区</w:t>
      </w:r>
      <w:r>
        <w:rPr>
          <w:rFonts w:hint="eastAsia" w:ascii="宋体" w:hAnsi="宋体"/>
          <w:b/>
          <w:color w:val="000000"/>
          <w:sz w:val="24"/>
          <w:szCs w:val="24"/>
          <w:u w:val="single"/>
          <w:lang w:eastAsia="zh-CN"/>
        </w:rPr>
        <w:t>金属结构工程</w:t>
      </w:r>
      <w:r>
        <w:rPr>
          <w:rFonts w:hint="eastAsia" w:hAnsi="宋体" w:cs="宋体"/>
          <w:b/>
          <w:color w:val="000000"/>
          <w:sz w:val="24"/>
          <w:szCs w:val="24"/>
          <w:highlight w:val="none"/>
          <w:u w:val="single"/>
          <w:lang w:eastAsia="zh-CN"/>
        </w:rPr>
        <w:t>专业分包</w:t>
      </w:r>
      <w:r>
        <w:rPr>
          <w:rFonts w:hint="eastAsia" w:ascii="宋体" w:hAnsi="宋体"/>
          <w:b/>
          <w:color w:val="000000"/>
          <w:sz w:val="24"/>
          <w:szCs w:val="24"/>
          <w:u w:val="single"/>
        </w:rPr>
        <w:t xml:space="preserve">（工程名称） </w:t>
      </w:r>
      <w:r>
        <w:rPr>
          <w:rFonts w:hint="eastAsia" w:ascii="宋体" w:hAnsi="宋体"/>
          <w:color w:val="000000"/>
          <w:sz w:val="24"/>
          <w:szCs w:val="24"/>
        </w:rPr>
        <w:t>的投标活动。代理人在开标、评标、合同谈判过程中所签署的一切文件和处理与之有关的一切事务，我均予以承认。</w:t>
      </w:r>
    </w:p>
    <w:p>
      <w:pPr>
        <w:spacing w:line="360" w:lineRule="auto"/>
        <w:rPr>
          <w:rFonts w:hint="eastAsia" w:ascii="宋体" w:hAnsi="宋体"/>
          <w:color w:val="000000"/>
          <w:sz w:val="24"/>
          <w:szCs w:val="24"/>
        </w:rPr>
      </w:pP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代理人无转委权。特此证明。</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授权委托期限：</w:t>
      </w:r>
      <w:r>
        <w:rPr>
          <w:rFonts w:hint="eastAsia" w:ascii="宋体" w:hAnsi="宋体"/>
          <w:color w:val="000000"/>
          <w:sz w:val="24"/>
          <w:szCs w:val="24"/>
          <w:lang w:val="en-US" w:eastAsia="zh-CN"/>
        </w:rPr>
        <w:t>2023</w:t>
      </w:r>
      <w:r>
        <w:rPr>
          <w:rFonts w:hint="eastAsia" w:ascii="宋体" w:hAnsi="宋体"/>
          <w:color w:val="000000"/>
          <w:sz w:val="24"/>
          <w:szCs w:val="24"/>
        </w:rPr>
        <w:t>年  月   日至</w:t>
      </w:r>
      <w:r>
        <w:rPr>
          <w:rFonts w:hint="eastAsia" w:ascii="宋体" w:hAnsi="宋体"/>
          <w:color w:val="000000"/>
          <w:sz w:val="24"/>
          <w:szCs w:val="24"/>
          <w:lang w:val="en-US" w:eastAsia="zh-CN"/>
        </w:rPr>
        <w:t>2023</w:t>
      </w:r>
      <w:r>
        <w:rPr>
          <w:rFonts w:hint="eastAsia" w:ascii="宋体" w:hAnsi="宋体"/>
          <w:color w:val="000000"/>
          <w:sz w:val="24"/>
          <w:szCs w:val="24"/>
        </w:rPr>
        <w:t>年   月   日</w:t>
      </w:r>
    </w:p>
    <w:p>
      <w:pPr>
        <w:spacing w:line="360" w:lineRule="exact"/>
        <w:ind w:left="1260"/>
        <w:rPr>
          <w:rFonts w:hint="eastAsia" w:ascii="宋体" w:hAnsi="宋体"/>
          <w:color w:val="000000"/>
          <w:sz w:val="24"/>
        </w:rPr>
      </w:pPr>
    </w:p>
    <w:p>
      <w:pPr>
        <w:spacing w:line="360" w:lineRule="exact"/>
        <w:rPr>
          <w:rFonts w:hint="eastAsia" w:ascii="宋体" w:hAnsi="宋体"/>
          <w:color w:val="000000"/>
          <w:sz w:val="24"/>
        </w:rPr>
      </w:pPr>
    </w:p>
    <w:p>
      <w:pPr>
        <w:spacing w:line="360" w:lineRule="exact"/>
        <w:ind w:left="1260"/>
        <w:rPr>
          <w:rFonts w:hint="eastAsia" w:ascii="宋体" w:hAnsi="宋体"/>
          <w:color w:val="000000"/>
          <w:sz w:val="24"/>
        </w:rPr>
      </w:pPr>
    </w:p>
    <w:p>
      <w:pPr>
        <w:spacing w:line="360" w:lineRule="exact"/>
        <w:ind w:left="1260"/>
        <w:rPr>
          <w:rFonts w:hint="eastAsia" w:ascii="宋体" w:hAnsi="宋体"/>
          <w:color w:val="000000"/>
          <w:sz w:val="24"/>
        </w:rPr>
      </w:pPr>
    </w:p>
    <w:p>
      <w:pPr>
        <w:spacing w:line="360" w:lineRule="exact"/>
        <w:ind w:firstLine="960" w:firstLineChars="400"/>
        <w:rPr>
          <w:rFonts w:hint="eastAsia" w:ascii="宋体" w:hAnsi="宋体"/>
          <w:color w:val="000000"/>
          <w:sz w:val="24"/>
        </w:rPr>
      </w:pPr>
      <w:r>
        <w:rPr>
          <w:rFonts w:hint="eastAsia" w:ascii="宋体" w:hAnsi="宋体"/>
          <w:color w:val="000000"/>
          <w:sz w:val="24"/>
        </w:rPr>
        <w:t>代理人：</w:t>
      </w:r>
      <w:r>
        <w:rPr>
          <w:rFonts w:hint="eastAsia" w:ascii="宋体" w:hAnsi="宋体"/>
          <w:color w:val="000000"/>
          <w:sz w:val="24"/>
          <w:u w:val="single"/>
        </w:rPr>
        <w:t xml:space="preserve">   </w:t>
      </w:r>
      <w:r>
        <w:rPr>
          <w:rFonts w:hint="eastAsia" w:ascii="宋体" w:hAnsi="宋体"/>
          <w:b/>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性别 ：</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exact"/>
        <w:ind w:firstLine="960" w:firstLineChars="400"/>
        <w:rPr>
          <w:rFonts w:hint="eastAsia" w:ascii="宋体" w:hAnsi="宋体"/>
          <w:color w:val="000000"/>
          <w:sz w:val="24"/>
        </w:rPr>
      </w:pPr>
    </w:p>
    <w:p>
      <w:pPr>
        <w:spacing w:line="360" w:lineRule="exact"/>
        <w:ind w:firstLine="960" w:firstLineChars="400"/>
        <w:rPr>
          <w:rFonts w:hint="eastAsia" w:ascii="宋体" w:hAnsi="宋体"/>
          <w:color w:val="000000"/>
          <w:sz w:val="24"/>
        </w:rPr>
      </w:pPr>
    </w:p>
    <w:p>
      <w:pPr>
        <w:spacing w:line="360" w:lineRule="exact"/>
        <w:ind w:firstLine="960" w:firstLineChars="400"/>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exact"/>
        <w:ind w:left="2699"/>
        <w:rPr>
          <w:rFonts w:hint="eastAsia" w:ascii="宋体" w:hAnsi="宋体"/>
          <w:color w:val="000000"/>
          <w:sz w:val="24"/>
        </w:rPr>
      </w:pPr>
    </w:p>
    <w:p>
      <w:pPr>
        <w:spacing w:line="360" w:lineRule="exact"/>
        <w:ind w:left="960"/>
        <w:rPr>
          <w:rFonts w:hint="eastAsia" w:ascii="宋体" w:hAnsi="宋体"/>
          <w:color w:val="000000"/>
          <w:sz w:val="24"/>
        </w:rPr>
      </w:pPr>
    </w:p>
    <w:p>
      <w:pPr>
        <w:spacing w:line="360" w:lineRule="exact"/>
        <w:ind w:left="960"/>
        <w:rPr>
          <w:rFonts w:hint="eastAsia"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（盖章）</w:t>
      </w:r>
    </w:p>
    <w:p>
      <w:pPr>
        <w:spacing w:line="360" w:lineRule="exact"/>
        <w:ind w:left="2699"/>
        <w:rPr>
          <w:rFonts w:hint="eastAsia" w:ascii="宋体" w:hAnsi="宋体"/>
          <w:color w:val="000000"/>
          <w:sz w:val="24"/>
        </w:rPr>
      </w:pPr>
    </w:p>
    <w:p>
      <w:pPr>
        <w:spacing w:line="360" w:lineRule="exact"/>
        <w:ind w:left="960"/>
        <w:rPr>
          <w:rFonts w:hint="eastAsia" w:ascii="宋体" w:hAnsi="宋体"/>
          <w:color w:val="000000"/>
          <w:sz w:val="24"/>
        </w:rPr>
      </w:pPr>
    </w:p>
    <w:p>
      <w:pPr>
        <w:spacing w:line="360" w:lineRule="exact"/>
        <w:ind w:left="960"/>
        <w:rPr>
          <w:rFonts w:hint="eastAsia"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360" w:lineRule="exact"/>
        <w:ind w:left="2699"/>
        <w:rPr>
          <w:rFonts w:hint="eastAsia" w:ascii="宋体" w:hAnsi="宋体"/>
          <w:color w:val="000000"/>
          <w:sz w:val="24"/>
        </w:rPr>
      </w:pPr>
    </w:p>
    <w:p>
      <w:pPr>
        <w:spacing w:line="360" w:lineRule="exact"/>
        <w:ind w:left="2833" w:leftChars="1349" w:firstLine="2400" w:firstLineChars="1000"/>
        <w:rPr>
          <w:rFonts w:hint="eastAsia" w:ascii="宋体" w:hAnsi="宋体"/>
          <w:color w:val="000000"/>
          <w:sz w:val="24"/>
        </w:rPr>
      </w:pPr>
    </w:p>
    <w:p>
      <w:pPr>
        <w:spacing w:line="360" w:lineRule="exact"/>
        <w:ind w:left="2833" w:leftChars="1349" w:firstLine="2400" w:firstLineChars="1000"/>
        <w:rPr>
          <w:rFonts w:hint="eastAsia" w:ascii="宋体" w:hAnsi="宋体"/>
          <w:color w:val="000000"/>
          <w:sz w:val="24"/>
        </w:rPr>
      </w:pPr>
    </w:p>
    <w:p>
      <w:pPr>
        <w:spacing w:line="360" w:lineRule="exact"/>
        <w:jc w:val="center"/>
        <w:rPr>
          <w:rFonts w:hint="eastAsia" w:ascii="宋体" w:hAnsi="宋体"/>
          <w:color w:val="000000"/>
          <w:sz w:val="24"/>
        </w:rPr>
      </w:pPr>
      <w:r>
        <w:rPr>
          <w:rFonts w:hint="eastAsia" w:ascii="宋体" w:hAnsi="宋体"/>
          <w:color w:val="000000"/>
          <w:sz w:val="24"/>
        </w:rPr>
        <w:t xml:space="preserve">                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400" w:lineRule="exact"/>
        <w:jc w:val="left"/>
        <w:rPr>
          <w:rFonts w:hint="eastAsia" w:ascii="宋体" w:hAnsi="宋体"/>
          <w:b/>
          <w:color w:val="000000"/>
          <w:sz w:val="24"/>
        </w:rPr>
      </w:pPr>
    </w:p>
    <w:p>
      <w:pPr>
        <w:spacing w:line="400" w:lineRule="exact"/>
        <w:jc w:val="left"/>
        <w:rPr>
          <w:rFonts w:hint="eastAsia" w:ascii="宋体" w:hAnsi="宋体"/>
          <w:b/>
          <w:color w:val="000000"/>
          <w:sz w:val="24"/>
        </w:rPr>
      </w:pPr>
    </w:p>
    <w:p>
      <w:pPr>
        <w:spacing w:line="400" w:lineRule="exact"/>
        <w:jc w:val="left"/>
        <w:rPr>
          <w:rFonts w:hint="eastAsia" w:ascii="宋体" w:hAnsi="宋体"/>
          <w:b/>
          <w:color w:val="000000"/>
          <w:sz w:val="24"/>
        </w:rPr>
      </w:pPr>
      <w:r>
        <w:rPr>
          <w:rFonts w:hint="eastAsia" w:ascii="宋体" w:hAnsi="宋体"/>
          <w:b/>
          <w:color w:val="000000"/>
          <w:sz w:val="24"/>
        </w:rPr>
        <w:t>注</w:t>
      </w:r>
      <w:r>
        <w:rPr>
          <w:rFonts w:ascii="宋体" w:hAnsi="宋体"/>
          <w:b/>
          <w:color w:val="000000"/>
          <w:sz w:val="24"/>
        </w:rPr>
        <w:t>：</w:t>
      </w:r>
      <w:r>
        <w:rPr>
          <w:rFonts w:hint="eastAsia" w:ascii="宋体" w:hAnsi="宋体"/>
          <w:b/>
          <w:color w:val="000000"/>
          <w:sz w:val="24"/>
        </w:rPr>
        <w:t>后附被授权人身份证复印件。</w:t>
      </w:r>
    </w:p>
    <w:p>
      <w:pPr>
        <w:spacing w:line="400" w:lineRule="exact"/>
        <w:jc w:val="center"/>
        <w:rPr>
          <w:rFonts w:hint="eastAsia" w:ascii="宋体" w:hAnsi="宋体"/>
          <w:b/>
          <w:color w:val="000000"/>
          <w:sz w:val="32"/>
          <w:szCs w:val="32"/>
        </w:rPr>
      </w:pPr>
      <w:r>
        <w:rPr>
          <w:rFonts w:ascii="宋体" w:hAnsi="宋体"/>
          <w:color w:val="000000"/>
        </w:rPr>
        <w:br w:type="page"/>
      </w:r>
      <w:r>
        <w:rPr>
          <w:rFonts w:hint="eastAsia" w:ascii="宋体" w:hAnsi="宋体"/>
          <w:b/>
          <w:color w:val="000000"/>
          <w:sz w:val="32"/>
        </w:rPr>
        <w:t>（四）</w:t>
      </w:r>
      <w:r>
        <w:rPr>
          <w:rFonts w:hint="eastAsia" w:ascii="宋体" w:hAnsi="宋体"/>
          <w:b/>
          <w:color w:val="000000"/>
          <w:sz w:val="32"/>
          <w:szCs w:val="32"/>
        </w:rPr>
        <w:t>投标人营业执照、资质证书、</w:t>
      </w:r>
    </w:p>
    <w:p>
      <w:pPr>
        <w:spacing w:line="400" w:lineRule="exact"/>
        <w:ind w:firstLine="642"/>
        <w:jc w:val="center"/>
        <w:rPr>
          <w:rFonts w:hint="eastAsia" w:ascii="宋体" w:hAnsi="宋体"/>
          <w:b/>
          <w:color w:val="000000"/>
          <w:sz w:val="32"/>
          <w:szCs w:val="32"/>
        </w:rPr>
      </w:pPr>
      <w:r>
        <w:rPr>
          <w:rFonts w:hint="eastAsia" w:ascii="宋体" w:hAnsi="宋体"/>
          <w:b/>
          <w:color w:val="000000"/>
          <w:sz w:val="32"/>
          <w:szCs w:val="32"/>
        </w:rPr>
        <w:t>安全生产许可证等证件复印件</w:t>
      </w:r>
    </w:p>
    <w:p>
      <w:pPr>
        <w:spacing w:line="400" w:lineRule="exact"/>
        <w:ind w:firstLine="642"/>
        <w:jc w:val="center"/>
        <w:rPr>
          <w:rFonts w:hint="eastAsia" w:ascii="宋体" w:hAnsi="宋体"/>
          <w:b/>
          <w:color w:val="000000"/>
          <w:sz w:val="32"/>
          <w:szCs w:val="32"/>
        </w:rPr>
      </w:pPr>
    </w:p>
    <w:p>
      <w:pPr>
        <w:spacing w:line="400" w:lineRule="exact"/>
        <w:ind w:firstLine="642"/>
        <w:jc w:val="center"/>
        <w:rPr>
          <w:rFonts w:hint="eastAsia" w:ascii="宋体" w:hAnsi="宋体"/>
          <w:b/>
          <w:color w:val="000000"/>
          <w:sz w:val="32"/>
          <w:szCs w:val="32"/>
        </w:rPr>
      </w:pPr>
    </w:p>
    <w:p>
      <w:pPr>
        <w:spacing w:line="400" w:lineRule="exact"/>
        <w:ind w:firstLine="642"/>
        <w:jc w:val="center"/>
        <w:rPr>
          <w:rFonts w:hint="eastAsia" w:ascii="宋体" w:hAnsi="宋体"/>
          <w:b/>
          <w:color w:val="000000"/>
          <w:sz w:val="32"/>
          <w:szCs w:val="32"/>
        </w:rPr>
      </w:pPr>
    </w:p>
    <w:p>
      <w:pPr>
        <w:spacing w:line="400" w:lineRule="exact"/>
        <w:ind w:firstLine="642"/>
        <w:jc w:val="center"/>
        <w:rPr>
          <w:rFonts w:hint="eastAsia" w:ascii="宋体" w:hAnsi="宋体"/>
          <w:b/>
          <w:color w:val="000000"/>
          <w:sz w:val="32"/>
          <w:szCs w:val="32"/>
        </w:rPr>
      </w:pPr>
    </w:p>
    <w:p>
      <w:pPr>
        <w:spacing w:line="480" w:lineRule="auto"/>
        <w:jc w:val="center"/>
        <w:rPr>
          <w:rFonts w:hint="eastAsia" w:ascii="宋体" w:hAnsi="宋体"/>
          <w:b/>
          <w:color w:val="000000"/>
          <w:sz w:val="32"/>
          <w:szCs w:val="32"/>
        </w:rPr>
      </w:pPr>
      <w:r>
        <w:rPr>
          <w:rFonts w:hint="eastAsia" w:ascii="宋体" w:hAnsi="宋体"/>
          <w:b/>
          <w:color w:val="000000"/>
          <w:sz w:val="32"/>
          <w:szCs w:val="32"/>
        </w:rPr>
        <w:t>（五）主要施工业绩一览表（可提供不少于</w:t>
      </w:r>
      <w:r>
        <w:rPr>
          <w:rFonts w:hint="eastAsia" w:ascii="宋体" w:hAnsi="宋体"/>
          <w:b/>
          <w:color w:val="000000"/>
          <w:sz w:val="32"/>
          <w:szCs w:val="32"/>
          <w:lang w:eastAsia="zh-CN"/>
        </w:rPr>
        <w:t>一个业绩</w:t>
      </w:r>
      <w:r>
        <w:rPr>
          <w:rFonts w:hint="eastAsia" w:ascii="宋体" w:hAnsi="宋体"/>
          <w:b/>
          <w:color w:val="000000"/>
          <w:sz w:val="32"/>
          <w:szCs w:val="32"/>
        </w:rPr>
        <w:t>合同复印件）</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color w:val="000000"/>
                <w:sz w:val="24"/>
                <w:szCs w:val="24"/>
              </w:rPr>
            </w:pPr>
            <w:r>
              <w:rPr>
                <w:rFonts w:hint="eastAsia"/>
                <w:color w:val="000000"/>
                <w:sz w:val="24"/>
                <w:szCs w:val="24"/>
              </w:rPr>
              <w:t>序号</w:t>
            </w:r>
          </w:p>
        </w:tc>
        <w:tc>
          <w:tcPr>
            <w:tcW w:w="1679" w:type="dxa"/>
            <w:vAlign w:val="center"/>
          </w:tcPr>
          <w:p>
            <w:pPr>
              <w:spacing w:line="360" w:lineRule="auto"/>
              <w:jc w:val="center"/>
              <w:rPr>
                <w:rFonts w:hint="eastAsia"/>
                <w:color w:val="000000"/>
                <w:sz w:val="24"/>
                <w:szCs w:val="24"/>
              </w:rPr>
            </w:pPr>
            <w:r>
              <w:rPr>
                <w:rFonts w:hint="eastAsia"/>
                <w:color w:val="000000"/>
                <w:sz w:val="24"/>
                <w:szCs w:val="24"/>
              </w:rPr>
              <w:t>工程名称</w:t>
            </w:r>
          </w:p>
        </w:tc>
        <w:tc>
          <w:tcPr>
            <w:tcW w:w="1326" w:type="dxa"/>
            <w:vAlign w:val="center"/>
          </w:tcPr>
          <w:p>
            <w:pPr>
              <w:spacing w:line="360" w:lineRule="auto"/>
              <w:jc w:val="center"/>
              <w:rPr>
                <w:rFonts w:hint="eastAsia"/>
                <w:color w:val="000000"/>
                <w:sz w:val="24"/>
                <w:szCs w:val="24"/>
              </w:rPr>
            </w:pPr>
            <w:r>
              <w:rPr>
                <w:rFonts w:hint="eastAsia"/>
                <w:color w:val="000000"/>
                <w:sz w:val="24"/>
                <w:szCs w:val="24"/>
              </w:rPr>
              <w:t>工程地点</w:t>
            </w:r>
          </w:p>
        </w:tc>
        <w:tc>
          <w:tcPr>
            <w:tcW w:w="1326" w:type="dxa"/>
            <w:vAlign w:val="center"/>
          </w:tcPr>
          <w:p>
            <w:pPr>
              <w:spacing w:line="360" w:lineRule="auto"/>
              <w:jc w:val="center"/>
              <w:rPr>
                <w:rFonts w:hint="eastAsia"/>
                <w:color w:val="000000"/>
                <w:sz w:val="24"/>
                <w:szCs w:val="24"/>
              </w:rPr>
            </w:pPr>
            <w:r>
              <w:rPr>
                <w:rFonts w:hint="eastAsia"/>
                <w:color w:val="000000"/>
                <w:sz w:val="24"/>
                <w:szCs w:val="24"/>
              </w:rPr>
              <w:t>合同价款</w:t>
            </w:r>
          </w:p>
        </w:tc>
        <w:tc>
          <w:tcPr>
            <w:tcW w:w="1326" w:type="dxa"/>
            <w:vAlign w:val="center"/>
          </w:tcPr>
          <w:p>
            <w:pPr>
              <w:spacing w:line="360" w:lineRule="auto"/>
              <w:jc w:val="center"/>
              <w:rPr>
                <w:rFonts w:hint="eastAsia"/>
                <w:color w:val="000000"/>
                <w:sz w:val="24"/>
                <w:szCs w:val="24"/>
              </w:rPr>
            </w:pPr>
            <w:r>
              <w:rPr>
                <w:rFonts w:hint="eastAsia"/>
                <w:color w:val="000000"/>
                <w:sz w:val="24"/>
                <w:szCs w:val="24"/>
              </w:rPr>
              <w:t>发包人</w:t>
            </w:r>
          </w:p>
        </w:tc>
        <w:tc>
          <w:tcPr>
            <w:tcW w:w="1326" w:type="dxa"/>
            <w:vAlign w:val="center"/>
          </w:tcPr>
          <w:p>
            <w:pPr>
              <w:spacing w:line="360" w:lineRule="auto"/>
              <w:jc w:val="center"/>
              <w:rPr>
                <w:rFonts w:hint="eastAsia"/>
                <w:color w:val="000000"/>
                <w:sz w:val="24"/>
                <w:szCs w:val="24"/>
              </w:rPr>
            </w:pPr>
            <w:r>
              <w:rPr>
                <w:rFonts w:hint="eastAsia"/>
                <w:color w:val="000000"/>
                <w:sz w:val="24"/>
                <w:szCs w:val="24"/>
              </w:rPr>
              <w:t>施工年份</w:t>
            </w:r>
          </w:p>
        </w:tc>
        <w:tc>
          <w:tcPr>
            <w:tcW w:w="1322" w:type="dxa"/>
            <w:vAlign w:val="center"/>
          </w:tcPr>
          <w:p>
            <w:pPr>
              <w:spacing w:line="360" w:lineRule="auto"/>
              <w:jc w:val="center"/>
              <w:rPr>
                <w:rFonts w:hint="eastAsia"/>
                <w:color w:val="000000"/>
                <w:sz w:val="24"/>
                <w:szCs w:val="24"/>
              </w:rPr>
            </w:pPr>
            <w:r>
              <w:rPr>
                <w:rFonts w:hint="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color w:val="000000"/>
                <w:sz w:val="24"/>
                <w:szCs w:val="24"/>
              </w:rPr>
            </w:pPr>
          </w:p>
        </w:tc>
        <w:tc>
          <w:tcPr>
            <w:tcW w:w="1679"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2" w:type="dxa"/>
            <w:vAlign w:val="center"/>
          </w:tcPr>
          <w:p>
            <w:pPr>
              <w:spacing w:line="360" w:lineRule="auto"/>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color w:val="000000"/>
                <w:sz w:val="24"/>
                <w:szCs w:val="24"/>
              </w:rPr>
            </w:pPr>
          </w:p>
        </w:tc>
        <w:tc>
          <w:tcPr>
            <w:tcW w:w="1679"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2" w:type="dxa"/>
            <w:vAlign w:val="center"/>
          </w:tcPr>
          <w:p>
            <w:pPr>
              <w:spacing w:line="360" w:lineRule="auto"/>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color w:val="000000"/>
                <w:sz w:val="24"/>
                <w:szCs w:val="24"/>
              </w:rPr>
            </w:pPr>
          </w:p>
        </w:tc>
        <w:tc>
          <w:tcPr>
            <w:tcW w:w="1679"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2" w:type="dxa"/>
            <w:vAlign w:val="center"/>
          </w:tcPr>
          <w:p>
            <w:pPr>
              <w:spacing w:line="360" w:lineRule="auto"/>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color w:val="000000"/>
                <w:sz w:val="24"/>
                <w:szCs w:val="24"/>
              </w:rPr>
            </w:pPr>
          </w:p>
        </w:tc>
        <w:tc>
          <w:tcPr>
            <w:tcW w:w="1679"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2" w:type="dxa"/>
            <w:vAlign w:val="center"/>
          </w:tcPr>
          <w:p>
            <w:pPr>
              <w:spacing w:line="360" w:lineRule="auto"/>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color w:val="000000"/>
                <w:sz w:val="24"/>
                <w:szCs w:val="24"/>
              </w:rPr>
            </w:pPr>
          </w:p>
        </w:tc>
        <w:tc>
          <w:tcPr>
            <w:tcW w:w="1679"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6" w:type="dxa"/>
            <w:vAlign w:val="center"/>
          </w:tcPr>
          <w:p>
            <w:pPr>
              <w:spacing w:line="360" w:lineRule="auto"/>
              <w:jc w:val="center"/>
              <w:rPr>
                <w:rFonts w:hint="eastAsia"/>
                <w:color w:val="000000"/>
                <w:sz w:val="24"/>
                <w:szCs w:val="24"/>
              </w:rPr>
            </w:pPr>
          </w:p>
        </w:tc>
        <w:tc>
          <w:tcPr>
            <w:tcW w:w="1322" w:type="dxa"/>
            <w:vAlign w:val="center"/>
          </w:tcPr>
          <w:p>
            <w:pPr>
              <w:spacing w:line="360" w:lineRule="auto"/>
              <w:jc w:val="center"/>
              <w:rPr>
                <w:rFonts w:hint="eastAsia"/>
                <w:color w:val="000000"/>
                <w:sz w:val="24"/>
                <w:szCs w:val="24"/>
              </w:rPr>
            </w:pPr>
          </w:p>
        </w:tc>
      </w:tr>
    </w:tbl>
    <w:p>
      <w:pPr>
        <w:spacing w:line="480" w:lineRule="auto"/>
        <w:rPr>
          <w:rFonts w:hint="eastAsia"/>
          <w:color w:val="000000"/>
          <w:szCs w:val="30"/>
        </w:rPr>
      </w:pPr>
    </w:p>
    <w:p>
      <w:pPr>
        <w:rPr>
          <w:rFonts w:hint="eastAsia" w:hAnsi="宋体" w:cs="宋体"/>
          <w:color w:val="000000"/>
          <w:sz w:val="21"/>
          <w:szCs w:val="21"/>
          <w:highlight w:val="none"/>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u w:val="none"/>
          <w:lang w:eastAsia="zh-CN"/>
        </w:rPr>
      </w:pPr>
    </w:p>
    <w:p>
      <w:pPr>
        <w:spacing w:line="400" w:lineRule="exact"/>
        <w:jc w:val="center"/>
        <w:rPr>
          <w:rFonts w:hint="eastAsia" w:ascii="仿宋" w:hAnsi="仿宋" w:eastAsia="仿宋"/>
          <w:b/>
          <w:bCs/>
          <w:sz w:val="28"/>
          <w:szCs w:val="28"/>
        </w:rPr>
      </w:pPr>
      <w:r>
        <w:rPr>
          <w:rFonts w:hint="eastAsia" w:ascii="仿宋" w:hAnsi="仿宋" w:eastAsia="仿宋"/>
          <w:b/>
          <w:bCs/>
          <w:sz w:val="28"/>
          <w:szCs w:val="28"/>
          <w:u w:val="none"/>
          <w:lang w:eastAsia="zh-CN"/>
        </w:rPr>
        <w:t>（六）、</w:t>
      </w:r>
      <w:r>
        <w:rPr>
          <w:rFonts w:hint="eastAsia" w:ascii="仿宋" w:hAnsi="仿宋" w:eastAsia="仿宋"/>
          <w:b/>
          <w:bCs/>
          <w:sz w:val="28"/>
          <w:szCs w:val="28"/>
          <w:u w:val="single"/>
        </w:rPr>
        <w:t xml:space="preserve">       （公司名称）</w:t>
      </w:r>
      <w:r>
        <w:rPr>
          <w:rFonts w:hint="eastAsia" w:ascii="仿宋" w:hAnsi="仿宋" w:eastAsia="仿宋"/>
          <w:b/>
          <w:bCs/>
          <w:sz w:val="28"/>
          <w:szCs w:val="28"/>
        </w:rPr>
        <w:t>投标报价表</w:t>
      </w:r>
    </w:p>
    <w:p>
      <w:pPr>
        <w:rPr>
          <w:rFonts w:hint="eastAsia" w:hAnsi="宋体" w:eastAsia="宋体" w:cs="宋体"/>
          <w:color w:val="000000"/>
          <w:sz w:val="21"/>
          <w:szCs w:val="21"/>
          <w:highlight w:val="none"/>
          <w:lang w:eastAsia="zh-CN"/>
        </w:rPr>
      </w:pPr>
    </w:p>
    <w:p>
      <w:pPr>
        <w:jc w:val="left"/>
        <w:rPr>
          <w:rFonts w:hint="eastAsia" w:hAnsi="宋体" w:cs="宋体"/>
          <w:b/>
          <w:bCs/>
          <w:color w:val="000000"/>
          <w:sz w:val="21"/>
          <w:szCs w:val="21"/>
          <w:highlight w:val="none"/>
        </w:rPr>
      </w:pPr>
      <w:r>
        <w:rPr>
          <w:rFonts w:hint="eastAsia" w:hAnsi="宋体" w:cs="宋体"/>
          <w:b/>
          <w:bCs/>
          <w:color w:val="000000"/>
          <w:sz w:val="21"/>
          <w:szCs w:val="21"/>
          <w:highlight w:val="none"/>
        </w:rPr>
        <w:t xml:space="preserve">投标单位名称（盖章）：  </w:t>
      </w:r>
      <w:r>
        <w:rPr>
          <w:rFonts w:hint="eastAsia" w:hAnsi="宋体" w:cs="宋体"/>
          <w:b/>
          <w:bCs/>
          <w:color w:val="000000"/>
          <w:sz w:val="21"/>
          <w:szCs w:val="21"/>
          <w:highlight w:val="none"/>
          <w:lang w:val="en-US" w:eastAsia="zh-CN"/>
        </w:rPr>
        <w:t xml:space="preserve">              </w:t>
      </w:r>
      <w:r>
        <w:rPr>
          <w:rFonts w:hint="eastAsia" w:hAnsi="宋体" w:cs="宋体"/>
          <w:b/>
          <w:bCs/>
          <w:color w:val="000000"/>
          <w:sz w:val="21"/>
          <w:szCs w:val="21"/>
          <w:highlight w:val="none"/>
        </w:rPr>
        <w:t xml:space="preserve"> 单位：元</w:t>
      </w:r>
    </w:p>
    <w:tbl>
      <w:tblPr>
        <w:tblStyle w:val="34"/>
        <w:tblW w:w="5444" w:type="pct"/>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3"/>
        <w:gridCol w:w="850"/>
        <w:gridCol w:w="1437"/>
        <w:gridCol w:w="2500"/>
        <w:gridCol w:w="713"/>
        <w:gridCol w:w="1125"/>
        <w:gridCol w:w="1050"/>
        <w:gridCol w:w="1137"/>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2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71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3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35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556"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544" w:type="pct"/>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1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5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金属结构工程</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010601001001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钢网架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1.钢材品种、规格:B235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2.网架节点形式、连接方式:螺栓球连接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3.网架跨度、安装高度:12.65m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35.625</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010606002001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钢檩条</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1.钢材品种、规格:矩形管120X60X3.2 Q235B</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2.构件类型:主檩条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3.安装高度:12.65m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5.906</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010606002002</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钢檩条</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1.钢材品种、规格:矩形管100X50X3.0 Q235B</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2.构件类型:次檩条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3.安装高度:12.65m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6.806</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010606011001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钢板天沟</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1.钢材品种、规格:SUS304不锈钢天沟  t=2.0mm</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01B001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双向位移减震球型支座</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1.双向位移减震球型支座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2.技术参数详见图纸</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010606013001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零星钢构件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1.构件名称:天沟内支撑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2.钢材品种、规格:L25*3</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0.159</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010606013002</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零星钢构件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1.构件名称:螺栓球支座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010606013003</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零星钢构件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1.构件名称:泛水板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2.除锈等级:Sa2.5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3.钢材品种、规格:0.5mm钢板</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0.436</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010516002003</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预埋铁件</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1.钢材种类:网架预埋铁件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2.除锈等级:Sa2.5</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0.477</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011405001001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金属面油漆</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1.金属面环氧富锌防锈漆两遍底漆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2.金属面环氧云铁防锈漆两遍中间漆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3.氟碳漆面层</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855.939</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011405001002</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金属面油漆</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1.网架支座耐火极限3.0小时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2.采用厚涂型防火涂料</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65.888</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011405001003</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金属面油漆</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1.钢网架耐火极限为2.0小时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2.采用厚涂型防火涂料</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855.939</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011405001004</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金属面油漆</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1.钢檩条耐火极限为1.5小时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2.采用薄涂型防火涂料</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544.806</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3"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010901002001</w:t>
            </w: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型材屋面</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部位：篮球馆,网球馆屋面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具体做法：</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1、0.9mm厚500mm宽铝镁锰合金直立锁边屋面板(表面处理:氟碳辊涂珍珠白色)</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2、1.5mm厚PVC防水卷材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3、0.5mm厚纺粘聚乙烯和聚丙烯膜保温层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4、70mm厚半硬质矿(岩)棉板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5、0.3mm厚PE防潮膜次檩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6、0.8mm厚V125-750压型钢底板次檩</w:t>
            </w: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1420</w:t>
            </w: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单价措施合计</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安全文明施工措施费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安全文明环保费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临时设施费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其他总价措施费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扬尘治理措施费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规费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建筑工程规费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社会保险费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住房公积金</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装饰工程规费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社会保险费</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住房公积金</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税金</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w:t>
            </w: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35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5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97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总价合</w:t>
            </w:r>
            <w:r>
              <w:rPr>
                <w:rFonts w:hint="eastAsia" w:ascii="宋体" w:hAnsi="宋体" w:eastAsia="宋体" w:cs="宋体"/>
                <w:i w:val="0"/>
                <w:iCs w:val="0"/>
                <w:color w:val="000000"/>
                <w:kern w:val="0"/>
                <w:sz w:val="20"/>
                <w:szCs w:val="20"/>
                <w:u w:val="none"/>
                <w:lang w:val="en-US" w:eastAsia="zh-CN" w:bidi="ar"/>
              </w:rPr>
              <w:t>计</w:t>
            </w:r>
          </w:p>
        </w:tc>
        <w:tc>
          <w:tcPr>
            <w:tcW w:w="5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spacing w:line="400" w:lineRule="exact"/>
        <w:jc w:val="center"/>
        <w:rPr>
          <w:rFonts w:hint="eastAsia" w:ascii="仿宋" w:hAnsi="仿宋" w:eastAsia="仿宋"/>
          <w:b/>
          <w:bCs/>
          <w:sz w:val="28"/>
          <w:szCs w:val="28"/>
        </w:rPr>
      </w:pPr>
    </w:p>
    <w:p>
      <w:pPr>
        <w:ind w:firstLine="291" w:firstLineChars="145"/>
        <w:jc w:val="center"/>
        <w:rPr>
          <w:rFonts w:hint="eastAsia"/>
          <w:b/>
          <w:bCs/>
          <w:sz w:val="20"/>
        </w:rPr>
      </w:pPr>
    </w:p>
    <w:p>
      <w:pPr>
        <w:spacing w:line="480" w:lineRule="auto"/>
        <w:rPr>
          <w:rFonts w:hint="eastAsia" w:hAnsi="宋体" w:cs="宋体"/>
          <w:b/>
          <w:bCs/>
          <w:color w:val="000000"/>
          <w:sz w:val="32"/>
          <w:szCs w:val="32"/>
          <w:highlight w:val="none"/>
        </w:rPr>
      </w:pPr>
    </w:p>
    <w:p>
      <w:pPr>
        <w:spacing w:line="480" w:lineRule="auto"/>
        <w:jc w:val="center"/>
        <w:rPr>
          <w:rFonts w:hint="eastAsia" w:hAnsi="宋体" w:cs="宋体"/>
          <w:b/>
          <w:bCs/>
          <w:color w:val="000000"/>
          <w:sz w:val="32"/>
          <w:szCs w:val="32"/>
          <w:highlight w:val="none"/>
        </w:rPr>
      </w:pPr>
    </w:p>
    <w:p>
      <w:pPr>
        <w:spacing w:line="480" w:lineRule="auto"/>
        <w:jc w:val="center"/>
        <w:rPr>
          <w:rFonts w:hint="eastAsia" w:hAnsi="宋体" w:cs="宋体"/>
          <w:b/>
          <w:bCs/>
          <w:color w:val="000000"/>
          <w:sz w:val="32"/>
          <w:szCs w:val="32"/>
          <w:highlight w:val="none"/>
        </w:rPr>
      </w:pPr>
    </w:p>
    <w:p>
      <w:pPr>
        <w:spacing w:line="480" w:lineRule="auto"/>
        <w:jc w:val="center"/>
        <w:rPr>
          <w:rFonts w:hint="eastAsia" w:hAnsi="宋体" w:cs="宋体"/>
          <w:b/>
          <w:bCs/>
          <w:color w:val="000000"/>
          <w:sz w:val="32"/>
          <w:szCs w:val="32"/>
          <w:highlight w:val="none"/>
        </w:rPr>
      </w:pPr>
    </w:p>
    <w:p>
      <w:pPr>
        <w:spacing w:line="480" w:lineRule="auto"/>
        <w:jc w:val="center"/>
        <w:rPr>
          <w:rFonts w:hint="eastAsia" w:hAnsi="宋体" w:cs="宋体"/>
          <w:b/>
          <w:bCs/>
          <w:color w:val="000000"/>
          <w:sz w:val="32"/>
          <w:szCs w:val="32"/>
          <w:highlight w:val="none"/>
        </w:rPr>
      </w:pPr>
      <w:r>
        <w:rPr>
          <w:rFonts w:hint="eastAsia" w:hAnsi="宋体" w:cs="宋体"/>
          <w:b/>
          <w:bCs/>
          <w:color w:val="000000"/>
          <w:sz w:val="32"/>
          <w:szCs w:val="32"/>
          <w:highlight w:val="none"/>
        </w:rPr>
        <w:t>技术部分</w:t>
      </w:r>
    </w:p>
    <w:p>
      <w:pPr>
        <w:spacing w:line="480" w:lineRule="auto"/>
        <w:jc w:val="center"/>
        <w:rPr>
          <w:rFonts w:hint="eastAsia" w:hAnsi="宋体" w:cs="宋体"/>
          <w:b/>
          <w:color w:val="000000"/>
          <w:sz w:val="30"/>
          <w:szCs w:val="30"/>
        </w:rPr>
      </w:pPr>
      <w:r>
        <w:rPr>
          <w:rFonts w:hint="eastAsia" w:hAnsi="宋体" w:cs="宋体"/>
          <w:b/>
          <w:color w:val="000000"/>
          <w:sz w:val="30"/>
          <w:szCs w:val="30"/>
        </w:rPr>
        <w:t>（1）施工组织设计</w:t>
      </w:r>
    </w:p>
    <w:p>
      <w:pPr>
        <w:spacing w:line="440" w:lineRule="exact"/>
        <w:ind w:firstLine="538"/>
        <w:rPr>
          <w:rFonts w:hint="eastAsia" w:hAnsi="宋体" w:cs="宋体"/>
          <w:color w:val="000000"/>
          <w:sz w:val="24"/>
        </w:rPr>
      </w:pPr>
      <w:r>
        <w:rPr>
          <w:rFonts w:hint="eastAsia" w:hAnsi="宋体" w:cs="宋体"/>
          <w:color w:val="000000"/>
          <w:sz w:val="24"/>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int="eastAsia" w:hAnsi="宋体" w:cs="宋体"/>
          <w:color w:val="000000"/>
          <w:sz w:val="24"/>
        </w:rPr>
      </w:pPr>
      <w:r>
        <w:rPr>
          <w:rFonts w:hint="eastAsia" w:hAnsi="宋体" w:cs="宋体"/>
          <w:color w:val="000000"/>
          <w:sz w:val="24"/>
        </w:rPr>
        <w:t>2、施工组织设计应简明扼要，要求不超过</w:t>
      </w:r>
      <w:r>
        <w:rPr>
          <w:rFonts w:hint="eastAsia" w:hAnsi="宋体" w:cs="宋体"/>
          <w:color w:val="000000"/>
          <w:sz w:val="24"/>
          <w:lang w:val="en-US" w:eastAsia="zh-CN"/>
        </w:rPr>
        <w:t>60</w:t>
      </w:r>
      <w:r>
        <w:rPr>
          <w:rFonts w:hint="eastAsia" w:hAnsi="宋体" w:cs="宋体"/>
          <w:color w:val="000000"/>
          <w:sz w:val="24"/>
        </w:rPr>
        <w:t>页。</w:t>
      </w:r>
    </w:p>
    <w:p>
      <w:pPr>
        <w:spacing w:line="440" w:lineRule="exact"/>
        <w:ind w:left="539"/>
        <w:rPr>
          <w:rFonts w:hint="eastAsia" w:hAnsi="宋体" w:cs="宋体"/>
          <w:color w:val="000000"/>
        </w:rPr>
      </w:pPr>
      <w:r>
        <w:rPr>
          <w:rFonts w:hint="eastAsia" w:hAnsi="宋体" w:cs="宋体"/>
          <w:color w:val="000000"/>
          <w:sz w:val="24"/>
        </w:rPr>
        <w:t>投标人自行设计施工组织设计所需要的表格。</w:t>
      </w:r>
    </w:p>
    <w:p>
      <w:pPr>
        <w:spacing w:line="440" w:lineRule="exact"/>
        <w:jc w:val="center"/>
        <w:rPr>
          <w:rFonts w:hint="eastAsia" w:hAnsi="宋体" w:cs="宋体"/>
          <w:b/>
          <w:color w:val="000000"/>
          <w:sz w:val="30"/>
          <w:highlight w:val="none"/>
        </w:rPr>
      </w:pPr>
    </w:p>
    <w:p>
      <w:pPr>
        <w:spacing w:line="440" w:lineRule="exact"/>
        <w:jc w:val="center"/>
        <w:rPr>
          <w:rFonts w:hint="eastAsia" w:hAnsi="宋体" w:cs="宋体"/>
          <w:b/>
          <w:color w:val="000000"/>
          <w:sz w:val="30"/>
          <w:highlight w:val="none"/>
        </w:rPr>
      </w:pPr>
    </w:p>
    <w:p>
      <w:pPr>
        <w:spacing w:line="440" w:lineRule="exact"/>
        <w:jc w:val="center"/>
        <w:rPr>
          <w:rFonts w:hint="eastAsia" w:hAnsi="宋体" w:cs="宋体"/>
          <w:b/>
          <w:color w:val="000000"/>
          <w:sz w:val="30"/>
          <w:highlight w:val="none"/>
        </w:rPr>
      </w:pPr>
      <w:r>
        <w:rPr>
          <w:rFonts w:hint="eastAsia" w:hAnsi="宋体" w:cs="宋体"/>
          <w:b/>
          <w:color w:val="000000"/>
          <w:sz w:val="30"/>
          <w:szCs w:val="30"/>
          <w:highlight w:val="none"/>
        </w:rPr>
        <w:t>（</w:t>
      </w:r>
      <w:r>
        <w:rPr>
          <w:rFonts w:hint="eastAsia" w:hAnsi="宋体" w:cs="宋体"/>
          <w:b/>
          <w:color w:val="000000"/>
          <w:sz w:val="30"/>
          <w:szCs w:val="30"/>
          <w:highlight w:val="none"/>
          <w:lang w:val="en-US" w:eastAsia="zh-CN"/>
        </w:rPr>
        <w:t>2</w:t>
      </w:r>
      <w:r>
        <w:rPr>
          <w:rFonts w:hint="eastAsia" w:hAnsi="宋体" w:cs="宋体"/>
          <w:b/>
          <w:color w:val="000000"/>
          <w:sz w:val="30"/>
          <w:szCs w:val="30"/>
          <w:highlight w:val="none"/>
        </w:rPr>
        <w:t>）项目组织机构拟配备人员情况表</w:t>
      </w:r>
    </w:p>
    <w:p>
      <w:pPr>
        <w:spacing w:line="440" w:lineRule="exact"/>
        <w:jc w:val="center"/>
        <w:rPr>
          <w:rFonts w:hint="eastAsia" w:hAnsi="宋体" w:cs="宋体"/>
          <w:b/>
          <w:color w:val="000000"/>
          <w:sz w:val="30"/>
          <w:highlight w:val="none"/>
        </w:rPr>
      </w:pPr>
    </w:p>
    <w:tbl>
      <w:tblPr>
        <w:tblStyle w:val="34"/>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hint="eastAsia" w:hAnsi="宋体" w:cs="宋体"/>
                <w:color w:val="000000"/>
                <w:sz w:val="24"/>
                <w:highlight w:val="none"/>
              </w:rPr>
            </w:pPr>
            <w:r>
              <w:rPr>
                <w:rFonts w:hint="eastAsia" w:hAnsi="宋体" w:cs="宋体"/>
                <w:color w:val="000000"/>
                <w:sz w:val="24"/>
                <w:highlight w:val="none"/>
              </w:rPr>
              <w:t>岗位</w:t>
            </w:r>
          </w:p>
        </w:tc>
        <w:tc>
          <w:tcPr>
            <w:tcW w:w="1152" w:type="dxa"/>
            <w:vAlign w:val="center"/>
          </w:tcPr>
          <w:p>
            <w:pPr>
              <w:spacing w:line="400" w:lineRule="exact"/>
              <w:jc w:val="center"/>
              <w:rPr>
                <w:rFonts w:hint="eastAsia" w:hAnsi="宋体" w:cs="宋体"/>
                <w:color w:val="000000"/>
                <w:sz w:val="24"/>
                <w:highlight w:val="none"/>
              </w:rPr>
            </w:pPr>
            <w:r>
              <w:rPr>
                <w:rFonts w:hint="eastAsia" w:hAnsi="宋体" w:cs="宋体"/>
                <w:color w:val="000000"/>
                <w:sz w:val="24"/>
                <w:highlight w:val="none"/>
              </w:rPr>
              <w:t>姓名</w:t>
            </w:r>
          </w:p>
        </w:tc>
        <w:tc>
          <w:tcPr>
            <w:tcW w:w="2272" w:type="dxa"/>
            <w:vAlign w:val="center"/>
          </w:tcPr>
          <w:p>
            <w:pPr>
              <w:spacing w:line="400" w:lineRule="exact"/>
              <w:jc w:val="center"/>
              <w:rPr>
                <w:rFonts w:hint="eastAsia" w:hAnsi="宋体" w:cs="宋体"/>
                <w:color w:val="000000"/>
                <w:sz w:val="24"/>
                <w:highlight w:val="none"/>
              </w:rPr>
            </w:pPr>
            <w:r>
              <w:rPr>
                <w:rFonts w:hint="eastAsia" w:hAnsi="宋体" w:cs="宋体"/>
                <w:color w:val="000000"/>
                <w:sz w:val="24"/>
                <w:highlight w:val="none"/>
              </w:rPr>
              <w:t>证书名称</w:t>
            </w:r>
          </w:p>
        </w:tc>
        <w:tc>
          <w:tcPr>
            <w:tcW w:w="1324" w:type="dxa"/>
            <w:vAlign w:val="center"/>
          </w:tcPr>
          <w:p>
            <w:pPr>
              <w:spacing w:line="400" w:lineRule="exact"/>
              <w:jc w:val="center"/>
              <w:rPr>
                <w:rFonts w:hint="eastAsia" w:hAnsi="宋体" w:cs="宋体"/>
                <w:color w:val="000000"/>
                <w:sz w:val="24"/>
                <w:highlight w:val="none"/>
              </w:rPr>
            </w:pPr>
            <w:r>
              <w:rPr>
                <w:rFonts w:hint="eastAsia" w:hAnsi="宋体" w:cs="宋体"/>
                <w:color w:val="000000"/>
                <w:sz w:val="24"/>
                <w:highlight w:val="none"/>
              </w:rPr>
              <w:t>级别</w:t>
            </w:r>
          </w:p>
        </w:tc>
        <w:tc>
          <w:tcPr>
            <w:tcW w:w="1360" w:type="dxa"/>
            <w:vAlign w:val="center"/>
          </w:tcPr>
          <w:p>
            <w:pPr>
              <w:spacing w:line="400" w:lineRule="exact"/>
              <w:jc w:val="center"/>
              <w:rPr>
                <w:rFonts w:hint="eastAsia" w:hAnsi="宋体" w:cs="宋体"/>
                <w:color w:val="000000"/>
                <w:sz w:val="24"/>
                <w:highlight w:val="none"/>
              </w:rPr>
            </w:pPr>
            <w:r>
              <w:rPr>
                <w:rFonts w:hint="eastAsia" w:hAnsi="宋体" w:cs="宋体"/>
                <w:color w:val="000000"/>
                <w:sz w:val="24"/>
                <w:highlight w:val="none"/>
              </w:rPr>
              <w:t>专业</w:t>
            </w:r>
          </w:p>
        </w:tc>
        <w:tc>
          <w:tcPr>
            <w:tcW w:w="2026" w:type="dxa"/>
            <w:vAlign w:val="center"/>
          </w:tcPr>
          <w:p>
            <w:pPr>
              <w:spacing w:line="400" w:lineRule="exact"/>
              <w:jc w:val="center"/>
              <w:rPr>
                <w:rFonts w:hint="eastAsia" w:hAnsi="宋体" w:cs="宋体"/>
                <w:color w:val="000000"/>
                <w:sz w:val="24"/>
                <w:highlight w:val="none"/>
              </w:rPr>
            </w:pPr>
            <w:r>
              <w:rPr>
                <w:rFonts w:hint="eastAsia" w:hAnsi="宋体" w:cs="宋体"/>
                <w:color w:val="000000"/>
                <w:sz w:val="24"/>
                <w:highlight w:val="none"/>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hAnsi="宋体" w:cs="宋体"/>
                <w:color w:val="000000"/>
                <w:sz w:val="24"/>
                <w:highlight w:val="none"/>
              </w:rPr>
            </w:pPr>
          </w:p>
        </w:tc>
        <w:tc>
          <w:tcPr>
            <w:tcW w:w="1152" w:type="dxa"/>
            <w:vAlign w:val="top"/>
          </w:tcPr>
          <w:p>
            <w:pPr>
              <w:spacing w:line="440" w:lineRule="exact"/>
              <w:rPr>
                <w:rFonts w:hint="eastAsia" w:hAnsi="宋体" w:cs="宋体"/>
                <w:color w:val="000000"/>
                <w:sz w:val="24"/>
                <w:highlight w:val="none"/>
              </w:rPr>
            </w:pPr>
          </w:p>
        </w:tc>
        <w:tc>
          <w:tcPr>
            <w:tcW w:w="2272" w:type="dxa"/>
            <w:vAlign w:val="top"/>
          </w:tcPr>
          <w:p>
            <w:pPr>
              <w:spacing w:line="440" w:lineRule="exact"/>
              <w:rPr>
                <w:rFonts w:hint="eastAsia" w:hAnsi="宋体" w:cs="宋体"/>
                <w:color w:val="000000"/>
                <w:sz w:val="24"/>
                <w:highlight w:val="none"/>
              </w:rPr>
            </w:pPr>
          </w:p>
        </w:tc>
        <w:tc>
          <w:tcPr>
            <w:tcW w:w="1324" w:type="dxa"/>
            <w:vAlign w:val="top"/>
          </w:tcPr>
          <w:p>
            <w:pPr>
              <w:spacing w:line="440" w:lineRule="exact"/>
              <w:rPr>
                <w:rFonts w:hint="eastAsia" w:hAnsi="宋体" w:cs="宋体"/>
                <w:color w:val="000000"/>
                <w:sz w:val="24"/>
                <w:highlight w:val="none"/>
              </w:rPr>
            </w:pPr>
          </w:p>
        </w:tc>
        <w:tc>
          <w:tcPr>
            <w:tcW w:w="1360" w:type="dxa"/>
            <w:vAlign w:val="top"/>
          </w:tcPr>
          <w:p>
            <w:pPr>
              <w:spacing w:line="440" w:lineRule="exact"/>
              <w:rPr>
                <w:rFonts w:hint="eastAsia" w:hAnsi="宋体" w:cs="宋体"/>
                <w:color w:val="000000"/>
                <w:sz w:val="24"/>
                <w:highlight w:val="none"/>
              </w:rPr>
            </w:pPr>
          </w:p>
        </w:tc>
        <w:tc>
          <w:tcPr>
            <w:tcW w:w="2026" w:type="dxa"/>
            <w:vAlign w:val="top"/>
          </w:tcPr>
          <w:p>
            <w:pPr>
              <w:spacing w:line="440" w:lineRule="exact"/>
              <w:rPr>
                <w:rFonts w:hint="eastAsia" w:hAnsi="宋体" w:cs="宋体"/>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hAnsi="宋体" w:cs="宋体"/>
                <w:color w:val="000000"/>
                <w:sz w:val="24"/>
                <w:highlight w:val="none"/>
              </w:rPr>
            </w:pPr>
          </w:p>
        </w:tc>
        <w:tc>
          <w:tcPr>
            <w:tcW w:w="1152" w:type="dxa"/>
            <w:vAlign w:val="top"/>
          </w:tcPr>
          <w:p>
            <w:pPr>
              <w:spacing w:line="440" w:lineRule="exact"/>
              <w:rPr>
                <w:rFonts w:hint="eastAsia" w:hAnsi="宋体" w:cs="宋体"/>
                <w:color w:val="000000"/>
                <w:sz w:val="24"/>
                <w:highlight w:val="none"/>
              </w:rPr>
            </w:pPr>
          </w:p>
        </w:tc>
        <w:tc>
          <w:tcPr>
            <w:tcW w:w="2272" w:type="dxa"/>
            <w:vAlign w:val="top"/>
          </w:tcPr>
          <w:p>
            <w:pPr>
              <w:spacing w:line="440" w:lineRule="exact"/>
              <w:rPr>
                <w:rFonts w:hint="eastAsia" w:hAnsi="宋体" w:cs="宋体"/>
                <w:color w:val="000000"/>
                <w:sz w:val="24"/>
                <w:highlight w:val="none"/>
              </w:rPr>
            </w:pPr>
          </w:p>
        </w:tc>
        <w:tc>
          <w:tcPr>
            <w:tcW w:w="1324" w:type="dxa"/>
            <w:vAlign w:val="top"/>
          </w:tcPr>
          <w:p>
            <w:pPr>
              <w:spacing w:line="440" w:lineRule="exact"/>
              <w:rPr>
                <w:rFonts w:hint="eastAsia" w:hAnsi="宋体" w:cs="宋体"/>
                <w:color w:val="000000"/>
                <w:sz w:val="24"/>
                <w:highlight w:val="none"/>
              </w:rPr>
            </w:pPr>
          </w:p>
        </w:tc>
        <w:tc>
          <w:tcPr>
            <w:tcW w:w="1360" w:type="dxa"/>
            <w:vAlign w:val="top"/>
          </w:tcPr>
          <w:p>
            <w:pPr>
              <w:spacing w:line="440" w:lineRule="exact"/>
              <w:rPr>
                <w:rFonts w:hint="eastAsia" w:hAnsi="宋体" w:cs="宋体"/>
                <w:color w:val="000000"/>
                <w:sz w:val="24"/>
                <w:highlight w:val="none"/>
              </w:rPr>
            </w:pPr>
          </w:p>
        </w:tc>
        <w:tc>
          <w:tcPr>
            <w:tcW w:w="2026" w:type="dxa"/>
            <w:vAlign w:val="top"/>
          </w:tcPr>
          <w:p>
            <w:pPr>
              <w:spacing w:line="440" w:lineRule="exact"/>
              <w:rPr>
                <w:rFonts w:hint="eastAsia" w:hAnsi="宋体" w:cs="宋体"/>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hAnsi="宋体" w:cs="宋体"/>
                <w:color w:val="000000"/>
                <w:sz w:val="24"/>
                <w:highlight w:val="none"/>
              </w:rPr>
            </w:pPr>
          </w:p>
        </w:tc>
        <w:tc>
          <w:tcPr>
            <w:tcW w:w="1152" w:type="dxa"/>
            <w:vAlign w:val="top"/>
          </w:tcPr>
          <w:p>
            <w:pPr>
              <w:spacing w:line="440" w:lineRule="exact"/>
              <w:rPr>
                <w:rFonts w:hint="eastAsia" w:hAnsi="宋体" w:cs="宋体"/>
                <w:color w:val="000000"/>
                <w:sz w:val="24"/>
                <w:highlight w:val="none"/>
              </w:rPr>
            </w:pPr>
          </w:p>
        </w:tc>
        <w:tc>
          <w:tcPr>
            <w:tcW w:w="2272" w:type="dxa"/>
            <w:vAlign w:val="top"/>
          </w:tcPr>
          <w:p>
            <w:pPr>
              <w:spacing w:line="440" w:lineRule="exact"/>
              <w:rPr>
                <w:rFonts w:hint="eastAsia" w:hAnsi="宋体" w:cs="宋体"/>
                <w:color w:val="000000"/>
                <w:sz w:val="24"/>
                <w:highlight w:val="none"/>
              </w:rPr>
            </w:pPr>
          </w:p>
        </w:tc>
        <w:tc>
          <w:tcPr>
            <w:tcW w:w="1324" w:type="dxa"/>
            <w:vAlign w:val="top"/>
          </w:tcPr>
          <w:p>
            <w:pPr>
              <w:spacing w:line="440" w:lineRule="exact"/>
              <w:rPr>
                <w:rFonts w:hint="eastAsia" w:hAnsi="宋体" w:cs="宋体"/>
                <w:color w:val="000000"/>
                <w:sz w:val="24"/>
                <w:highlight w:val="none"/>
              </w:rPr>
            </w:pPr>
          </w:p>
        </w:tc>
        <w:tc>
          <w:tcPr>
            <w:tcW w:w="1360" w:type="dxa"/>
            <w:vAlign w:val="top"/>
          </w:tcPr>
          <w:p>
            <w:pPr>
              <w:spacing w:line="440" w:lineRule="exact"/>
              <w:rPr>
                <w:rFonts w:hint="eastAsia" w:hAnsi="宋体" w:cs="宋体"/>
                <w:color w:val="000000"/>
                <w:sz w:val="24"/>
                <w:highlight w:val="none"/>
              </w:rPr>
            </w:pPr>
          </w:p>
        </w:tc>
        <w:tc>
          <w:tcPr>
            <w:tcW w:w="2026" w:type="dxa"/>
            <w:vAlign w:val="top"/>
          </w:tcPr>
          <w:p>
            <w:pPr>
              <w:spacing w:line="440" w:lineRule="exact"/>
              <w:rPr>
                <w:rFonts w:hint="eastAsia" w:hAnsi="宋体" w:cs="宋体"/>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hAnsi="宋体" w:cs="宋体"/>
                <w:color w:val="000000"/>
                <w:sz w:val="24"/>
                <w:highlight w:val="none"/>
              </w:rPr>
            </w:pPr>
          </w:p>
        </w:tc>
        <w:tc>
          <w:tcPr>
            <w:tcW w:w="1152" w:type="dxa"/>
            <w:vAlign w:val="top"/>
          </w:tcPr>
          <w:p>
            <w:pPr>
              <w:spacing w:line="440" w:lineRule="exact"/>
              <w:rPr>
                <w:rFonts w:hint="eastAsia" w:hAnsi="宋体" w:cs="宋体"/>
                <w:color w:val="000000"/>
                <w:sz w:val="24"/>
                <w:highlight w:val="none"/>
              </w:rPr>
            </w:pPr>
          </w:p>
        </w:tc>
        <w:tc>
          <w:tcPr>
            <w:tcW w:w="2272" w:type="dxa"/>
            <w:vAlign w:val="top"/>
          </w:tcPr>
          <w:p>
            <w:pPr>
              <w:spacing w:line="440" w:lineRule="exact"/>
              <w:rPr>
                <w:rFonts w:hint="eastAsia" w:hAnsi="宋体" w:cs="宋体"/>
                <w:color w:val="000000"/>
                <w:sz w:val="24"/>
                <w:highlight w:val="none"/>
              </w:rPr>
            </w:pPr>
          </w:p>
        </w:tc>
        <w:tc>
          <w:tcPr>
            <w:tcW w:w="1324" w:type="dxa"/>
            <w:vAlign w:val="top"/>
          </w:tcPr>
          <w:p>
            <w:pPr>
              <w:spacing w:line="440" w:lineRule="exact"/>
              <w:rPr>
                <w:rFonts w:hint="eastAsia" w:hAnsi="宋体" w:cs="宋体"/>
                <w:color w:val="000000"/>
                <w:sz w:val="24"/>
                <w:highlight w:val="none"/>
              </w:rPr>
            </w:pPr>
          </w:p>
        </w:tc>
        <w:tc>
          <w:tcPr>
            <w:tcW w:w="1360" w:type="dxa"/>
            <w:vAlign w:val="top"/>
          </w:tcPr>
          <w:p>
            <w:pPr>
              <w:spacing w:line="440" w:lineRule="exact"/>
              <w:rPr>
                <w:rFonts w:hint="eastAsia" w:hAnsi="宋体" w:cs="宋体"/>
                <w:color w:val="000000"/>
                <w:sz w:val="24"/>
                <w:highlight w:val="none"/>
              </w:rPr>
            </w:pPr>
          </w:p>
        </w:tc>
        <w:tc>
          <w:tcPr>
            <w:tcW w:w="2026" w:type="dxa"/>
            <w:vAlign w:val="top"/>
          </w:tcPr>
          <w:p>
            <w:pPr>
              <w:spacing w:line="440" w:lineRule="exact"/>
              <w:rPr>
                <w:rFonts w:hint="eastAsia" w:hAnsi="宋体" w:cs="宋体"/>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hAnsi="宋体" w:cs="宋体"/>
                <w:color w:val="000000"/>
                <w:sz w:val="24"/>
                <w:highlight w:val="none"/>
              </w:rPr>
            </w:pPr>
          </w:p>
        </w:tc>
        <w:tc>
          <w:tcPr>
            <w:tcW w:w="1152" w:type="dxa"/>
            <w:vAlign w:val="top"/>
          </w:tcPr>
          <w:p>
            <w:pPr>
              <w:spacing w:line="440" w:lineRule="exact"/>
              <w:rPr>
                <w:rFonts w:hint="eastAsia" w:hAnsi="宋体" w:cs="宋体"/>
                <w:color w:val="000000"/>
                <w:sz w:val="24"/>
                <w:highlight w:val="none"/>
              </w:rPr>
            </w:pPr>
          </w:p>
        </w:tc>
        <w:tc>
          <w:tcPr>
            <w:tcW w:w="2272" w:type="dxa"/>
            <w:vAlign w:val="top"/>
          </w:tcPr>
          <w:p>
            <w:pPr>
              <w:spacing w:line="440" w:lineRule="exact"/>
              <w:rPr>
                <w:rFonts w:hint="eastAsia" w:hAnsi="宋体" w:cs="宋体"/>
                <w:color w:val="000000"/>
                <w:sz w:val="24"/>
                <w:highlight w:val="none"/>
              </w:rPr>
            </w:pPr>
          </w:p>
        </w:tc>
        <w:tc>
          <w:tcPr>
            <w:tcW w:w="1324" w:type="dxa"/>
            <w:vAlign w:val="top"/>
          </w:tcPr>
          <w:p>
            <w:pPr>
              <w:spacing w:line="440" w:lineRule="exact"/>
              <w:rPr>
                <w:rFonts w:hint="eastAsia" w:hAnsi="宋体" w:cs="宋体"/>
                <w:color w:val="000000"/>
                <w:sz w:val="24"/>
                <w:highlight w:val="none"/>
              </w:rPr>
            </w:pPr>
          </w:p>
        </w:tc>
        <w:tc>
          <w:tcPr>
            <w:tcW w:w="1360" w:type="dxa"/>
            <w:vAlign w:val="top"/>
          </w:tcPr>
          <w:p>
            <w:pPr>
              <w:spacing w:line="440" w:lineRule="exact"/>
              <w:rPr>
                <w:rFonts w:hint="eastAsia" w:hAnsi="宋体" w:cs="宋体"/>
                <w:color w:val="000000"/>
                <w:sz w:val="24"/>
                <w:highlight w:val="none"/>
              </w:rPr>
            </w:pPr>
          </w:p>
        </w:tc>
        <w:tc>
          <w:tcPr>
            <w:tcW w:w="2026" w:type="dxa"/>
            <w:vAlign w:val="top"/>
          </w:tcPr>
          <w:p>
            <w:pPr>
              <w:spacing w:line="440" w:lineRule="exact"/>
              <w:rPr>
                <w:rFonts w:hint="eastAsia" w:hAnsi="宋体" w:cs="宋体"/>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hAnsi="宋体" w:cs="宋体"/>
                <w:color w:val="000000"/>
                <w:sz w:val="24"/>
                <w:highlight w:val="none"/>
              </w:rPr>
            </w:pPr>
          </w:p>
        </w:tc>
        <w:tc>
          <w:tcPr>
            <w:tcW w:w="1152" w:type="dxa"/>
            <w:vAlign w:val="top"/>
          </w:tcPr>
          <w:p>
            <w:pPr>
              <w:spacing w:line="440" w:lineRule="exact"/>
              <w:rPr>
                <w:rFonts w:hint="eastAsia" w:hAnsi="宋体" w:cs="宋体"/>
                <w:color w:val="000000"/>
                <w:sz w:val="24"/>
                <w:highlight w:val="none"/>
              </w:rPr>
            </w:pPr>
          </w:p>
        </w:tc>
        <w:tc>
          <w:tcPr>
            <w:tcW w:w="2272" w:type="dxa"/>
            <w:vAlign w:val="top"/>
          </w:tcPr>
          <w:p>
            <w:pPr>
              <w:spacing w:line="440" w:lineRule="exact"/>
              <w:rPr>
                <w:rFonts w:hint="eastAsia" w:hAnsi="宋体" w:cs="宋体"/>
                <w:color w:val="000000"/>
                <w:sz w:val="24"/>
                <w:highlight w:val="none"/>
              </w:rPr>
            </w:pPr>
          </w:p>
        </w:tc>
        <w:tc>
          <w:tcPr>
            <w:tcW w:w="1324" w:type="dxa"/>
            <w:vAlign w:val="top"/>
          </w:tcPr>
          <w:p>
            <w:pPr>
              <w:spacing w:line="440" w:lineRule="exact"/>
              <w:rPr>
                <w:rFonts w:hint="eastAsia" w:hAnsi="宋体" w:cs="宋体"/>
                <w:color w:val="000000"/>
                <w:sz w:val="24"/>
                <w:highlight w:val="none"/>
              </w:rPr>
            </w:pPr>
          </w:p>
        </w:tc>
        <w:tc>
          <w:tcPr>
            <w:tcW w:w="1360" w:type="dxa"/>
            <w:vAlign w:val="top"/>
          </w:tcPr>
          <w:p>
            <w:pPr>
              <w:spacing w:line="440" w:lineRule="exact"/>
              <w:rPr>
                <w:rFonts w:hint="eastAsia" w:hAnsi="宋体" w:cs="宋体"/>
                <w:color w:val="000000"/>
                <w:sz w:val="24"/>
                <w:highlight w:val="none"/>
              </w:rPr>
            </w:pPr>
          </w:p>
        </w:tc>
        <w:tc>
          <w:tcPr>
            <w:tcW w:w="2026" w:type="dxa"/>
            <w:vAlign w:val="top"/>
          </w:tcPr>
          <w:p>
            <w:pPr>
              <w:spacing w:line="440" w:lineRule="exact"/>
              <w:rPr>
                <w:rFonts w:hint="eastAsia" w:hAnsi="宋体" w:cs="宋体"/>
                <w:color w:val="000000"/>
                <w:sz w:val="24"/>
                <w:highlight w:val="none"/>
              </w:rPr>
            </w:pPr>
          </w:p>
        </w:tc>
      </w:tr>
    </w:tbl>
    <w:p>
      <w:pPr>
        <w:jc w:val="both"/>
        <w:rPr>
          <w:rFonts w:hint="eastAsia"/>
          <w:szCs w:val="30"/>
        </w:rPr>
      </w:pPr>
    </w:p>
    <w:sectPr>
      <w:footerReference r:id="rId8" w:type="default"/>
      <w:footerReference r:id="rId9" w:type="even"/>
      <w:pgSz w:w="11907" w:h="16840"/>
      <w:pgMar w:top="1247" w:right="1418" w:bottom="1134" w:left="1418" w:header="851" w:footer="850" w:gutter="0"/>
      <w:pgNumType w:start="0"/>
      <w:cols w:space="72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RmOuY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dJFw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A72FE7"/>
    <w:multiLevelType w:val="singleLevel"/>
    <w:tmpl w:val="5AA72FE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4NTg4NDY3NTQ1MDVmYWQzNWFmMjRjZjIzZDQ1NmEifQ=="/>
  </w:docVars>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711F"/>
    <w:rsid w:val="00020B25"/>
    <w:rsid w:val="00022C42"/>
    <w:rsid w:val="00022DF7"/>
    <w:rsid w:val="00026221"/>
    <w:rsid w:val="00026525"/>
    <w:rsid w:val="000303C5"/>
    <w:rsid w:val="00030964"/>
    <w:rsid w:val="00031E4E"/>
    <w:rsid w:val="000324E3"/>
    <w:rsid w:val="00032B56"/>
    <w:rsid w:val="00033F35"/>
    <w:rsid w:val="00041B89"/>
    <w:rsid w:val="00041D52"/>
    <w:rsid w:val="00042F87"/>
    <w:rsid w:val="0004410E"/>
    <w:rsid w:val="000442E2"/>
    <w:rsid w:val="00045104"/>
    <w:rsid w:val="000467E4"/>
    <w:rsid w:val="000479D6"/>
    <w:rsid w:val="0005032B"/>
    <w:rsid w:val="0005078D"/>
    <w:rsid w:val="00050E0D"/>
    <w:rsid w:val="00051FDC"/>
    <w:rsid w:val="000546CD"/>
    <w:rsid w:val="00054ECA"/>
    <w:rsid w:val="00055563"/>
    <w:rsid w:val="00055F5E"/>
    <w:rsid w:val="000567C9"/>
    <w:rsid w:val="00056BDB"/>
    <w:rsid w:val="00064010"/>
    <w:rsid w:val="00066AB8"/>
    <w:rsid w:val="00070558"/>
    <w:rsid w:val="00072D84"/>
    <w:rsid w:val="000773B6"/>
    <w:rsid w:val="00077B3D"/>
    <w:rsid w:val="00082547"/>
    <w:rsid w:val="00085A9F"/>
    <w:rsid w:val="00085CA4"/>
    <w:rsid w:val="000869E8"/>
    <w:rsid w:val="00087267"/>
    <w:rsid w:val="0009172D"/>
    <w:rsid w:val="00091F56"/>
    <w:rsid w:val="00096CCB"/>
    <w:rsid w:val="00097225"/>
    <w:rsid w:val="0009722C"/>
    <w:rsid w:val="000A07C6"/>
    <w:rsid w:val="000A43DA"/>
    <w:rsid w:val="000A4E28"/>
    <w:rsid w:val="000A5F42"/>
    <w:rsid w:val="000A67F3"/>
    <w:rsid w:val="000A6A2C"/>
    <w:rsid w:val="000A6B19"/>
    <w:rsid w:val="000A70AB"/>
    <w:rsid w:val="000B0F12"/>
    <w:rsid w:val="000B1F18"/>
    <w:rsid w:val="000B2415"/>
    <w:rsid w:val="000B3278"/>
    <w:rsid w:val="000B4472"/>
    <w:rsid w:val="000B7FBA"/>
    <w:rsid w:val="000C029D"/>
    <w:rsid w:val="000C03FB"/>
    <w:rsid w:val="000C0AFF"/>
    <w:rsid w:val="000C1993"/>
    <w:rsid w:val="000C25A1"/>
    <w:rsid w:val="000C481D"/>
    <w:rsid w:val="000C4A24"/>
    <w:rsid w:val="000C4CE0"/>
    <w:rsid w:val="000C5C78"/>
    <w:rsid w:val="000C61F1"/>
    <w:rsid w:val="000C7312"/>
    <w:rsid w:val="000D1093"/>
    <w:rsid w:val="000D3428"/>
    <w:rsid w:val="000D50CA"/>
    <w:rsid w:val="000D6E3D"/>
    <w:rsid w:val="000E2641"/>
    <w:rsid w:val="000E3150"/>
    <w:rsid w:val="000E319F"/>
    <w:rsid w:val="000E60D8"/>
    <w:rsid w:val="000E7670"/>
    <w:rsid w:val="000F024A"/>
    <w:rsid w:val="000F2D37"/>
    <w:rsid w:val="000F3A65"/>
    <w:rsid w:val="000F3A83"/>
    <w:rsid w:val="000F3DC0"/>
    <w:rsid w:val="000F4566"/>
    <w:rsid w:val="000F4893"/>
    <w:rsid w:val="000F71A6"/>
    <w:rsid w:val="000F7622"/>
    <w:rsid w:val="001000A1"/>
    <w:rsid w:val="00101221"/>
    <w:rsid w:val="00102B66"/>
    <w:rsid w:val="00103D99"/>
    <w:rsid w:val="001046B9"/>
    <w:rsid w:val="00105058"/>
    <w:rsid w:val="001117C2"/>
    <w:rsid w:val="001134A5"/>
    <w:rsid w:val="00113516"/>
    <w:rsid w:val="001139B3"/>
    <w:rsid w:val="00115373"/>
    <w:rsid w:val="00116A1F"/>
    <w:rsid w:val="00117AD1"/>
    <w:rsid w:val="00120541"/>
    <w:rsid w:val="00120ABD"/>
    <w:rsid w:val="00121CF9"/>
    <w:rsid w:val="001262EE"/>
    <w:rsid w:val="001275A8"/>
    <w:rsid w:val="001277E3"/>
    <w:rsid w:val="00127E68"/>
    <w:rsid w:val="00131D57"/>
    <w:rsid w:val="00131F01"/>
    <w:rsid w:val="00140A1B"/>
    <w:rsid w:val="00140C3F"/>
    <w:rsid w:val="0014271E"/>
    <w:rsid w:val="0014385C"/>
    <w:rsid w:val="00150533"/>
    <w:rsid w:val="001524C1"/>
    <w:rsid w:val="001529FF"/>
    <w:rsid w:val="00153542"/>
    <w:rsid w:val="00153DBF"/>
    <w:rsid w:val="00155BD6"/>
    <w:rsid w:val="001568BB"/>
    <w:rsid w:val="00161064"/>
    <w:rsid w:val="00165F1E"/>
    <w:rsid w:val="00166DBC"/>
    <w:rsid w:val="00167E52"/>
    <w:rsid w:val="00170FAB"/>
    <w:rsid w:val="00171890"/>
    <w:rsid w:val="00172CF2"/>
    <w:rsid w:val="00176687"/>
    <w:rsid w:val="001778C3"/>
    <w:rsid w:val="00180843"/>
    <w:rsid w:val="001837FB"/>
    <w:rsid w:val="00183ABD"/>
    <w:rsid w:val="00192393"/>
    <w:rsid w:val="0019376E"/>
    <w:rsid w:val="00193EFF"/>
    <w:rsid w:val="0019453D"/>
    <w:rsid w:val="00197940"/>
    <w:rsid w:val="00197B28"/>
    <w:rsid w:val="00197C66"/>
    <w:rsid w:val="001A0285"/>
    <w:rsid w:val="001A02B8"/>
    <w:rsid w:val="001A2FE0"/>
    <w:rsid w:val="001A3431"/>
    <w:rsid w:val="001A399B"/>
    <w:rsid w:val="001A3E9C"/>
    <w:rsid w:val="001A56AA"/>
    <w:rsid w:val="001B2E72"/>
    <w:rsid w:val="001B3D0A"/>
    <w:rsid w:val="001B4005"/>
    <w:rsid w:val="001B41DD"/>
    <w:rsid w:val="001B4C63"/>
    <w:rsid w:val="001B6BAE"/>
    <w:rsid w:val="001C0B64"/>
    <w:rsid w:val="001C0FCC"/>
    <w:rsid w:val="001C397B"/>
    <w:rsid w:val="001C3ADC"/>
    <w:rsid w:val="001C65BB"/>
    <w:rsid w:val="001C7DD5"/>
    <w:rsid w:val="001D084A"/>
    <w:rsid w:val="001D535D"/>
    <w:rsid w:val="001D62A2"/>
    <w:rsid w:val="001E03BC"/>
    <w:rsid w:val="001E1618"/>
    <w:rsid w:val="001E5C0B"/>
    <w:rsid w:val="001F0013"/>
    <w:rsid w:val="001F0603"/>
    <w:rsid w:val="001F30CE"/>
    <w:rsid w:val="001F3B4D"/>
    <w:rsid w:val="001F46CD"/>
    <w:rsid w:val="001F4B6D"/>
    <w:rsid w:val="001F60D2"/>
    <w:rsid w:val="001F6D78"/>
    <w:rsid w:val="0020302D"/>
    <w:rsid w:val="00206570"/>
    <w:rsid w:val="00207908"/>
    <w:rsid w:val="00207FA5"/>
    <w:rsid w:val="002101EF"/>
    <w:rsid w:val="002115E2"/>
    <w:rsid w:val="00212E8B"/>
    <w:rsid w:val="00213E82"/>
    <w:rsid w:val="002161FD"/>
    <w:rsid w:val="002231D6"/>
    <w:rsid w:val="00223538"/>
    <w:rsid w:val="00225A1E"/>
    <w:rsid w:val="00225A33"/>
    <w:rsid w:val="0022680C"/>
    <w:rsid w:val="0023655A"/>
    <w:rsid w:val="00236A26"/>
    <w:rsid w:val="002402DE"/>
    <w:rsid w:val="00241276"/>
    <w:rsid w:val="00241EA0"/>
    <w:rsid w:val="00242C24"/>
    <w:rsid w:val="00243076"/>
    <w:rsid w:val="00243793"/>
    <w:rsid w:val="00243F0F"/>
    <w:rsid w:val="002457AD"/>
    <w:rsid w:val="00245EC0"/>
    <w:rsid w:val="00246A80"/>
    <w:rsid w:val="00250CC7"/>
    <w:rsid w:val="00251536"/>
    <w:rsid w:val="00252F61"/>
    <w:rsid w:val="00263195"/>
    <w:rsid w:val="0026448B"/>
    <w:rsid w:val="0026523F"/>
    <w:rsid w:val="0026545F"/>
    <w:rsid w:val="002661CD"/>
    <w:rsid w:val="00266BEB"/>
    <w:rsid w:val="002701C7"/>
    <w:rsid w:val="002707B4"/>
    <w:rsid w:val="0027272C"/>
    <w:rsid w:val="00272B0E"/>
    <w:rsid w:val="00272EE7"/>
    <w:rsid w:val="0027372F"/>
    <w:rsid w:val="00273755"/>
    <w:rsid w:val="002744C0"/>
    <w:rsid w:val="002753E4"/>
    <w:rsid w:val="00276C11"/>
    <w:rsid w:val="0028077A"/>
    <w:rsid w:val="002818D7"/>
    <w:rsid w:val="00281BA7"/>
    <w:rsid w:val="00283511"/>
    <w:rsid w:val="00284F64"/>
    <w:rsid w:val="002910EB"/>
    <w:rsid w:val="002924B4"/>
    <w:rsid w:val="00292A42"/>
    <w:rsid w:val="00295DC8"/>
    <w:rsid w:val="00297AF9"/>
    <w:rsid w:val="002A09F2"/>
    <w:rsid w:val="002A25D5"/>
    <w:rsid w:val="002A35F4"/>
    <w:rsid w:val="002A525B"/>
    <w:rsid w:val="002A75C3"/>
    <w:rsid w:val="002B2BC3"/>
    <w:rsid w:val="002B6432"/>
    <w:rsid w:val="002B6711"/>
    <w:rsid w:val="002B6E6D"/>
    <w:rsid w:val="002C0189"/>
    <w:rsid w:val="002C1390"/>
    <w:rsid w:val="002C2891"/>
    <w:rsid w:val="002C491C"/>
    <w:rsid w:val="002C5A12"/>
    <w:rsid w:val="002C6813"/>
    <w:rsid w:val="002D0990"/>
    <w:rsid w:val="002D1887"/>
    <w:rsid w:val="002D247C"/>
    <w:rsid w:val="002D2A91"/>
    <w:rsid w:val="002D5894"/>
    <w:rsid w:val="002D5955"/>
    <w:rsid w:val="002D5FB8"/>
    <w:rsid w:val="002D630F"/>
    <w:rsid w:val="002D6D01"/>
    <w:rsid w:val="002D7B68"/>
    <w:rsid w:val="002E10D0"/>
    <w:rsid w:val="002E1528"/>
    <w:rsid w:val="002E19C4"/>
    <w:rsid w:val="002E286B"/>
    <w:rsid w:val="002E28C2"/>
    <w:rsid w:val="002E387D"/>
    <w:rsid w:val="002E4445"/>
    <w:rsid w:val="002E4830"/>
    <w:rsid w:val="002F2C67"/>
    <w:rsid w:val="002F3F55"/>
    <w:rsid w:val="002F4E7A"/>
    <w:rsid w:val="002F4F14"/>
    <w:rsid w:val="00300593"/>
    <w:rsid w:val="0030095E"/>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1135"/>
    <w:rsid w:val="00321584"/>
    <w:rsid w:val="0032225F"/>
    <w:rsid w:val="003224CC"/>
    <w:rsid w:val="003226F0"/>
    <w:rsid w:val="00323264"/>
    <w:rsid w:val="003257FB"/>
    <w:rsid w:val="00326128"/>
    <w:rsid w:val="00327EDD"/>
    <w:rsid w:val="003300DF"/>
    <w:rsid w:val="00330823"/>
    <w:rsid w:val="003327A4"/>
    <w:rsid w:val="00333714"/>
    <w:rsid w:val="003343DF"/>
    <w:rsid w:val="00335345"/>
    <w:rsid w:val="003353C5"/>
    <w:rsid w:val="00335BAB"/>
    <w:rsid w:val="00340E2D"/>
    <w:rsid w:val="00341DF2"/>
    <w:rsid w:val="00343261"/>
    <w:rsid w:val="00343D39"/>
    <w:rsid w:val="003447A8"/>
    <w:rsid w:val="00344A53"/>
    <w:rsid w:val="0034783B"/>
    <w:rsid w:val="00350076"/>
    <w:rsid w:val="003501A6"/>
    <w:rsid w:val="003514EF"/>
    <w:rsid w:val="00352317"/>
    <w:rsid w:val="00353E1E"/>
    <w:rsid w:val="00353E3C"/>
    <w:rsid w:val="003566FA"/>
    <w:rsid w:val="00363872"/>
    <w:rsid w:val="00364A2E"/>
    <w:rsid w:val="0036595B"/>
    <w:rsid w:val="00370623"/>
    <w:rsid w:val="00370B69"/>
    <w:rsid w:val="003711EC"/>
    <w:rsid w:val="003735D5"/>
    <w:rsid w:val="003735FE"/>
    <w:rsid w:val="0037483C"/>
    <w:rsid w:val="0037750E"/>
    <w:rsid w:val="0037797B"/>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3C2A"/>
    <w:rsid w:val="003A5308"/>
    <w:rsid w:val="003A7162"/>
    <w:rsid w:val="003B0998"/>
    <w:rsid w:val="003B1BAD"/>
    <w:rsid w:val="003B2D50"/>
    <w:rsid w:val="003B4095"/>
    <w:rsid w:val="003B4A47"/>
    <w:rsid w:val="003B5578"/>
    <w:rsid w:val="003B5AF6"/>
    <w:rsid w:val="003C0E50"/>
    <w:rsid w:val="003C21C7"/>
    <w:rsid w:val="003C2F6B"/>
    <w:rsid w:val="003C35F1"/>
    <w:rsid w:val="003C6017"/>
    <w:rsid w:val="003C60CC"/>
    <w:rsid w:val="003C7943"/>
    <w:rsid w:val="003D458D"/>
    <w:rsid w:val="003D5118"/>
    <w:rsid w:val="003D53CD"/>
    <w:rsid w:val="003D6DC9"/>
    <w:rsid w:val="003D7EE6"/>
    <w:rsid w:val="003E299F"/>
    <w:rsid w:val="003E3AA0"/>
    <w:rsid w:val="003E4C83"/>
    <w:rsid w:val="003E4F44"/>
    <w:rsid w:val="003F2C36"/>
    <w:rsid w:val="003F532B"/>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19E1"/>
    <w:rsid w:val="00422993"/>
    <w:rsid w:val="00422AB1"/>
    <w:rsid w:val="004241AA"/>
    <w:rsid w:val="00426250"/>
    <w:rsid w:val="0043156A"/>
    <w:rsid w:val="00435431"/>
    <w:rsid w:val="00437846"/>
    <w:rsid w:val="004400C1"/>
    <w:rsid w:val="00444291"/>
    <w:rsid w:val="00451C0F"/>
    <w:rsid w:val="00452328"/>
    <w:rsid w:val="00453E20"/>
    <w:rsid w:val="00455FB1"/>
    <w:rsid w:val="004573AF"/>
    <w:rsid w:val="004603D5"/>
    <w:rsid w:val="00464F00"/>
    <w:rsid w:val="004654B3"/>
    <w:rsid w:val="00465832"/>
    <w:rsid w:val="004663A8"/>
    <w:rsid w:val="004668EA"/>
    <w:rsid w:val="004669D9"/>
    <w:rsid w:val="004700B7"/>
    <w:rsid w:val="00470608"/>
    <w:rsid w:val="004767A9"/>
    <w:rsid w:val="00477308"/>
    <w:rsid w:val="00480087"/>
    <w:rsid w:val="00480986"/>
    <w:rsid w:val="00481EF5"/>
    <w:rsid w:val="0048247A"/>
    <w:rsid w:val="0048463D"/>
    <w:rsid w:val="00487360"/>
    <w:rsid w:val="00490B6F"/>
    <w:rsid w:val="00493DA8"/>
    <w:rsid w:val="004A1650"/>
    <w:rsid w:val="004A3068"/>
    <w:rsid w:val="004A3ADB"/>
    <w:rsid w:val="004A690B"/>
    <w:rsid w:val="004B4376"/>
    <w:rsid w:val="004B4807"/>
    <w:rsid w:val="004B5B43"/>
    <w:rsid w:val="004B6437"/>
    <w:rsid w:val="004C26F6"/>
    <w:rsid w:val="004C4A9F"/>
    <w:rsid w:val="004C7411"/>
    <w:rsid w:val="004D03BF"/>
    <w:rsid w:val="004D09EA"/>
    <w:rsid w:val="004D0F00"/>
    <w:rsid w:val="004D46A3"/>
    <w:rsid w:val="004D4894"/>
    <w:rsid w:val="004D52C5"/>
    <w:rsid w:val="004D7516"/>
    <w:rsid w:val="004E0EC7"/>
    <w:rsid w:val="004E19FD"/>
    <w:rsid w:val="004E1AC1"/>
    <w:rsid w:val="004E2FAB"/>
    <w:rsid w:val="004E3AB9"/>
    <w:rsid w:val="004E3D08"/>
    <w:rsid w:val="004E61C0"/>
    <w:rsid w:val="004E7697"/>
    <w:rsid w:val="004F2AB9"/>
    <w:rsid w:val="004F392B"/>
    <w:rsid w:val="004F3B6A"/>
    <w:rsid w:val="004F619D"/>
    <w:rsid w:val="004F7120"/>
    <w:rsid w:val="004F7EBE"/>
    <w:rsid w:val="00502341"/>
    <w:rsid w:val="00502B89"/>
    <w:rsid w:val="00503CB3"/>
    <w:rsid w:val="0050549E"/>
    <w:rsid w:val="00506CDD"/>
    <w:rsid w:val="00513F24"/>
    <w:rsid w:val="0051592E"/>
    <w:rsid w:val="00515D9A"/>
    <w:rsid w:val="00516CC3"/>
    <w:rsid w:val="00516D78"/>
    <w:rsid w:val="00517AC7"/>
    <w:rsid w:val="00520A5D"/>
    <w:rsid w:val="00521920"/>
    <w:rsid w:val="005222E3"/>
    <w:rsid w:val="0052270F"/>
    <w:rsid w:val="005248B2"/>
    <w:rsid w:val="00525A4C"/>
    <w:rsid w:val="00526229"/>
    <w:rsid w:val="00527A56"/>
    <w:rsid w:val="00530196"/>
    <w:rsid w:val="0053020A"/>
    <w:rsid w:val="00532D9A"/>
    <w:rsid w:val="00533108"/>
    <w:rsid w:val="00535773"/>
    <w:rsid w:val="0053714F"/>
    <w:rsid w:val="0053787C"/>
    <w:rsid w:val="00537C63"/>
    <w:rsid w:val="00541436"/>
    <w:rsid w:val="005426E9"/>
    <w:rsid w:val="00542A8D"/>
    <w:rsid w:val="005438D5"/>
    <w:rsid w:val="0054669C"/>
    <w:rsid w:val="005502E4"/>
    <w:rsid w:val="00550752"/>
    <w:rsid w:val="005523B2"/>
    <w:rsid w:val="00554142"/>
    <w:rsid w:val="00555189"/>
    <w:rsid w:val="00556EC4"/>
    <w:rsid w:val="005603C9"/>
    <w:rsid w:val="0056134A"/>
    <w:rsid w:val="00563A15"/>
    <w:rsid w:val="00563BCE"/>
    <w:rsid w:val="0056628A"/>
    <w:rsid w:val="00572F19"/>
    <w:rsid w:val="0057531F"/>
    <w:rsid w:val="00577B85"/>
    <w:rsid w:val="00577E5A"/>
    <w:rsid w:val="00581CA8"/>
    <w:rsid w:val="005828C8"/>
    <w:rsid w:val="005833C1"/>
    <w:rsid w:val="00584DCA"/>
    <w:rsid w:val="00585BC0"/>
    <w:rsid w:val="00586DA5"/>
    <w:rsid w:val="005908A3"/>
    <w:rsid w:val="00591D62"/>
    <w:rsid w:val="00594DED"/>
    <w:rsid w:val="00596950"/>
    <w:rsid w:val="005A1ECD"/>
    <w:rsid w:val="005A268D"/>
    <w:rsid w:val="005A2781"/>
    <w:rsid w:val="005A39C2"/>
    <w:rsid w:val="005A5CF2"/>
    <w:rsid w:val="005B04A5"/>
    <w:rsid w:val="005B0B15"/>
    <w:rsid w:val="005B1086"/>
    <w:rsid w:val="005B247E"/>
    <w:rsid w:val="005B3712"/>
    <w:rsid w:val="005B447E"/>
    <w:rsid w:val="005B49CF"/>
    <w:rsid w:val="005B6EBE"/>
    <w:rsid w:val="005C1325"/>
    <w:rsid w:val="005C1616"/>
    <w:rsid w:val="005C466A"/>
    <w:rsid w:val="005C4907"/>
    <w:rsid w:val="005C695D"/>
    <w:rsid w:val="005C6D26"/>
    <w:rsid w:val="005C70CE"/>
    <w:rsid w:val="005D0C23"/>
    <w:rsid w:val="005D0E38"/>
    <w:rsid w:val="005D114A"/>
    <w:rsid w:val="005D45E6"/>
    <w:rsid w:val="005D6A4B"/>
    <w:rsid w:val="005E0401"/>
    <w:rsid w:val="005E0BD6"/>
    <w:rsid w:val="005E6104"/>
    <w:rsid w:val="005F0B68"/>
    <w:rsid w:val="005F10AF"/>
    <w:rsid w:val="005F3006"/>
    <w:rsid w:val="005F50CE"/>
    <w:rsid w:val="00601582"/>
    <w:rsid w:val="00604691"/>
    <w:rsid w:val="00605202"/>
    <w:rsid w:val="006059C8"/>
    <w:rsid w:val="00605EE6"/>
    <w:rsid w:val="0060622C"/>
    <w:rsid w:val="00606EE1"/>
    <w:rsid w:val="00610462"/>
    <w:rsid w:val="00611480"/>
    <w:rsid w:val="006115FB"/>
    <w:rsid w:val="00611BFB"/>
    <w:rsid w:val="006131E1"/>
    <w:rsid w:val="006163CE"/>
    <w:rsid w:val="0062147C"/>
    <w:rsid w:val="00621678"/>
    <w:rsid w:val="00626823"/>
    <w:rsid w:val="006314A1"/>
    <w:rsid w:val="00631F32"/>
    <w:rsid w:val="006330EB"/>
    <w:rsid w:val="00633690"/>
    <w:rsid w:val="00633B92"/>
    <w:rsid w:val="006350C3"/>
    <w:rsid w:val="006401B9"/>
    <w:rsid w:val="006415ED"/>
    <w:rsid w:val="00642344"/>
    <w:rsid w:val="00644A86"/>
    <w:rsid w:val="00645ECF"/>
    <w:rsid w:val="006508E4"/>
    <w:rsid w:val="00650E29"/>
    <w:rsid w:val="00651483"/>
    <w:rsid w:val="00653198"/>
    <w:rsid w:val="00655E2A"/>
    <w:rsid w:val="006566E2"/>
    <w:rsid w:val="0066075D"/>
    <w:rsid w:val="00660877"/>
    <w:rsid w:val="00663709"/>
    <w:rsid w:val="006675C5"/>
    <w:rsid w:val="006718D2"/>
    <w:rsid w:val="00672E32"/>
    <w:rsid w:val="00674572"/>
    <w:rsid w:val="006753D9"/>
    <w:rsid w:val="00675C69"/>
    <w:rsid w:val="00681170"/>
    <w:rsid w:val="00682D8C"/>
    <w:rsid w:val="00684D55"/>
    <w:rsid w:val="00687605"/>
    <w:rsid w:val="00687B05"/>
    <w:rsid w:val="00694F1B"/>
    <w:rsid w:val="006A0CA8"/>
    <w:rsid w:val="006A222B"/>
    <w:rsid w:val="006A3D56"/>
    <w:rsid w:val="006A4081"/>
    <w:rsid w:val="006A434E"/>
    <w:rsid w:val="006A5247"/>
    <w:rsid w:val="006A561E"/>
    <w:rsid w:val="006A5F1E"/>
    <w:rsid w:val="006A6EB0"/>
    <w:rsid w:val="006B1DC2"/>
    <w:rsid w:val="006B37F7"/>
    <w:rsid w:val="006B4EDB"/>
    <w:rsid w:val="006B6427"/>
    <w:rsid w:val="006C0C74"/>
    <w:rsid w:val="006C0E44"/>
    <w:rsid w:val="006C14FB"/>
    <w:rsid w:val="006C21AE"/>
    <w:rsid w:val="006C2E40"/>
    <w:rsid w:val="006C30E7"/>
    <w:rsid w:val="006C5B6C"/>
    <w:rsid w:val="006C5DDA"/>
    <w:rsid w:val="006D0D56"/>
    <w:rsid w:val="006D0EC1"/>
    <w:rsid w:val="006D121A"/>
    <w:rsid w:val="006D4086"/>
    <w:rsid w:val="006E2F79"/>
    <w:rsid w:val="006E3C8D"/>
    <w:rsid w:val="006E3D9A"/>
    <w:rsid w:val="006E4152"/>
    <w:rsid w:val="006E4E42"/>
    <w:rsid w:val="006F0507"/>
    <w:rsid w:val="00700101"/>
    <w:rsid w:val="00701099"/>
    <w:rsid w:val="007015FD"/>
    <w:rsid w:val="00701664"/>
    <w:rsid w:val="00702400"/>
    <w:rsid w:val="00703E01"/>
    <w:rsid w:val="0070454C"/>
    <w:rsid w:val="00704DC7"/>
    <w:rsid w:val="00704F78"/>
    <w:rsid w:val="007066C4"/>
    <w:rsid w:val="00706BF2"/>
    <w:rsid w:val="00707543"/>
    <w:rsid w:val="00707C9F"/>
    <w:rsid w:val="00707F52"/>
    <w:rsid w:val="00711273"/>
    <w:rsid w:val="00711844"/>
    <w:rsid w:val="007133BA"/>
    <w:rsid w:val="00713EDE"/>
    <w:rsid w:val="007168A4"/>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5B6A"/>
    <w:rsid w:val="00767028"/>
    <w:rsid w:val="00770E29"/>
    <w:rsid w:val="00773C8D"/>
    <w:rsid w:val="007810F8"/>
    <w:rsid w:val="00782E2F"/>
    <w:rsid w:val="00784BA5"/>
    <w:rsid w:val="00784C1E"/>
    <w:rsid w:val="00784E50"/>
    <w:rsid w:val="00786030"/>
    <w:rsid w:val="00786876"/>
    <w:rsid w:val="00787EF3"/>
    <w:rsid w:val="00790B45"/>
    <w:rsid w:val="007937EB"/>
    <w:rsid w:val="007945C0"/>
    <w:rsid w:val="00794BC8"/>
    <w:rsid w:val="007A11E8"/>
    <w:rsid w:val="007A5CA4"/>
    <w:rsid w:val="007A65D3"/>
    <w:rsid w:val="007B0FE1"/>
    <w:rsid w:val="007B2319"/>
    <w:rsid w:val="007B4E5F"/>
    <w:rsid w:val="007B51D9"/>
    <w:rsid w:val="007B619D"/>
    <w:rsid w:val="007C27EB"/>
    <w:rsid w:val="007C441C"/>
    <w:rsid w:val="007D2410"/>
    <w:rsid w:val="007D34CE"/>
    <w:rsid w:val="007D3D61"/>
    <w:rsid w:val="007E3ECA"/>
    <w:rsid w:val="007E4E15"/>
    <w:rsid w:val="007E6AE2"/>
    <w:rsid w:val="007F15D9"/>
    <w:rsid w:val="007F1D24"/>
    <w:rsid w:val="007F3E47"/>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6AD"/>
    <w:rsid w:val="00823CBE"/>
    <w:rsid w:val="00824F67"/>
    <w:rsid w:val="0082592C"/>
    <w:rsid w:val="00832A6A"/>
    <w:rsid w:val="008335CE"/>
    <w:rsid w:val="00833D87"/>
    <w:rsid w:val="00834805"/>
    <w:rsid w:val="0083482B"/>
    <w:rsid w:val="00837534"/>
    <w:rsid w:val="00837D13"/>
    <w:rsid w:val="00837FC5"/>
    <w:rsid w:val="0084146E"/>
    <w:rsid w:val="008416BA"/>
    <w:rsid w:val="00843BA1"/>
    <w:rsid w:val="008445D8"/>
    <w:rsid w:val="00845BFC"/>
    <w:rsid w:val="00850897"/>
    <w:rsid w:val="00852105"/>
    <w:rsid w:val="0085227D"/>
    <w:rsid w:val="0085259F"/>
    <w:rsid w:val="008545C2"/>
    <w:rsid w:val="0085484E"/>
    <w:rsid w:val="00854F9C"/>
    <w:rsid w:val="00855E61"/>
    <w:rsid w:val="008565E6"/>
    <w:rsid w:val="008568A8"/>
    <w:rsid w:val="00857445"/>
    <w:rsid w:val="00861E52"/>
    <w:rsid w:val="008632E7"/>
    <w:rsid w:val="00864357"/>
    <w:rsid w:val="008643E1"/>
    <w:rsid w:val="00864DB6"/>
    <w:rsid w:val="00867B8B"/>
    <w:rsid w:val="008705F1"/>
    <w:rsid w:val="008719A0"/>
    <w:rsid w:val="00872414"/>
    <w:rsid w:val="00874992"/>
    <w:rsid w:val="008763D5"/>
    <w:rsid w:val="00876471"/>
    <w:rsid w:val="00876AD6"/>
    <w:rsid w:val="008772BF"/>
    <w:rsid w:val="008839A8"/>
    <w:rsid w:val="008843A0"/>
    <w:rsid w:val="00885656"/>
    <w:rsid w:val="00885AC9"/>
    <w:rsid w:val="008911BF"/>
    <w:rsid w:val="0089242D"/>
    <w:rsid w:val="008960D8"/>
    <w:rsid w:val="008A1E5E"/>
    <w:rsid w:val="008A4FEE"/>
    <w:rsid w:val="008A769C"/>
    <w:rsid w:val="008B0795"/>
    <w:rsid w:val="008B153E"/>
    <w:rsid w:val="008B47E7"/>
    <w:rsid w:val="008B517A"/>
    <w:rsid w:val="008B6806"/>
    <w:rsid w:val="008B771A"/>
    <w:rsid w:val="008C2302"/>
    <w:rsid w:val="008C50BC"/>
    <w:rsid w:val="008C76BD"/>
    <w:rsid w:val="008D0A8C"/>
    <w:rsid w:val="008D4B23"/>
    <w:rsid w:val="008D63ED"/>
    <w:rsid w:val="008D67BA"/>
    <w:rsid w:val="008D7959"/>
    <w:rsid w:val="008E00ED"/>
    <w:rsid w:val="008E1FD8"/>
    <w:rsid w:val="008E39AC"/>
    <w:rsid w:val="008E539F"/>
    <w:rsid w:val="008E6913"/>
    <w:rsid w:val="008E7BB7"/>
    <w:rsid w:val="008E7E30"/>
    <w:rsid w:val="008E7F92"/>
    <w:rsid w:val="008F0FB2"/>
    <w:rsid w:val="008F4B14"/>
    <w:rsid w:val="008F4F7B"/>
    <w:rsid w:val="008F5E67"/>
    <w:rsid w:val="008F70D2"/>
    <w:rsid w:val="00900173"/>
    <w:rsid w:val="009015B5"/>
    <w:rsid w:val="009019F7"/>
    <w:rsid w:val="00903B44"/>
    <w:rsid w:val="009051F1"/>
    <w:rsid w:val="009071FA"/>
    <w:rsid w:val="00907667"/>
    <w:rsid w:val="009076A0"/>
    <w:rsid w:val="00907A47"/>
    <w:rsid w:val="00910A39"/>
    <w:rsid w:val="00912F39"/>
    <w:rsid w:val="0092057E"/>
    <w:rsid w:val="00920F88"/>
    <w:rsid w:val="009265F8"/>
    <w:rsid w:val="00927C84"/>
    <w:rsid w:val="0093316C"/>
    <w:rsid w:val="00933828"/>
    <w:rsid w:val="0093498C"/>
    <w:rsid w:val="00936D40"/>
    <w:rsid w:val="00937FAE"/>
    <w:rsid w:val="00940F8F"/>
    <w:rsid w:val="00941284"/>
    <w:rsid w:val="00943296"/>
    <w:rsid w:val="009454AB"/>
    <w:rsid w:val="009456A7"/>
    <w:rsid w:val="009456B4"/>
    <w:rsid w:val="0094733F"/>
    <w:rsid w:val="0095049E"/>
    <w:rsid w:val="00950D67"/>
    <w:rsid w:val="00951F0D"/>
    <w:rsid w:val="00953B7D"/>
    <w:rsid w:val="00954C7E"/>
    <w:rsid w:val="00954D25"/>
    <w:rsid w:val="00955356"/>
    <w:rsid w:val="00955AAB"/>
    <w:rsid w:val="00955E45"/>
    <w:rsid w:val="0095718F"/>
    <w:rsid w:val="0095735B"/>
    <w:rsid w:val="009602BB"/>
    <w:rsid w:val="00960493"/>
    <w:rsid w:val="00961EB9"/>
    <w:rsid w:val="009633C0"/>
    <w:rsid w:val="00964590"/>
    <w:rsid w:val="009645DF"/>
    <w:rsid w:val="00967240"/>
    <w:rsid w:val="00970204"/>
    <w:rsid w:val="00971093"/>
    <w:rsid w:val="0097290B"/>
    <w:rsid w:val="009731AC"/>
    <w:rsid w:val="00976753"/>
    <w:rsid w:val="00977493"/>
    <w:rsid w:val="00981A99"/>
    <w:rsid w:val="009822D8"/>
    <w:rsid w:val="00982F5F"/>
    <w:rsid w:val="0098528F"/>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29B4"/>
    <w:rsid w:val="009B3B93"/>
    <w:rsid w:val="009B6C15"/>
    <w:rsid w:val="009C0149"/>
    <w:rsid w:val="009C0CF5"/>
    <w:rsid w:val="009C13E1"/>
    <w:rsid w:val="009C4279"/>
    <w:rsid w:val="009C45EC"/>
    <w:rsid w:val="009C53F8"/>
    <w:rsid w:val="009D12DE"/>
    <w:rsid w:val="009D776A"/>
    <w:rsid w:val="009E0261"/>
    <w:rsid w:val="009E244D"/>
    <w:rsid w:val="009E2AFE"/>
    <w:rsid w:val="009E597F"/>
    <w:rsid w:val="009E6054"/>
    <w:rsid w:val="009F05B4"/>
    <w:rsid w:val="009F1913"/>
    <w:rsid w:val="009F2EF8"/>
    <w:rsid w:val="009F3963"/>
    <w:rsid w:val="009F4D59"/>
    <w:rsid w:val="009F6165"/>
    <w:rsid w:val="009F74A2"/>
    <w:rsid w:val="00A004E4"/>
    <w:rsid w:val="00A00D4B"/>
    <w:rsid w:val="00A0147B"/>
    <w:rsid w:val="00A020B6"/>
    <w:rsid w:val="00A04704"/>
    <w:rsid w:val="00A06200"/>
    <w:rsid w:val="00A066D9"/>
    <w:rsid w:val="00A0739A"/>
    <w:rsid w:val="00A07D17"/>
    <w:rsid w:val="00A10B62"/>
    <w:rsid w:val="00A10F27"/>
    <w:rsid w:val="00A12F1B"/>
    <w:rsid w:val="00A207FF"/>
    <w:rsid w:val="00A22266"/>
    <w:rsid w:val="00A22EA8"/>
    <w:rsid w:val="00A23925"/>
    <w:rsid w:val="00A254E6"/>
    <w:rsid w:val="00A3096A"/>
    <w:rsid w:val="00A30D3A"/>
    <w:rsid w:val="00A312D9"/>
    <w:rsid w:val="00A31D26"/>
    <w:rsid w:val="00A32DFE"/>
    <w:rsid w:val="00A33009"/>
    <w:rsid w:val="00A33034"/>
    <w:rsid w:val="00A33FB7"/>
    <w:rsid w:val="00A34D10"/>
    <w:rsid w:val="00A36779"/>
    <w:rsid w:val="00A40D93"/>
    <w:rsid w:val="00A40EE5"/>
    <w:rsid w:val="00A41C52"/>
    <w:rsid w:val="00A450F9"/>
    <w:rsid w:val="00A52712"/>
    <w:rsid w:val="00A52D02"/>
    <w:rsid w:val="00A544AD"/>
    <w:rsid w:val="00A607DB"/>
    <w:rsid w:val="00A76647"/>
    <w:rsid w:val="00A8043A"/>
    <w:rsid w:val="00A805A6"/>
    <w:rsid w:val="00A86F08"/>
    <w:rsid w:val="00A911ED"/>
    <w:rsid w:val="00A9298C"/>
    <w:rsid w:val="00A9585E"/>
    <w:rsid w:val="00A95E85"/>
    <w:rsid w:val="00A9662A"/>
    <w:rsid w:val="00A96671"/>
    <w:rsid w:val="00A970C7"/>
    <w:rsid w:val="00AA0344"/>
    <w:rsid w:val="00AA0F0E"/>
    <w:rsid w:val="00AA208A"/>
    <w:rsid w:val="00AA21E1"/>
    <w:rsid w:val="00AA4050"/>
    <w:rsid w:val="00AA40A5"/>
    <w:rsid w:val="00AA4C2A"/>
    <w:rsid w:val="00AA63DC"/>
    <w:rsid w:val="00AB5BF9"/>
    <w:rsid w:val="00AC0E28"/>
    <w:rsid w:val="00AC1182"/>
    <w:rsid w:val="00AC12D4"/>
    <w:rsid w:val="00AC4117"/>
    <w:rsid w:val="00AC5502"/>
    <w:rsid w:val="00AC7737"/>
    <w:rsid w:val="00AD0167"/>
    <w:rsid w:val="00AD3C0F"/>
    <w:rsid w:val="00AD3C1D"/>
    <w:rsid w:val="00AD6299"/>
    <w:rsid w:val="00AD7C69"/>
    <w:rsid w:val="00AD7D7B"/>
    <w:rsid w:val="00AE02C7"/>
    <w:rsid w:val="00AE0BE3"/>
    <w:rsid w:val="00AE172D"/>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042"/>
    <w:rsid w:val="00B1488C"/>
    <w:rsid w:val="00B14ECB"/>
    <w:rsid w:val="00B1535D"/>
    <w:rsid w:val="00B157F6"/>
    <w:rsid w:val="00B15E84"/>
    <w:rsid w:val="00B208FB"/>
    <w:rsid w:val="00B251EE"/>
    <w:rsid w:val="00B262D3"/>
    <w:rsid w:val="00B276CC"/>
    <w:rsid w:val="00B27D5D"/>
    <w:rsid w:val="00B30AB8"/>
    <w:rsid w:val="00B30DF2"/>
    <w:rsid w:val="00B31115"/>
    <w:rsid w:val="00B33373"/>
    <w:rsid w:val="00B33455"/>
    <w:rsid w:val="00B35D3A"/>
    <w:rsid w:val="00B42EE5"/>
    <w:rsid w:val="00B44041"/>
    <w:rsid w:val="00B4659B"/>
    <w:rsid w:val="00B50ED1"/>
    <w:rsid w:val="00B52A86"/>
    <w:rsid w:val="00B53B43"/>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CFB"/>
    <w:rsid w:val="00B8234C"/>
    <w:rsid w:val="00B83DAD"/>
    <w:rsid w:val="00B84BAC"/>
    <w:rsid w:val="00B865A7"/>
    <w:rsid w:val="00B87CF6"/>
    <w:rsid w:val="00B87EEE"/>
    <w:rsid w:val="00B91B2F"/>
    <w:rsid w:val="00B93086"/>
    <w:rsid w:val="00B930E8"/>
    <w:rsid w:val="00B937C0"/>
    <w:rsid w:val="00B93F2D"/>
    <w:rsid w:val="00B95870"/>
    <w:rsid w:val="00BA09A0"/>
    <w:rsid w:val="00BA1AC1"/>
    <w:rsid w:val="00BA2416"/>
    <w:rsid w:val="00BA2747"/>
    <w:rsid w:val="00BA2A1E"/>
    <w:rsid w:val="00BA32B7"/>
    <w:rsid w:val="00BA40E1"/>
    <w:rsid w:val="00BA5E5E"/>
    <w:rsid w:val="00BB077E"/>
    <w:rsid w:val="00BB0F9F"/>
    <w:rsid w:val="00BB1F23"/>
    <w:rsid w:val="00BB35D6"/>
    <w:rsid w:val="00BB39B0"/>
    <w:rsid w:val="00BB3C96"/>
    <w:rsid w:val="00BB4C69"/>
    <w:rsid w:val="00BC16F8"/>
    <w:rsid w:val="00BC1C2B"/>
    <w:rsid w:val="00BC206F"/>
    <w:rsid w:val="00BC27C9"/>
    <w:rsid w:val="00BC2F82"/>
    <w:rsid w:val="00BC32E4"/>
    <w:rsid w:val="00BC6CEB"/>
    <w:rsid w:val="00BD004A"/>
    <w:rsid w:val="00BD032A"/>
    <w:rsid w:val="00BD102E"/>
    <w:rsid w:val="00BD23E5"/>
    <w:rsid w:val="00BE0244"/>
    <w:rsid w:val="00BE509D"/>
    <w:rsid w:val="00BE5CDD"/>
    <w:rsid w:val="00BF0545"/>
    <w:rsid w:val="00BF0725"/>
    <w:rsid w:val="00BF170F"/>
    <w:rsid w:val="00BF19E3"/>
    <w:rsid w:val="00BF28B6"/>
    <w:rsid w:val="00C04B26"/>
    <w:rsid w:val="00C05C96"/>
    <w:rsid w:val="00C062DF"/>
    <w:rsid w:val="00C1014B"/>
    <w:rsid w:val="00C11455"/>
    <w:rsid w:val="00C1163E"/>
    <w:rsid w:val="00C11905"/>
    <w:rsid w:val="00C11D0C"/>
    <w:rsid w:val="00C1216C"/>
    <w:rsid w:val="00C12FA7"/>
    <w:rsid w:val="00C15BC7"/>
    <w:rsid w:val="00C1672A"/>
    <w:rsid w:val="00C17D09"/>
    <w:rsid w:val="00C17F17"/>
    <w:rsid w:val="00C240DD"/>
    <w:rsid w:val="00C247B6"/>
    <w:rsid w:val="00C25AC4"/>
    <w:rsid w:val="00C26719"/>
    <w:rsid w:val="00C271EE"/>
    <w:rsid w:val="00C274BA"/>
    <w:rsid w:val="00C30362"/>
    <w:rsid w:val="00C32C00"/>
    <w:rsid w:val="00C423D5"/>
    <w:rsid w:val="00C42DFC"/>
    <w:rsid w:val="00C43041"/>
    <w:rsid w:val="00C43B05"/>
    <w:rsid w:val="00C43CB7"/>
    <w:rsid w:val="00C44270"/>
    <w:rsid w:val="00C45514"/>
    <w:rsid w:val="00C45E45"/>
    <w:rsid w:val="00C501D9"/>
    <w:rsid w:val="00C510F9"/>
    <w:rsid w:val="00C51E1F"/>
    <w:rsid w:val="00C51E40"/>
    <w:rsid w:val="00C55AC4"/>
    <w:rsid w:val="00C56E96"/>
    <w:rsid w:val="00C62A10"/>
    <w:rsid w:val="00C62CB2"/>
    <w:rsid w:val="00C63DB6"/>
    <w:rsid w:val="00C66E6E"/>
    <w:rsid w:val="00C70131"/>
    <w:rsid w:val="00C72337"/>
    <w:rsid w:val="00C73747"/>
    <w:rsid w:val="00C74773"/>
    <w:rsid w:val="00C75517"/>
    <w:rsid w:val="00C76DA6"/>
    <w:rsid w:val="00C807B6"/>
    <w:rsid w:val="00C8198C"/>
    <w:rsid w:val="00C834AF"/>
    <w:rsid w:val="00C8455E"/>
    <w:rsid w:val="00C9071A"/>
    <w:rsid w:val="00C911D6"/>
    <w:rsid w:val="00C93642"/>
    <w:rsid w:val="00C9606D"/>
    <w:rsid w:val="00C96CD0"/>
    <w:rsid w:val="00CA1C08"/>
    <w:rsid w:val="00CA3A4A"/>
    <w:rsid w:val="00CA4699"/>
    <w:rsid w:val="00CA4DDF"/>
    <w:rsid w:val="00CA590E"/>
    <w:rsid w:val="00CA64C6"/>
    <w:rsid w:val="00CB1847"/>
    <w:rsid w:val="00CB1FC2"/>
    <w:rsid w:val="00CB2005"/>
    <w:rsid w:val="00CB2B6D"/>
    <w:rsid w:val="00CB4E98"/>
    <w:rsid w:val="00CB57D4"/>
    <w:rsid w:val="00CB6056"/>
    <w:rsid w:val="00CB630F"/>
    <w:rsid w:val="00CB70E3"/>
    <w:rsid w:val="00CC108C"/>
    <w:rsid w:val="00CC1A0D"/>
    <w:rsid w:val="00CC383F"/>
    <w:rsid w:val="00CC3CAD"/>
    <w:rsid w:val="00CC52BC"/>
    <w:rsid w:val="00CC585C"/>
    <w:rsid w:val="00CC62E7"/>
    <w:rsid w:val="00CC6CEF"/>
    <w:rsid w:val="00CD1800"/>
    <w:rsid w:val="00CD1A4D"/>
    <w:rsid w:val="00CD3A6A"/>
    <w:rsid w:val="00CD3E70"/>
    <w:rsid w:val="00CD5FD0"/>
    <w:rsid w:val="00CD60FA"/>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FC9"/>
    <w:rsid w:val="00D0261C"/>
    <w:rsid w:val="00D03C6E"/>
    <w:rsid w:val="00D05CF2"/>
    <w:rsid w:val="00D06103"/>
    <w:rsid w:val="00D07AB9"/>
    <w:rsid w:val="00D07BAB"/>
    <w:rsid w:val="00D107D9"/>
    <w:rsid w:val="00D10D12"/>
    <w:rsid w:val="00D10EF5"/>
    <w:rsid w:val="00D12700"/>
    <w:rsid w:val="00D13CB1"/>
    <w:rsid w:val="00D145EC"/>
    <w:rsid w:val="00D20CDE"/>
    <w:rsid w:val="00D229DF"/>
    <w:rsid w:val="00D230D3"/>
    <w:rsid w:val="00D25529"/>
    <w:rsid w:val="00D25735"/>
    <w:rsid w:val="00D25BF5"/>
    <w:rsid w:val="00D30048"/>
    <w:rsid w:val="00D303CC"/>
    <w:rsid w:val="00D305A3"/>
    <w:rsid w:val="00D3068D"/>
    <w:rsid w:val="00D30821"/>
    <w:rsid w:val="00D321FB"/>
    <w:rsid w:val="00D35462"/>
    <w:rsid w:val="00D40682"/>
    <w:rsid w:val="00D41C65"/>
    <w:rsid w:val="00D426A3"/>
    <w:rsid w:val="00D44E08"/>
    <w:rsid w:val="00D45477"/>
    <w:rsid w:val="00D45FA4"/>
    <w:rsid w:val="00D47855"/>
    <w:rsid w:val="00D50A1E"/>
    <w:rsid w:val="00D52449"/>
    <w:rsid w:val="00D538E4"/>
    <w:rsid w:val="00D5452B"/>
    <w:rsid w:val="00D574DB"/>
    <w:rsid w:val="00D602DA"/>
    <w:rsid w:val="00D604EB"/>
    <w:rsid w:val="00D6202C"/>
    <w:rsid w:val="00D620A7"/>
    <w:rsid w:val="00D62794"/>
    <w:rsid w:val="00D643FE"/>
    <w:rsid w:val="00D651D7"/>
    <w:rsid w:val="00D66FFB"/>
    <w:rsid w:val="00D717FA"/>
    <w:rsid w:val="00D72064"/>
    <w:rsid w:val="00D72F6C"/>
    <w:rsid w:val="00D730D6"/>
    <w:rsid w:val="00D7363E"/>
    <w:rsid w:val="00D74C8A"/>
    <w:rsid w:val="00D757D3"/>
    <w:rsid w:val="00D77B7E"/>
    <w:rsid w:val="00D81D7A"/>
    <w:rsid w:val="00D82B7E"/>
    <w:rsid w:val="00D83BA2"/>
    <w:rsid w:val="00D83C42"/>
    <w:rsid w:val="00D84E6C"/>
    <w:rsid w:val="00D84E6D"/>
    <w:rsid w:val="00D86341"/>
    <w:rsid w:val="00D86420"/>
    <w:rsid w:val="00D87029"/>
    <w:rsid w:val="00D90F11"/>
    <w:rsid w:val="00D91899"/>
    <w:rsid w:val="00D919DE"/>
    <w:rsid w:val="00DA0E5B"/>
    <w:rsid w:val="00DA1BC3"/>
    <w:rsid w:val="00DA54EC"/>
    <w:rsid w:val="00DA5D15"/>
    <w:rsid w:val="00DB0C84"/>
    <w:rsid w:val="00DB2D7E"/>
    <w:rsid w:val="00DC222A"/>
    <w:rsid w:val="00DD075C"/>
    <w:rsid w:val="00DD0C77"/>
    <w:rsid w:val="00DD3B8A"/>
    <w:rsid w:val="00DD4889"/>
    <w:rsid w:val="00DD5380"/>
    <w:rsid w:val="00DD53C8"/>
    <w:rsid w:val="00DD6135"/>
    <w:rsid w:val="00DE1AB9"/>
    <w:rsid w:val="00DE3AC8"/>
    <w:rsid w:val="00DE4065"/>
    <w:rsid w:val="00DE4723"/>
    <w:rsid w:val="00DE4D47"/>
    <w:rsid w:val="00DE60EA"/>
    <w:rsid w:val="00DE6A69"/>
    <w:rsid w:val="00DE70C1"/>
    <w:rsid w:val="00DF0C56"/>
    <w:rsid w:val="00DF1C18"/>
    <w:rsid w:val="00DF71AD"/>
    <w:rsid w:val="00E008EB"/>
    <w:rsid w:val="00E0161F"/>
    <w:rsid w:val="00E02B90"/>
    <w:rsid w:val="00E03402"/>
    <w:rsid w:val="00E0340D"/>
    <w:rsid w:val="00E03523"/>
    <w:rsid w:val="00E0353A"/>
    <w:rsid w:val="00E071FF"/>
    <w:rsid w:val="00E07498"/>
    <w:rsid w:val="00E13D09"/>
    <w:rsid w:val="00E14435"/>
    <w:rsid w:val="00E16BDE"/>
    <w:rsid w:val="00E22592"/>
    <w:rsid w:val="00E22BD8"/>
    <w:rsid w:val="00E23625"/>
    <w:rsid w:val="00E26A6C"/>
    <w:rsid w:val="00E27D15"/>
    <w:rsid w:val="00E27D9A"/>
    <w:rsid w:val="00E33413"/>
    <w:rsid w:val="00E35B8E"/>
    <w:rsid w:val="00E36417"/>
    <w:rsid w:val="00E37D1A"/>
    <w:rsid w:val="00E37EFC"/>
    <w:rsid w:val="00E45545"/>
    <w:rsid w:val="00E45AA9"/>
    <w:rsid w:val="00E4619F"/>
    <w:rsid w:val="00E467B3"/>
    <w:rsid w:val="00E468F9"/>
    <w:rsid w:val="00E46DB1"/>
    <w:rsid w:val="00E50E0D"/>
    <w:rsid w:val="00E51CB3"/>
    <w:rsid w:val="00E5246A"/>
    <w:rsid w:val="00E52C53"/>
    <w:rsid w:val="00E53EF1"/>
    <w:rsid w:val="00E54EEA"/>
    <w:rsid w:val="00E563DD"/>
    <w:rsid w:val="00E57B87"/>
    <w:rsid w:val="00E60B51"/>
    <w:rsid w:val="00E615A3"/>
    <w:rsid w:val="00E642C8"/>
    <w:rsid w:val="00E6507C"/>
    <w:rsid w:val="00E65515"/>
    <w:rsid w:val="00E659C7"/>
    <w:rsid w:val="00E720D2"/>
    <w:rsid w:val="00E727A9"/>
    <w:rsid w:val="00E73233"/>
    <w:rsid w:val="00E76463"/>
    <w:rsid w:val="00E806F1"/>
    <w:rsid w:val="00E81C94"/>
    <w:rsid w:val="00E825C0"/>
    <w:rsid w:val="00E83224"/>
    <w:rsid w:val="00E83683"/>
    <w:rsid w:val="00E877F3"/>
    <w:rsid w:val="00E90B71"/>
    <w:rsid w:val="00E9228B"/>
    <w:rsid w:val="00E93A3A"/>
    <w:rsid w:val="00E9451A"/>
    <w:rsid w:val="00E94F70"/>
    <w:rsid w:val="00E95A76"/>
    <w:rsid w:val="00E95FF3"/>
    <w:rsid w:val="00E96742"/>
    <w:rsid w:val="00E96B84"/>
    <w:rsid w:val="00E96E33"/>
    <w:rsid w:val="00E97288"/>
    <w:rsid w:val="00E976EF"/>
    <w:rsid w:val="00E97BC8"/>
    <w:rsid w:val="00EA1CFA"/>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F46"/>
    <w:rsid w:val="00EF2CA1"/>
    <w:rsid w:val="00EF33E3"/>
    <w:rsid w:val="00EF4446"/>
    <w:rsid w:val="00EF6226"/>
    <w:rsid w:val="00F024C1"/>
    <w:rsid w:val="00F02DF2"/>
    <w:rsid w:val="00F03B7D"/>
    <w:rsid w:val="00F05DF6"/>
    <w:rsid w:val="00F075D8"/>
    <w:rsid w:val="00F07B54"/>
    <w:rsid w:val="00F10E29"/>
    <w:rsid w:val="00F117EA"/>
    <w:rsid w:val="00F149B1"/>
    <w:rsid w:val="00F14D00"/>
    <w:rsid w:val="00F15784"/>
    <w:rsid w:val="00F22DD8"/>
    <w:rsid w:val="00F27055"/>
    <w:rsid w:val="00F31849"/>
    <w:rsid w:val="00F346F3"/>
    <w:rsid w:val="00F3700B"/>
    <w:rsid w:val="00F40B6D"/>
    <w:rsid w:val="00F415A9"/>
    <w:rsid w:val="00F4370F"/>
    <w:rsid w:val="00F4403D"/>
    <w:rsid w:val="00F4589C"/>
    <w:rsid w:val="00F50910"/>
    <w:rsid w:val="00F51EF9"/>
    <w:rsid w:val="00F523C8"/>
    <w:rsid w:val="00F53DA5"/>
    <w:rsid w:val="00F54E38"/>
    <w:rsid w:val="00F57118"/>
    <w:rsid w:val="00F6043A"/>
    <w:rsid w:val="00F60F20"/>
    <w:rsid w:val="00F620C0"/>
    <w:rsid w:val="00F62531"/>
    <w:rsid w:val="00F62C52"/>
    <w:rsid w:val="00F64289"/>
    <w:rsid w:val="00F64B86"/>
    <w:rsid w:val="00F6613E"/>
    <w:rsid w:val="00F7262B"/>
    <w:rsid w:val="00F735B0"/>
    <w:rsid w:val="00F7546A"/>
    <w:rsid w:val="00F7666B"/>
    <w:rsid w:val="00F8431B"/>
    <w:rsid w:val="00F87372"/>
    <w:rsid w:val="00F923A1"/>
    <w:rsid w:val="00F94925"/>
    <w:rsid w:val="00F962E4"/>
    <w:rsid w:val="00F965CA"/>
    <w:rsid w:val="00FA02F7"/>
    <w:rsid w:val="00FA034F"/>
    <w:rsid w:val="00FA25DD"/>
    <w:rsid w:val="00FA2DD6"/>
    <w:rsid w:val="00FA59AA"/>
    <w:rsid w:val="00FA5F12"/>
    <w:rsid w:val="00FA7A87"/>
    <w:rsid w:val="00FB634A"/>
    <w:rsid w:val="00FB64D0"/>
    <w:rsid w:val="00FC04F9"/>
    <w:rsid w:val="00FC107B"/>
    <w:rsid w:val="00FC1D2D"/>
    <w:rsid w:val="00FC419C"/>
    <w:rsid w:val="00FC7DFA"/>
    <w:rsid w:val="00FD14FC"/>
    <w:rsid w:val="00FD4981"/>
    <w:rsid w:val="00FD4B5C"/>
    <w:rsid w:val="00FD6BA5"/>
    <w:rsid w:val="00FD78D0"/>
    <w:rsid w:val="00FE0BC0"/>
    <w:rsid w:val="00FE11F5"/>
    <w:rsid w:val="00FE7874"/>
    <w:rsid w:val="00FE7B12"/>
    <w:rsid w:val="00FF2DB5"/>
    <w:rsid w:val="00FF322B"/>
    <w:rsid w:val="00FF5EA9"/>
    <w:rsid w:val="00FF6264"/>
    <w:rsid w:val="01E51CC5"/>
    <w:rsid w:val="01FE6241"/>
    <w:rsid w:val="027331C7"/>
    <w:rsid w:val="02B15850"/>
    <w:rsid w:val="03BC67E5"/>
    <w:rsid w:val="03F37FDC"/>
    <w:rsid w:val="043F463E"/>
    <w:rsid w:val="050423C8"/>
    <w:rsid w:val="058560A9"/>
    <w:rsid w:val="05C6386A"/>
    <w:rsid w:val="062C5F24"/>
    <w:rsid w:val="063E0A32"/>
    <w:rsid w:val="06595D27"/>
    <w:rsid w:val="07417C0E"/>
    <w:rsid w:val="07473A9D"/>
    <w:rsid w:val="0A04027C"/>
    <w:rsid w:val="0A18417F"/>
    <w:rsid w:val="0A6F5434"/>
    <w:rsid w:val="0A9E4BF7"/>
    <w:rsid w:val="0ABF6075"/>
    <w:rsid w:val="0C0606FF"/>
    <w:rsid w:val="0C0D4C53"/>
    <w:rsid w:val="0CB556CC"/>
    <w:rsid w:val="0DE96304"/>
    <w:rsid w:val="0F056718"/>
    <w:rsid w:val="0F0F3363"/>
    <w:rsid w:val="106E5382"/>
    <w:rsid w:val="109A16CF"/>
    <w:rsid w:val="10B147B7"/>
    <w:rsid w:val="10E12229"/>
    <w:rsid w:val="10F262A3"/>
    <w:rsid w:val="112C30F8"/>
    <w:rsid w:val="122B02F4"/>
    <w:rsid w:val="125F5E08"/>
    <w:rsid w:val="13D60463"/>
    <w:rsid w:val="140F7CAE"/>
    <w:rsid w:val="15757E84"/>
    <w:rsid w:val="15AF2AB9"/>
    <w:rsid w:val="16261057"/>
    <w:rsid w:val="16380739"/>
    <w:rsid w:val="17625EF9"/>
    <w:rsid w:val="17D51FF5"/>
    <w:rsid w:val="187B726E"/>
    <w:rsid w:val="19127B64"/>
    <w:rsid w:val="19581DEA"/>
    <w:rsid w:val="198F2514"/>
    <w:rsid w:val="1A30115A"/>
    <w:rsid w:val="1A504CB0"/>
    <w:rsid w:val="1A754D77"/>
    <w:rsid w:val="1B061F0C"/>
    <w:rsid w:val="1C0168DF"/>
    <w:rsid w:val="1CA67091"/>
    <w:rsid w:val="1D4D64C9"/>
    <w:rsid w:val="1E1B3D70"/>
    <w:rsid w:val="1E2C40D2"/>
    <w:rsid w:val="1E9E7F43"/>
    <w:rsid w:val="1F66589E"/>
    <w:rsid w:val="1F7600C5"/>
    <w:rsid w:val="1FBD28DE"/>
    <w:rsid w:val="1FDF3176"/>
    <w:rsid w:val="22813DA7"/>
    <w:rsid w:val="228A12B0"/>
    <w:rsid w:val="23205FD4"/>
    <w:rsid w:val="23417C52"/>
    <w:rsid w:val="23F31ACB"/>
    <w:rsid w:val="24041FDF"/>
    <w:rsid w:val="243116E5"/>
    <w:rsid w:val="25116CA9"/>
    <w:rsid w:val="26445567"/>
    <w:rsid w:val="27714AFF"/>
    <w:rsid w:val="27C048A1"/>
    <w:rsid w:val="28CF49E6"/>
    <w:rsid w:val="292A40CC"/>
    <w:rsid w:val="29C1603B"/>
    <w:rsid w:val="2A4F7138"/>
    <w:rsid w:val="2A970507"/>
    <w:rsid w:val="2B0C10F5"/>
    <w:rsid w:val="2B0F7388"/>
    <w:rsid w:val="2B35341C"/>
    <w:rsid w:val="2B876B09"/>
    <w:rsid w:val="2D377F8D"/>
    <w:rsid w:val="2F3A4499"/>
    <w:rsid w:val="30545D8C"/>
    <w:rsid w:val="3143680B"/>
    <w:rsid w:val="32497515"/>
    <w:rsid w:val="32A71972"/>
    <w:rsid w:val="32B03DC0"/>
    <w:rsid w:val="340B1128"/>
    <w:rsid w:val="348E347D"/>
    <w:rsid w:val="356122A0"/>
    <w:rsid w:val="3582442E"/>
    <w:rsid w:val="359E025A"/>
    <w:rsid w:val="360877A2"/>
    <w:rsid w:val="360F4029"/>
    <w:rsid w:val="3632114C"/>
    <w:rsid w:val="36DA1F3B"/>
    <w:rsid w:val="36E25618"/>
    <w:rsid w:val="37031412"/>
    <w:rsid w:val="37B17CA4"/>
    <w:rsid w:val="38224A94"/>
    <w:rsid w:val="383071D3"/>
    <w:rsid w:val="387C4F81"/>
    <w:rsid w:val="39157DC4"/>
    <w:rsid w:val="39253327"/>
    <w:rsid w:val="392B4CB5"/>
    <w:rsid w:val="3979179C"/>
    <w:rsid w:val="39BE2907"/>
    <w:rsid w:val="3AD86FE3"/>
    <w:rsid w:val="3B1853D7"/>
    <w:rsid w:val="3C0B462E"/>
    <w:rsid w:val="3C8822DD"/>
    <w:rsid w:val="3D98755F"/>
    <w:rsid w:val="3DE402B8"/>
    <w:rsid w:val="3E5A10D7"/>
    <w:rsid w:val="3E600A12"/>
    <w:rsid w:val="3F255A4C"/>
    <w:rsid w:val="3F5530BE"/>
    <w:rsid w:val="4055594F"/>
    <w:rsid w:val="41437529"/>
    <w:rsid w:val="41CE687C"/>
    <w:rsid w:val="421725F8"/>
    <w:rsid w:val="42FF5B72"/>
    <w:rsid w:val="43273164"/>
    <w:rsid w:val="433F43D5"/>
    <w:rsid w:val="43A52275"/>
    <w:rsid w:val="46376104"/>
    <w:rsid w:val="467276FC"/>
    <w:rsid w:val="46F67DAA"/>
    <w:rsid w:val="47083BDB"/>
    <w:rsid w:val="4786711D"/>
    <w:rsid w:val="47D77A3F"/>
    <w:rsid w:val="48CC714D"/>
    <w:rsid w:val="496C6CA4"/>
    <w:rsid w:val="49D47BAF"/>
    <w:rsid w:val="49FE75AF"/>
    <w:rsid w:val="4A2A782F"/>
    <w:rsid w:val="4A4C2E1A"/>
    <w:rsid w:val="4AAD34A1"/>
    <w:rsid w:val="4B3B2B7B"/>
    <w:rsid w:val="4B65327C"/>
    <w:rsid w:val="4BAD2113"/>
    <w:rsid w:val="4D647214"/>
    <w:rsid w:val="4FD60104"/>
    <w:rsid w:val="50495B42"/>
    <w:rsid w:val="50AA323D"/>
    <w:rsid w:val="512907E1"/>
    <w:rsid w:val="51781ECA"/>
    <w:rsid w:val="53097C3F"/>
    <w:rsid w:val="53526967"/>
    <w:rsid w:val="5352771B"/>
    <w:rsid w:val="547F4BE0"/>
    <w:rsid w:val="54A542F5"/>
    <w:rsid w:val="54DB780D"/>
    <w:rsid w:val="5555003B"/>
    <w:rsid w:val="569C0B56"/>
    <w:rsid w:val="5709243A"/>
    <w:rsid w:val="5793223A"/>
    <w:rsid w:val="57E14E76"/>
    <w:rsid w:val="57F70C55"/>
    <w:rsid w:val="58500436"/>
    <w:rsid w:val="58C01E85"/>
    <w:rsid w:val="58C93798"/>
    <w:rsid w:val="5921478C"/>
    <w:rsid w:val="599E0120"/>
    <w:rsid w:val="5B5C37C3"/>
    <w:rsid w:val="5B6977E5"/>
    <w:rsid w:val="5BFE175F"/>
    <w:rsid w:val="5C041310"/>
    <w:rsid w:val="5C7577BB"/>
    <w:rsid w:val="5D250D7E"/>
    <w:rsid w:val="5D4A29BC"/>
    <w:rsid w:val="60A76F7E"/>
    <w:rsid w:val="60A97570"/>
    <w:rsid w:val="60DC4BCC"/>
    <w:rsid w:val="6113120F"/>
    <w:rsid w:val="62541AC6"/>
    <w:rsid w:val="632B675A"/>
    <w:rsid w:val="63490FE6"/>
    <w:rsid w:val="637D13EF"/>
    <w:rsid w:val="63FA5219"/>
    <w:rsid w:val="642E0B77"/>
    <w:rsid w:val="64A62AB3"/>
    <w:rsid w:val="651A7524"/>
    <w:rsid w:val="658D0643"/>
    <w:rsid w:val="65B86E48"/>
    <w:rsid w:val="66DC67CC"/>
    <w:rsid w:val="67993249"/>
    <w:rsid w:val="67B6246B"/>
    <w:rsid w:val="681966E6"/>
    <w:rsid w:val="69114676"/>
    <w:rsid w:val="693520B5"/>
    <w:rsid w:val="69561DE5"/>
    <w:rsid w:val="6AE315DB"/>
    <w:rsid w:val="6CC156E2"/>
    <w:rsid w:val="6CDA4895"/>
    <w:rsid w:val="6D5F2AB4"/>
    <w:rsid w:val="6E701F39"/>
    <w:rsid w:val="6E8473A4"/>
    <w:rsid w:val="701C078D"/>
    <w:rsid w:val="70AA5953"/>
    <w:rsid w:val="71D45981"/>
    <w:rsid w:val="720F3B77"/>
    <w:rsid w:val="72141D2B"/>
    <w:rsid w:val="72BE37D9"/>
    <w:rsid w:val="736224D6"/>
    <w:rsid w:val="7401209E"/>
    <w:rsid w:val="7452450C"/>
    <w:rsid w:val="763C6A0C"/>
    <w:rsid w:val="77126B69"/>
    <w:rsid w:val="77300F28"/>
    <w:rsid w:val="776A413F"/>
    <w:rsid w:val="78747597"/>
    <w:rsid w:val="78B237DA"/>
    <w:rsid w:val="78CF0065"/>
    <w:rsid w:val="790257E4"/>
    <w:rsid w:val="7A117D85"/>
    <w:rsid w:val="7AB36A02"/>
    <w:rsid w:val="7BEC5709"/>
    <w:rsid w:val="7C1758C9"/>
    <w:rsid w:val="7CB42D05"/>
    <w:rsid w:val="7DE81ED9"/>
    <w:rsid w:val="7EFF7403"/>
    <w:rsid w:val="7F415E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1"/>
    <w:qFormat/>
    <w:uiPriority w:val="99"/>
    <w:pPr>
      <w:keepNext/>
      <w:widowControl/>
      <w:tabs>
        <w:tab w:val="left" w:pos="432"/>
      </w:tabs>
      <w:ind w:left="432" w:hanging="432"/>
      <w:jc w:val="center"/>
      <w:outlineLvl w:val="0"/>
    </w:pPr>
    <w:rPr>
      <w:rFonts w:ascii="黑体" w:eastAsia="黑体"/>
      <w:kern w:val="0"/>
      <w:sz w:val="52"/>
    </w:rPr>
  </w:style>
  <w:style w:type="paragraph" w:styleId="3">
    <w:name w:val="heading 2"/>
    <w:basedOn w:val="1"/>
    <w:next w:val="4"/>
    <w:link w:val="64"/>
    <w:qFormat/>
    <w:uiPriority w:val="99"/>
    <w:pPr>
      <w:keepNext/>
      <w:keepLines/>
      <w:widowControl/>
      <w:spacing w:before="260" w:beforeLines="0" w:beforeAutospacing="0" w:after="260" w:afterLines="0" w:afterAutospacing="0" w:line="413" w:lineRule="auto"/>
      <w:jc w:val="center"/>
      <w:outlineLvl w:val="1"/>
    </w:pPr>
    <w:rPr>
      <w:rFonts w:ascii="Arial" w:hAnsi="Arial" w:eastAsia="黑体"/>
      <w:b/>
      <w:kern w:val="0"/>
      <w:sz w:val="36"/>
    </w:rPr>
  </w:style>
  <w:style w:type="paragraph" w:styleId="5">
    <w:name w:val="heading 3"/>
    <w:basedOn w:val="1"/>
    <w:next w:val="4"/>
    <w:link w:val="73"/>
    <w:qFormat/>
    <w:uiPriority w:val="99"/>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4"/>
    <w:basedOn w:val="1"/>
    <w:next w:val="1"/>
    <w:qFormat/>
    <w:uiPriority w:val="0"/>
    <w:pPr>
      <w:keepNext/>
      <w:keepLines/>
      <w:widowControl/>
      <w:spacing w:before="120" w:beforeLines="0" w:beforeAutospacing="0" w:after="120" w:afterLines="0" w:afterAutospacing="0" w:line="360" w:lineRule="auto"/>
      <w:jc w:val="center"/>
      <w:outlineLvl w:val="3"/>
    </w:pPr>
    <w:rPr>
      <w:rFonts w:ascii="Arial" w:hAnsi="Arial" w:eastAsia="黑体"/>
      <w:kern w:val="0"/>
      <w:sz w:val="28"/>
    </w:rPr>
  </w:style>
  <w:style w:type="paragraph" w:styleId="7">
    <w:name w:val="heading 5"/>
    <w:basedOn w:val="1"/>
    <w:next w:val="1"/>
    <w:link w:val="63"/>
    <w:qFormat/>
    <w:uiPriority w:val="99"/>
    <w:pPr>
      <w:keepNext/>
      <w:keepLines/>
      <w:widowControl/>
      <w:spacing w:before="120" w:beforeLines="0" w:beforeAutospacing="0" w:after="120" w:afterLines="0" w:afterAutospacing="0" w:line="360" w:lineRule="auto"/>
      <w:ind w:firstLine="499"/>
      <w:jc w:val="left"/>
      <w:outlineLvl w:val="4"/>
    </w:pPr>
    <w:rPr>
      <w:rFonts w:ascii="宋体" w:hAnsi="宋体"/>
      <w:b/>
      <w:kern w:val="0"/>
      <w:sz w:val="24"/>
    </w:rPr>
  </w:style>
  <w:style w:type="paragraph" w:styleId="8">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kern w:val="0"/>
      <w:sz w:val="24"/>
    </w:rPr>
  </w:style>
  <w:style w:type="paragraph" w:styleId="9">
    <w:name w:val="heading 7"/>
    <w:basedOn w:val="1"/>
    <w:next w:val="1"/>
    <w:qFormat/>
    <w:uiPriority w:val="0"/>
    <w:pPr>
      <w:keepNext/>
      <w:keepLines/>
      <w:widowControl/>
      <w:tabs>
        <w:tab w:val="left" w:pos="2520"/>
      </w:tabs>
      <w:spacing w:before="240" w:after="64" w:line="317" w:lineRule="auto"/>
      <w:ind w:left="1296" w:hanging="1296"/>
      <w:jc w:val="left"/>
      <w:outlineLvl w:val="6"/>
    </w:pPr>
    <w:rPr>
      <w:b/>
      <w:kern w:val="0"/>
      <w:sz w:val="24"/>
    </w:rPr>
  </w:style>
  <w:style w:type="paragraph" w:styleId="10">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rPr>
  </w:style>
  <w:style w:type="character" w:default="1" w:styleId="36">
    <w:name w:val="Default Paragraph Font"/>
    <w:qFormat/>
    <w:uiPriority w:val="0"/>
  </w:style>
  <w:style w:type="table" w:default="1" w:styleId="34">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67"/>
    <w:qFormat/>
    <w:uiPriority w:val="99"/>
    <w:pPr>
      <w:shd w:val="clear" w:color="auto" w:fill="000080"/>
    </w:pPr>
  </w:style>
  <w:style w:type="paragraph" w:styleId="14">
    <w:name w:val="annotation text"/>
    <w:basedOn w:val="1"/>
    <w:link w:val="62"/>
    <w:qFormat/>
    <w:uiPriority w:val="0"/>
    <w:pPr>
      <w:adjustRightInd w:val="0"/>
      <w:spacing w:line="360" w:lineRule="atLeast"/>
      <w:jc w:val="left"/>
      <w:textAlignment w:val="baseline"/>
    </w:pPr>
    <w:rPr>
      <w:kern w:val="0"/>
      <w:sz w:val="24"/>
    </w:rPr>
  </w:style>
  <w:style w:type="paragraph" w:styleId="15">
    <w:name w:val="Body Text 3"/>
    <w:basedOn w:val="1"/>
    <w:link w:val="58"/>
    <w:qFormat/>
    <w:uiPriority w:val="0"/>
    <w:pPr>
      <w:spacing w:after="120"/>
    </w:pPr>
    <w:rPr>
      <w:sz w:val="16"/>
      <w:szCs w:val="16"/>
    </w:rPr>
  </w:style>
  <w:style w:type="paragraph" w:styleId="16">
    <w:name w:val="Body Text"/>
    <w:basedOn w:val="1"/>
    <w:link w:val="65"/>
    <w:qFormat/>
    <w:uiPriority w:val="99"/>
    <w:pPr>
      <w:spacing w:line="0" w:lineRule="atLeast"/>
    </w:pPr>
    <w:rPr>
      <w:sz w:val="30"/>
    </w:rPr>
  </w:style>
  <w:style w:type="paragraph" w:styleId="17">
    <w:name w:val="Body Text Indent"/>
    <w:basedOn w:val="1"/>
    <w:link w:val="76"/>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18">
    <w:name w:val="Block Text"/>
    <w:basedOn w:val="1"/>
    <w:qFormat/>
    <w:uiPriority w:val="0"/>
    <w:pPr>
      <w:adjustRightInd w:val="0"/>
      <w:ind w:left="420" w:right="33"/>
      <w:jc w:val="left"/>
      <w:textAlignment w:val="baseline"/>
    </w:pPr>
    <w:rPr>
      <w:kern w:val="0"/>
      <w:sz w:val="24"/>
    </w:rPr>
  </w:style>
  <w:style w:type="paragraph" w:styleId="19">
    <w:name w:val="toc 3"/>
    <w:basedOn w:val="1"/>
    <w:next w:val="1"/>
    <w:qFormat/>
    <w:uiPriority w:val="0"/>
    <w:pPr>
      <w:widowControl/>
      <w:ind w:left="400" w:right="255"/>
    </w:pPr>
    <w:rPr>
      <w:kern w:val="0"/>
      <w:sz w:val="24"/>
    </w:rPr>
  </w:style>
  <w:style w:type="paragraph" w:styleId="20">
    <w:name w:val="Plain Text"/>
    <w:basedOn w:val="1"/>
    <w:link w:val="74"/>
    <w:qFormat/>
    <w:uiPriority w:val="99"/>
    <w:rPr>
      <w:rFonts w:ascii="宋体" w:hAnsi="Courier New"/>
    </w:rPr>
  </w:style>
  <w:style w:type="paragraph" w:styleId="21">
    <w:name w:val="Date"/>
    <w:basedOn w:val="1"/>
    <w:next w:val="1"/>
    <w:link w:val="61"/>
    <w:qFormat/>
    <w:uiPriority w:val="99"/>
    <w:rPr>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3">
    <w:name w:val="Balloon Text"/>
    <w:basedOn w:val="1"/>
    <w:link w:val="68"/>
    <w:qFormat/>
    <w:uiPriority w:val="99"/>
    <w:rPr>
      <w:sz w:val="18"/>
      <w:szCs w:val="18"/>
    </w:rPr>
  </w:style>
  <w:style w:type="paragraph" w:styleId="24">
    <w:name w:val="footer"/>
    <w:basedOn w:val="1"/>
    <w:link w:val="77"/>
    <w:qFormat/>
    <w:uiPriority w:val="99"/>
    <w:pPr>
      <w:widowControl/>
      <w:tabs>
        <w:tab w:val="center" w:pos="4153"/>
        <w:tab w:val="right" w:pos="8306"/>
      </w:tabs>
      <w:snapToGrid w:val="0"/>
      <w:jc w:val="left"/>
    </w:pPr>
    <w:rPr>
      <w:kern w:val="0"/>
      <w:sz w:val="18"/>
    </w:rPr>
  </w:style>
  <w:style w:type="paragraph" w:styleId="25">
    <w:name w:val="header"/>
    <w:basedOn w:val="1"/>
    <w:link w:val="72"/>
    <w:qFormat/>
    <w:uiPriority w:val="99"/>
    <w:pPr>
      <w:widowControl/>
      <w:pBdr>
        <w:bottom w:val="single" w:color="auto" w:sz="6" w:space="1"/>
      </w:pBdr>
      <w:tabs>
        <w:tab w:val="center" w:pos="4153"/>
        <w:tab w:val="right" w:pos="8306"/>
      </w:tabs>
      <w:snapToGrid w:val="0"/>
      <w:jc w:val="center"/>
    </w:pPr>
    <w:rPr>
      <w:kern w:val="0"/>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kern w:val="0"/>
      <w:sz w:val="20"/>
    </w:rPr>
  </w:style>
  <w:style w:type="paragraph" w:styleId="28">
    <w:name w:val="Subtitle"/>
    <w:basedOn w:val="1"/>
    <w:qFormat/>
    <w:uiPriority w:val="0"/>
    <w:pPr>
      <w:autoSpaceDE w:val="0"/>
      <w:autoSpaceDN w:val="0"/>
      <w:adjustRightInd w:val="0"/>
      <w:spacing w:before="3360" w:beforeLines="0" w:beforeAutospacing="0" w:line="312" w:lineRule="atLeast"/>
      <w:jc w:val="center"/>
      <w:textAlignment w:val="baseline"/>
    </w:pPr>
    <w:rPr>
      <w:rFonts w:ascii="楷体_GB2312" w:hAnsi="Tms Rmn" w:eastAsia="楷体_GB2312"/>
      <w:b/>
      <w:spacing w:val="80"/>
      <w:kern w:val="0"/>
      <w:sz w:val="52"/>
    </w:rPr>
  </w:style>
  <w:style w:type="paragraph" w:styleId="29">
    <w:name w:val="footnote text"/>
    <w:basedOn w:val="1"/>
    <w:link w:val="66"/>
    <w:qFormat/>
    <w:uiPriority w:val="99"/>
    <w:pPr>
      <w:snapToGrid w:val="0"/>
      <w:jc w:val="left"/>
    </w:pPr>
    <w:rPr>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1">
    <w:name w:val="Body Text 2"/>
    <w:basedOn w:val="1"/>
    <w:link w:val="78"/>
    <w:qFormat/>
    <w:uiPriority w:val="99"/>
    <w:rPr>
      <w:sz w:val="28"/>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3">
    <w:name w:val="annotation subject"/>
    <w:basedOn w:val="14"/>
    <w:next w:val="14"/>
    <w:link w:val="60"/>
    <w:qFormat/>
    <w:uiPriority w:val="0"/>
    <w:pPr>
      <w:adjustRightInd/>
      <w:spacing w:line="240" w:lineRule="auto"/>
      <w:textAlignment w:val="auto"/>
    </w:pPr>
    <w:rPr>
      <w:b/>
      <w:bCs/>
      <w:kern w:val="2"/>
      <w:sz w:val="21"/>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0"/>
    <w:rPr>
      <w:b/>
      <w:bCs/>
    </w:rPr>
  </w:style>
  <w:style w:type="character" w:styleId="38">
    <w:name w:val="page number"/>
    <w:basedOn w:val="36"/>
    <w:qFormat/>
    <w:uiPriority w:val="99"/>
  </w:style>
  <w:style w:type="character" w:styleId="39">
    <w:name w:val="FollowedHyperlink"/>
    <w:basedOn w:val="36"/>
    <w:qFormat/>
    <w:uiPriority w:val="0"/>
    <w:rPr>
      <w:color w:val="377CBD"/>
      <w:u w:val="single"/>
    </w:rPr>
  </w:style>
  <w:style w:type="character" w:styleId="40">
    <w:name w:val="Emphasis"/>
    <w:basedOn w:val="36"/>
    <w:qFormat/>
    <w:uiPriority w:val="0"/>
    <w:rPr>
      <w:i/>
      <w:iCs/>
    </w:rPr>
  </w:style>
  <w:style w:type="character" w:styleId="41">
    <w:name w:val="HTML Definition"/>
    <w:basedOn w:val="36"/>
    <w:qFormat/>
    <w:uiPriority w:val="0"/>
    <w:rPr>
      <w:i/>
      <w:iCs/>
    </w:rPr>
  </w:style>
  <w:style w:type="character" w:styleId="42">
    <w:name w:val="HTML Variable"/>
    <w:basedOn w:val="36"/>
    <w:qFormat/>
    <w:uiPriority w:val="0"/>
    <w:rPr>
      <w:i/>
      <w:iCs/>
    </w:rPr>
  </w:style>
  <w:style w:type="character" w:styleId="43">
    <w:name w:val="Hyperlink"/>
    <w:basedOn w:val="36"/>
    <w:qFormat/>
    <w:uiPriority w:val="0"/>
    <w:rPr>
      <w:color w:val="0000FF"/>
      <w:u w:val="single"/>
    </w:rPr>
  </w:style>
  <w:style w:type="character" w:styleId="44">
    <w:name w:val="annotation reference"/>
    <w:qFormat/>
    <w:uiPriority w:val="0"/>
    <w:rPr>
      <w:sz w:val="21"/>
      <w:szCs w:val="21"/>
    </w:rPr>
  </w:style>
  <w:style w:type="character" w:styleId="45">
    <w:name w:val="HTML Cite"/>
    <w:basedOn w:val="36"/>
    <w:qFormat/>
    <w:uiPriority w:val="0"/>
    <w:rPr>
      <w:i/>
      <w:iCs/>
    </w:rPr>
  </w:style>
  <w:style w:type="character" w:styleId="46">
    <w:name w:val="footnote reference"/>
    <w:qFormat/>
    <w:uiPriority w:val="99"/>
    <w:rPr>
      <w:vertAlign w:val="superscript"/>
    </w:rPr>
  </w:style>
  <w:style w:type="paragraph" w:customStyle="1" w:styleId="47">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8">
    <w:name w:val="菲页(卷)"/>
    <w:basedOn w:val="2"/>
    <w:next w:val="47"/>
    <w:qFormat/>
    <w:uiPriority w:val="0"/>
    <w:pPr>
      <w:tabs>
        <w:tab w:val="left" w:pos="1475"/>
        <w:tab w:val="clear" w:pos="432"/>
      </w:tabs>
      <w:ind w:left="1475" w:hanging="915"/>
      <w:outlineLvl w:val="1"/>
    </w:pPr>
  </w:style>
  <w:style w:type="paragraph" w:customStyle="1" w:styleId="49">
    <w:name w:val="样式1"/>
    <w:basedOn w:val="1"/>
    <w:qFormat/>
    <w:uiPriority w:val="0"/>
    <w:pPr>
      <w:spacing w:before="120" w:beforeLines="0" w:beforeAutospacing="0" w:after="120" w:afterLines="0" w:afterAutospacing="0" w:line="300" w:lineRule="auto"/>
    </w:pPr>
    <w:rPr>
      <w:rFonts w:ascii="宋体" w:hAnsi="宋体"/>
      <w:b/>
      <w:sz w:val="24"/>
    </w:rPr>
  </w:style>
  <w:style w:type="paragraph" w:customStyle="1" w:styleId="50">
    <w:name w:val="Char Char"/>
    <w:next w:val="1"/>
    <w:qFormat/>
    <w:uiPriority w:val="0"/>
    <w:pPr>
      <w:keepNext/>
      <w:keepLines/>
      <w:spacing w:before="240" w:after="240"/>
      <w:ind w:left="624" w:hanging="624"/>
      <w:outlineLvl w:val="7"/>
    </w:pPr>
    <w:rPr>
      <w:rFonts w:ascii="Times New Roman" w:hAnsi="Times New Roman" w:eastAsia="宋体" w:cs="Times New Roman"/>
      <w:sz w:val="21"/>
      <w:szCs w:val="22"/>
      <w:lang w:val="en-US" w:eastAsia="zh-CN" w:bidi="ar-SA"/>
    </w:rPr>
  </w:style>
  <w:style w:type="paragraph" w:customStyle="1" w:styleId="51">
    <w:name w:val="菲页2"/>
    <w:basedOn w:val="5"/>
    <w:qFormat/>
    <w:uiPriority w:val="0"/>
    <w:pPr>
      <w:tabs>
        <w:tab w:val="left" w:pos="1820"/>
        <w:tab w:val="clear" w:pos="720"/>
      </w:tabs>
      <w:ind w:left="1820" w:hanging="420"/>
    </w:pPr>
    <w:rPr>
      <w:rFonts w:ascii="黑体" w:hAnsi="宋体" w:eastAsia="黑体"/>
      <w:b w:val="0"/>
      <w:sz w:val="44"/>
    </w:rPr>
  </w:style>
  <w:style w:type="paragraph" w:customStyle="1" w:styleId="52">
    <w:name w:val="目录"/>
    <w:basedOn w:val="1"/>
    <w:qFormat/>
    <w:uiPriority w:val="0"/>
    <w:pPr>
      <w:widowControl/>
      <w:jc w:val="center"/>
    </w:pPr>
    <w:rPr>
      <w:rFonts w:ascii="宋体"/>
      <w:b/>
      <w:kern w:val="0"/>
      <w:sz w:val="36"/>
    </w:rPr>
  </w:style>
  <w:style w:type="paragraph" w:customStyle="1" w:styleId="53">
    <w:name w:val=" Char Char Char Char"/>
    <w:basedOn w:val="1"/>
    <w:qFormat/>
    <w:uiPriority w:val="0"/>
    <w:pPr>
      <w:widowControl/>
      <w:spacing w:after="160" w:line="240" w:lineRule="exact"/>
      <w:jc w:val="left"/>
    </w:pPr>
    <w:rPr>
      <w:szCs w:val="24"/>
    </w:rPr>
  </w:style>
  <w:style w:type="paragraph" w:customStyle="1" w:styleId="5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55">
    <w:name w:val="目录文字"/>
    <w:basedOn w:val="1"/>
    <w:qFormat/>
    <w:uiPriority w:val="0"/>
    <w:pPr>
      <w:widowControl/>
      <w:spacing w:line="480" w:lineRule="auto"/>
      <w:jc w:val="left"/>
    </w:pPr>
    <w:rPr>
      <w:rFonts w:ascii="宋体" w:hAnsi="宋体"/>
      <w:kern w:val="0"/>
      <w:sz w:val="24"/>
    </w:rPr>
  </w:style>
  <w:style w:type="paragraph" w:customStyle="1" w:styleId="56">
    <w:name w:val="List Paragraph"/>
    <w:basedOn w:val="1"/>
    <w:qFormat/>
    <w:uiPriority w:val="0"/>
    <w:pPr>
      <w:ind w:firstLine="420" w:firstLineChars="200"/>
    </w:pPr>
  </w:style>
  <w:style w:type="paragraph" w:customStyle="1" w:styleId="57">
    <w:name w:val="菲页1"/>
    <w:basedOn w:val="3"/>
    <w:qFormat/>
    <w:uiPriority w:val="0"/>
    <w:rPr>
      <w:rFonts w:ascii="黑体" w:hAnsi="宋体"/>
      <w:b w:val="0"/>
      <w:sz w:val="52"/>
    </w:rPr>
  </w:style>
  <w:style w:type="character" w:customStyle="1" w:styleId="58">
    <w:name w:val="正文文本 3 Char"/>
    <w:link w:val="15"/>
    <w:qFormat/>
    <w:uiPriority w:val="0"/>
    <w:rPr>
      <w:kern w:val="2"/>
      <w:sz w:val="16"/>
      <w:szCs w:val="16"/>
    </w:rPr>
  </w:style>
  <w:style w:type="character" w:customStyle="1" w:styleId="59">
    <w:name w:val="bold1"/>
    <w:basedOn w:val="36"/>
    <w:qFormat/>
    <w:uiPriority w:val="0"/>
    <w:rPr>
      <w:b/>
      <w:bCs/>
    </w:rPr>
  </w:style>
  <w:style w:type="character" w:customStyle="1" w:styleId="60">
    <w:name w:val="批注主题 Char"/>
    <w:link w:val="33"/>
    <w:qFormat/>
    <w:uiPriority w:val="0"/>
    <w:rPr>
      <w:b/>
      <w:bCs/>
      <w:kern w:val="2"/>
      <w:sz w:val="21"/>
    </w:rPr>
  </w:style>
  <w:style w:type="character" w:customStyle="1" w:styleId="61">
    <w:name w:val="日期 Char"/>
    <w:link w:val="21"/>
    <w:qFormat/>
    <w:locked/>
    <w:uiPriority w:val="99"/>
    <w:rPr>
      <w:kern w:val="2"/>
      <w:sz w:val="24"/>
    </w:rPr>
  </w:style>
  <w:style w:type="character" w:customStyle="1" w:styleId="62">
    <w:name w:val="批注文字 Char"/>
    <w:link w:val="14"/>
    <w:qFormat/>
    <w:uiPriority w:val="0"/>
    <w:rPr>
      <w:sz w:val="24"/>
    </w:rPr>
  </w:style>
  <w:style w:type="character" w:customStyle="1" w:styleId="63">
    <w:name w:val="标题 5 Char"/>
    <w:link w:val="7"/>
    <w:qFormat/>
    <w:locked/>
    <w:uiPriority w:val="99"/>
    <w:rPr>
      <w:rFonts w:ascii="宋体" w:hAnsi="宋体"/>
      <w:b/>
      <w:sz w:val="24"/>
    </w:rPr>
  </w:style>
  <w:style w:type="character" w:customStyle="1" w:styleId="64">
    <w:name w:val="标题 2 Char"/>
    <w:link w:val="3"/>
    <w:qFormat/>
    <w:locked/>
    <w:uiPriority w:val="99"/>
    <w:rPr>
      <w:rFonts w:ascii="Arial" w:hAnsi="Arial" w:eastAsia="黑体"/>
      <w:b/>
      <w:sz w:val="36"/>
    </w:rPr>
  </w:style>
  <w:style w:type="character" w:customStyle="1" w:styleId="65">
    <w:name w:val="正文文本 Char"/>
    <w:link w:val="16"/>
    <w:qFormat/>
    <w:uiPriority w:val="99"/>
    <w:rPr>
      <w:kern w:val="2"/>
      <w:sz w:val="30"/>
    </w:rPr>
  </w:style>
  <w:style w:type="character" w:customStyle="1" w:styleId="66">
    <w:name w:val="脚注文本 Char"/>
    <w:link w:val="29"/>
    <w:qFormat/>
    <w:uiPriority w:val="99"/>
    <w:rPr>
      <w:kern w:val="2"/>
      <w:sz w:val="18"/>
    </w:rPr>
  </w:style>
  <w:style w:type="character" w:customStyle="1" w:styleId="67">
    <w:name w:val="文档结构图 Char"/>
    <w:link w:val="13"/>
    <w:qFormat/>
    <w:uiPriority w:val="99"/>
    <w:rPr>
      <w:kern w:val="2"/>
      <w:sz w:val="21"/>
      <w:shd w:val="clear" w:color="auto" w:fill="000080"/>
    </w:rPr>
  </w:style>
  <w:style w:type="character" w:customStyle="1" w:styleId="68">
    <w:name w:val="批注框文本 Char"/>
    <w:link w:val="23"/>
    <w:qFormat/>
    <w:uiPriority w:val="99"/>
    <w:rPr>
      <w:kern w:val="2"/>
      <w:sz w:val="18"/>
      <w:szCs w:val="18"/>
    </w:rPr>
  </w:style>
  <w:style w:type="character" w:customStyle="1" w:styleId="69">
    <w:name w:val="Para head"/>
    <w:qFormat/>
    <w:uiPriority w:val="0"/>
    <w:rPr>
      <w:rFonts w:ascii="Arial" w:hAnsi="Arial" w:eastAsia="Times New Roman"/>
      <w:sz w:val="20"/>
    </w:rPr>
  </w:style>
  <w:style w:type="character" w:customStyle="1" w:styleId="70">
    <w:name w:val="textcontents"/>
    <w:basedOn w:val="36"/>
    <w:qFormat/>
    <w:uiPriority w:val="99"/>
  </w:style>
  <w:style w:type="character" w:customStyle="1" w:styleId="71">
    <w:name w:val="标题 1 Char"/>
    <w:link w:val="2"/>
    <w:qFormat/>
    <w:locked/>
    <w:uiPriority w:val="99"/>
    <w:rPr>
      <w:rFonts w:ascii="黑体" w:eastAsia="黑体"/>
      <w:sz w:val="52"/>
    </w:rPr>
  </w:style>
  <w:style w:type="character" w:customStyle="1" w:styleId="72">
    <w:name w:val="页眉 Char"/>
    <w:link w:val="25"/>
    <w:qFormat/>
    <w:locked/>
    <w:uiPriority w:val="99"/>
    <w:rPr>
      <w:sz w:val="18"/>
    </w:rPr>
  </w:style>
  <w:style w:type="character" w:customStyle="1" w:styleId="73">
    <w:name w:val="标题 3 Char"/>
    <w:link w:val="5"/>
    <w:qFormat/>
    <w:locked/>
    <w:uiPriority w:val="99"/>
    <w:rPr>
      <w:b/>
      <w:sz w:val="32"/>
    </w:rPr>
  </w:style>
  <w:style w:type="character" w:customStyle="1" w:styleId="74">
    <w:name w:val="纯文本 Char"/>
    <w:link w:val="20"/>
    <w:qFormat/>
    <w:locked/>
    <w:uiPriority w:val="99"/>
    <w:rPr>
      <w:rFonts w:ascii="宋体" w:hAnsi="Courier New"/>
      <w:kern w:val="2"/>
      <w:sz w:val="21"/>
    </w:rPr>
  </w:style>
  <w:style w:type="character" w:customStyle="1" w:styleId="75">
    <w:name w:val="font31"/>
    <w:basedOn w:val="36"/>
    <w:qFormat/>
    <w:uiPriority w:val="0"/>
    <w:rPr>
      <w:rFonts w:hint="eastAsia" w:ascii="宋体" w:hAnsi="宋体" w:eastAsia="宋体" w:cs="宋体"/>
      <w:color w:val="000000"/>
      <w:sz w:val="22"/>
      <w:szCs w:val="22"/>
      <w:u w:val="none"/>
    </w:rPr>
  </w:style>
  <w:style w:type="character" w:customStyle="1" w:styleId="76">
    <w:name w:val="正文文本缩进 Char"/>
    <w:link w:val="17"/>
    <w:qFormat/>
    <w:locked/>
    <w:uiPriority w:val="99"/>
    <w:rPr>
      <w:rFonts w:ascii="宋体" w:hAnsi="MS Sans Serif"/>
      <w:spacing w:val="12"/>
      <w:sz w:val="24"/>
    </w:rPr>
  </w:style>
  <w:style w:type="character" w:customStyle="1" w:styleId="77">
    <w:name w:val="页脚 Char"/>
    <w:link w:val="24"/>
    <w:qFormat/>
    <w:uiPriority w:val="99"/>
    <w:rPr>
      <w:sz w:val="18"/>
    </w:rPr>
  </w:style>
  <w:style w:type="character" w:customStyle="1" w:styleId="78">
    <w:name w:val="正文文本 2 Char"/>
    <w:link w:val="31"/>
    <w:qFormat/>
    <w:uiPriority w:val="99"/>
    <w:rPr>
      <w:kern w:val="2"/>
      <w:sz w:val="28"/>
    </w:rPr>
  </w:style>
  <w:style w:type="character" w:customStyle="1" w:styleId="79">
    <w:name w:val="checkbox2"/>
    <w:basedOn w:val="36"/>
    <w:qFormat/>
    <w:uiPriority w:val="0"/>
  </w:style>
  <w:style w:type="character" w:customStyle="1" w:styleId="80">
    <w:name w:val="spanlabel"/>
    <w:basedOn w:val="36"/>
    <w:qFormat/>
    <w:uiPriority w:val="0"/>
    <w:rPr>
      <w:b/>
      <w:bCs/>
      <w:color w:val="654B24"/>
      <w:bdr w:val="single" w:color="CBC7BD" w:sz="6" w:space="0"/>
      <w:shd w:val="clear" w:fill="E0ECFF"/>
    </w:rPr>
  </w:style>
  <w:style w:type="character" w:customStyle="1" w:styleId="81">
    <w:name w:val="toggle"/>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25</Pages>
  <Words>13627</Words>
  <Characters>15046</Characters>
  <Lines>320</Lines>
  <Paragraphs>90</Paragraphs>
  <TotalTime>10</TotalTime>
  <ScaleCrop>false</ScaleCrop>
  <LinksUpToDate>false</LinksUpToDate>
  <CharactersWithSpaces>16017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2012-09-12T11:44:00Z</dcterms:created>
  <dc:creator>123</dc:creator>
  <cp:lastModifiedBy>Cao Weishuai℡¾½</cp:lastModifiedBy>
  <cp:lastPrinted>2015-03-18T07:11:00Z</cp:lastPrinted>
  <dcterms:modified xsi:type="dcterms:W3CDTF">2023-03-29T07:06:31Z</dcterms:modified>
  <dc:title>123</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DB3EE9BE55324421A43E31DCD4CF9AFC</vt:lpwstr>
  </property>
</Properties>
</file>