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jc w:val="center"/>
        <w:rPr>
          <w:rFonts w:hAnsi="宋体" w:cs="宋体"/>
          <w:b/>
          <w:sz w:val="44"/>
          <w:szCs w:val="44"/>
        </w:rPr>
      </w:pPr>
    </w:p>
    <w:p>
      <w:pPr>
        <w:spacing w:before="120" w:after="120" w:line="360" w:lineRule="auto"/>
        <w:jc w:val="center"/>
        <w:rPr>
          <w:rFonts w:hAnsi="宋体" w:cs="宋体"/>
          <w:b/>
          <w:sz w:val="36"/>
          <w:szCs w:val="36"/>
          <w:u w:val="single"/>
        </w:rPr>
      </w:pPr>
    </w:p>
    <w:p>
      <w:pPr>
        <w:spacing w:before="120" w:after="120" w:line="360" w:lineRule="auto"/>
        <w:jc w:val="center"/>
        <w:rPr>
          <w:rFonts w:hAnsi="宋体" w:cs="宋体"/>
          <w:b/>
          <w:sz w:val="36"/>
          <w:szCs w:val="36"/>
          <w:u w:val="single"/>
        </w:rPr>
      </w:pPr>
    </w:p>
    <w:p>
      <w:pPr>
        <w:spacing w:before="120" w:after="120" w:line="360" w:lineRule="auto"/>
        <w:jc w:val="center"/>
        <w:rPr>
          <w:rFonts w:hAnsi="宋体" w:cs="宋体"/>
          <w:b/>
          <w:sz w:val="36"/>
          <w:szCs w:val="36"/>
          <w:u w:val="single"/>
        </w:rPr>
      </w:pPr>
      <w:r>
        <w:rPr>
          <w:rFonts w:hint="eastAsia" w:hAnsi="宋体" w:cs="宋体"/>
          <w:b/>
          <w:sz w:val="36"/>
          <w:szCs w:val="36"/>
          <w:u w:val="single"/>
        </w:rPr>
        <w:t>河北公安警察职业学院新校区暨省公安民警训练基地建设项目施工三标段体能训练房-变电所专业分包工程</w:t>
      </w:r>
    </w:p>
    <w:p>
      <w:pPr>
        <w:spacing w:before="120" w:after="120" w:line="360" w:lineRule="auto"/>
        <w:jc w:val="center"/>
        <w:rPr>
          <w:rFonts w:hAnsi="宋体" w:cs="宋体"/>
          <w:b/>
          <w:kern w:val="2"/>
          <w:sz w:val="72"/>
          <w:szCs w:val="72"/>
        </w:rPr>
      </w:pPr>
    </w:p>
    <w:p>
      <w:pPr>
        <w:spacing w:before="120" w:after="120" w:line="360" w:lineRule="auto"/>
        <w:jc w:val="center"/>
        <w:rPr>
          <w:rFonts w:hAnsi="宋体" w:cs="宋体"/>
          <w:b/>
          <w:kern w:val="2"/>
          <w:sz w:val="84"/>
          <w:szCs w:val="84"/>
        </w:rPr>
      </w:pPr>
      <w:r>
        <w:rPr>
          <w:rFonts w:hint="eastAsia" w:hAnsi="宋体" w:cs="宋体"/>
          <w:b/>
          <w:kern w:val="2"/>
          <w:sz w:val="84"/>
          <w:szCs w:val="84"/>
        </w:rPr>
        <w:t>招 标 文 件</w:t>
      </w:r>
    </w:p>
    <w:p>
      <w:pPr>
        <w:ind w:firstLine="1764" w:firstLineChars="630"/>
        <w:rPr>
          <w:rFonts w:hAnsi="宋体" w:cs="宋体"/>
          <w:kern w:val="2"/>
          <w:sz w:val="28"/>
        </w:rPr>
      </w:pPr>
    </w:p>
    <w:p>
      <w:pPr>
        <w:ind w:firstLine="1771" w:firstLineChars="630"/>
        <w:rPr>
          <w:rFonts w:hAnsi="宋体" w:cs="宋体"/>
          <w:b/>
          <w:kern w:val="2"/>
          <w:sz w:val="28"/>
          <w:szCs w:val="28"/>
        </w:rPr>
      </w:pPr>
    </w:p>
    <w:p>
      <w:pPr>
        <w:jc w:val="center"/>
        <w:rPr>
          <w:rFonts w:hAnsi="宋体" w:cs="宋体"/>
          <w:kern w:val="2"/>
          <w:sz w:val="24"/>
        </w:rPr>
      </w:pPr>
    </w:p>
    <w:p>
      <w:pPr>
        <w:jc w:val="center"/>
        <w:rPr>
          <w:rFonts w:hAnsi="宋体" w:cs="宋体"/>
          <w:kern w:val="2"/>
          <w:sz w:val="24"/>
        </w:rPr>
      </w:pPr>
    </w:p>
    <w:p>
      <w:pPr>
        <w:jc w:val="center"/>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jc w:val="distribute"/>
        <w:rPr>
          <w:rFonts w:hAnsi="宋体" w:cs="宋体"/>
          <w:kern w:val="2"/>
          <w:sz w:val="24"/>
        </w:rPr>
      </w:pPr>
    </w:p>
    <w:p>
      <w:pPr>
        <w:adjustRightInd w:val="0"/>
        <w:snapToGrid w:val="0"/>
        <w:jc w:val="center"/>
        <w:rPr>
          <w:rFonts w:hAnsi="宋体" w:cs="宋体"/>
          <w:spacing w:val="12"/>
          <w:kern w:val="2"/>
          <w:sz w:val="28"/>
          <w:szCs w:val="28"/>
        </w:rPr>
      </w:pPr>
      <w:r>
        <w:rPr>
          <w:rFonts w:hint="eastAsia" w:hAnsi="宋体" w:cs="宋体"/>
          <w:spacing w:val="12"/>
          <w:kern w:val="2"/>
          <w:sz w:val="28"/>
          <w:szCs w:val="28"/>
        </w:rPr>
        <w:t>河北建工集团有限责任公司</w:t>
      </w:r>
    </w:p>
    <w:p>
      <w:pPr>
        <w:widowControl/>
        <w:jc w:val="center"/>
        <w:rPr>
          <w:rFonts w:hAnsi="宋体" w:cs="宋体"/>
          <w:b/>
          <w:kern w:val="2"/>
          <w:sz w:val="32"/>
          <w:u w:val="single"/>
        </w:rPr>
      </w:pPr>
      <w:r>
        <w:rPr>
          <w:rFonts w:hint="eastAsia" w:hAnsi="宋体" w:cs="宋体"/>
          <w:spacing w:val="12"/>
          <w:kern w:val="2"/>
          <w:sz w:val="28"/>
          <w:szCs w:val="28"/>
        </w:rPr>
        <w:t>2023年</w:t>
      </w:r>
      <w:r>
        <w:rPr>
          <w:rFonts w:hint="eastAsia" w:hAnsi="宋体" w:cs="宋体"/>
          <w:spacing w:val="12"/>
          <w:kern w:val="2"/>
          <w:sz w:val="28"/>
          <w:szCs w:val="28"/>
          <w:highlight w:val="yellow"/>
        </w:rPr>
        <w:t>5</w:t>
      </w:r>
      <w:r>
        <w:rPr>
          <w:rFonts w:hint="eastAsia" w:hAnsi="宋体" w:cs="宋体"/>
          <w:spacing w:val="12"/>
          <w:kern w:val="2"/>
          <w:sz w:val="28"/>
          <w:szCs w:val="28"/>
        </w:rPr>
        <w:t>月</w:t>
      </w:r>
    </w:p>
    <w:p>
      <w:pPr>
        <w:pStyle w:val="2"/>
        <w:ind w:firstLine="528"/>
        <w:rPr>
          <w:rFonts w:hAnsi="宋体" w:cs="宋体"/>
          <w:b/>
          <w:sz w:val="52"/>
          <w:szCs w:val="52"/>
        </w:rPr>
        <w:sectPr>
          <w:pgSz w:w="11907" w:h="16840"/>
          <w:pgMar w:top="1361" w:right="1361" w:bottom="1077" w:left="1361" w:header="851" w:footer="850" w:gutter="0"/>
          <w:pgNumType w:start="0"/>
          <w:cols w:space="720" w:num="1"/>
          <w:titlePg/>
          <w:docGrid w:linePitch="286" w:charSpace="0"/>
        </w:sectPr>
      </w:pPr>
      <w:r>
        <w:br w:type="page"/>
      </w:r>
    </w:p>
    <w:p>
      <w:pPr>
        <w:jc w:val="center"/>
        <w:outlineLvl w:val="0"/>
        <w:rPr>
          <w:rFonts w:hAnsi="宋体" w:cs="宋体"/>
          <w:b/>
          <w:sz w:val="52"/>
          <w:szCs w:val="52"/>
        </w:rPr>
      </w:pPr>
      <w:r>
        <w:rPr>
          <w:rFonts w:hint="eastAsia" w:hAnsi="宋体" w:cs="宋体"/>
          <w:b/>
          <w:sz w:val="52"/>
          <w:szCs w:val="52"/>
        </w:rPr>
        <w:t>目    录</w:t>
      </w:r>
    </w:p>
    <w:p>
      <w:pPr>
        <w:rPr>
          <w:rFonts w:hAnsi="宋体" w:cs="宋体"/>
          <w:b/>
          <w:sz w:val="52"/>
          <w:szCs w:val="52"/>
        </w:rPr>
      </w:pPr>
    </w:p>
    <w:p>
      <w:pPr>
        <w:ind w:left="1183" w:leftChars="348"/>
        <w:rPr>
          <w:rFonts w:hAnsi="宋体" w:cs="宋体"/>
          <w:b/>
          <w:sz w:val="32"/>
          <w:szCs w:val="32"/>
        </w:rPr>
      </w:pPr>
      <w:r>
        <w:rPr>
          <w:rFonts w:hint="eastAsia" w:hAnsi="宋体" w:cs="宋体"/>
          <w:b/>
          <w:sz w:val="32"/>
          <w:szCs w:val="32"/>
        </w:rPr>
        <w:t>一、招标公告</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二、投标须知前附表</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三、投标须知</w:t>
      </w:r>
    </w:p>
    <w:p>
      <w:pPr>
        <w:ind w:left="1183" w:leftChars="348"/>
        <w:rPr>
          <w:rFonts w:hAnsi="宋体" w:cs="宋体"/>
          <w:b/>
          <w:sz w:val="32"/>
          <w:szCs w:val="32"/>
        </w:rPr>
      </w:pPr>
    </w:p>
    <w:p>
      <w:pPr>
        <w:ind w:left="1183" w:leftChars="348"/>
        <w:rPr>
          <w:rFonts w:hAnsi="宋体" w:cs="宋体"/>
          <w:b/>
          <w:sz w:val="32"/>
          <w:szCs w:val="32"/>
        </w:rPr>
      </w:pPr>
      <w:r>
        <w:rPr>
          <w:rFonts w:hint="eastAsia" w:hAnsi="宋体" w:cs="宋体"/>
          <w:b/>
          <w:sz w:val="32"/>
          <w:szCs w:val="32"/>
        </w:rPr>
        <w:t>四、主要合同条款</w:t>
      </w:r>
    </w:p>
    <w:p>
      <w:pPr>
        <w:rPr>
          <w:rFonts w:hAnsi="宋体" w:cs="宋体"/>
          <w:b/>
          <w:sz w:val="32"/>
          <w:szCs w:val="32"/>
        </w:rPr>
      </w:pPr>
    </w:p>
    <w:p>
      <w:pPr>
        <w:ind w:left="1183" w:leftChars="348"/>
        <w:rPr>
          <w:rFonts w:hAnsi="宋体" w:cs="宋体"/>
          <w:b/>
          <w:sz w:val="32"/>
          <w:szCs w:val="32"/>
        </w:rPr>
      </w:pPr>
      <w:r>
        <w:rPr>
          <w:rFonts w:hint="eastAsia" w:hAnsi="宋体" w:cs="宋体"/>
          <w:b/>
          <w:sz w:val="32"/>
          <w:szCs w:val="32"/>
        </w:rPr>
        <w:t>五、投标文件格式</w:t>
      </w:r>
    </w:p>
    <w:p>
      <w:pPr>
        <w:widowControl/>
        <w:jc w:val="center"/>
        <w:outlineLvl w:val="0"/>
        <w:rPr>
          <w:rFonts w:ascii="楷体_GB2312" w:hAnsi="宋体" w:eastAsia="楷体_GB2312" w:cs="宋体"/>
          <w:b/>
          <w:sz w:val="52"/>
          <w:szCs w:val="52"/>
        </w:rPr>
        <w:sectPr>
          <w:pgSz w:w="11907" w:h="16840"/>
          <w:pgMar w:top="1361" w:right="1361" w:bottom="1077" w:left="1361" w:header="851" w:footer="850" w:gutter="0"/>
          <w:pgNumType w:start="0"/>
          <w:cols w:space="720" w:num="1"/>
          <w:titlePg/>
          <w:docGrid w:linePitch="286" w:charSpace="0"/>
        </w:sectPr>
      </w:pPr>
    </w:p>
    <w:p>
      <w:pPr>
        <w:widowControl/>
        <w:jc w:val="center"/>
        <w:outlineLvl w:val="0"/>
        <w:rPr>
          <w:rFonts w:ascii="楷体_GB2312" w:hAnsi="宋体" w:eastAsia="楷体_GB2312" w:cs="宋体"/>
        </w:rPr>
      </w:pPr>
      <w:r>
        <w:rPr>
          <w:rFonts w:hint="eastAsia" w:ascii="楷体_GB2312" w:hAnsi="宋体" w:eastAsia="楷体_GB2312" w:cs="宋体"/>
          <w:b/>
          <w:sz w:val="52"/>
          <w:szCs w:val="52"/>
        </w:rPr>
        <w:t>招标公告</w:t>
      </w:r>
    </w:p>
    <w:p>
      <w:pPr>
        <w:spacing w:line="360" w:lineRule="auto"/>
        <w:jc w:val="center"/>
        <w:rPr>
          <w:rFonts w:ascii="楷体_GB2312" w:hAnsi="宋体" w:eastAsia="楷体_GB2312" w:cs="宋体"/>
          <w:b/>
          <w:sz w:val="36"/>
          <w:szCs w:val="36"/>
        </w:rPr>
      </w:pPr>
      <w:bookmarkStart w:id="0" w:name="_Hlk44159620"/>
      <w:r>
        <w:rPr>
          <w:rFonts w:hint="eastAsia" w:ascii="楷体_GB2312" w:hAnsi="宋体" w:eastAsia="楷体_GB2312" w:cs="宋体"/>
          <w:b/>
          <w:sz w:val="36"/>
          <w:szCs w:val="36"/>
        </w:rPr>
        <w:t>河北公安警察职业学院新校区暨省公安民警训练基地建设项目施工三标段</w:t>
      </w:r>
    </w:p>
    <w:p>
      <w:pPr>
        <w:spacing w:line="360" w:lineRule="auto"/>
        <w:jc w:val="center"/>
        <w:rPr>
          <w:rFonts w:ascii="楷体_GB2312" w:hAnsi="宋体" w:eastAsia="楷体_GB2312" w:cs="宋体"/>
          <w:b/>
          <w:sz w:val="36"/>
          <w:szCs w:val="36"/>
        </w:rPr>
      </w:pPr>
      <w:r>
        <w:rPr>
          <w:rFonts w:hint="eastAsia" w:ascii="楷体_GB2312" w:hAnsi="宋体" w:eastAsia="楷体_GB2312" w:cs="宋体"/>
          <w:b/>
          <w:sz w:val="36"/>
          <w:szCs w:val="36"/>
        </w:rPr>
        <w:t>配电室设备专业分包招标</w:t>
      </w:r>
      <w:bookmarkEnd w:id="0"/>
      <w:r>
        <w:rPr>
          <w:rFonts w:hint="eastAsia" w:ascii="楷体_GB2312" w:hAnsi="宋体" w:eastAsia="楷体_GB2312" w:cs="宋体"/>
          <w:b/>
          <w:sz w:val="36"/>
          <w:szCs w:val="36"/>
        </w:rPr>
        <w:t>公告</w:t>
      </w:r>
    </w:p>
    <w:p>
      <w:pPr>
        <w:pStyle w:val="33"/>
        <w:spacing w:before="0" w:beforeAutospacing="0" w:after="0" w:afterAutospacing="0" w:line="480" w:lineRule="exact"/>
        <w:ind w:firstLine="560" w:firstLineChars="200"/>
        <w:jc w:val="both"/>
        <w:rPr>
          <w:rFonts w:ascii="楷体_GB2312" w:eastAsia="楷体_GB2312"/>
          <w:sz w:val="28"/>
          <w:szCs w:val="28"/>
        </w:rPr>
      </w:pPr>
      <w:r>
        <w:rPr>
          <w:rFonts w:hint="eastAsia" w:ascii="楷体_GB2312" w:eastAsia="楷体_GB2312"/>
          <w:sz w:val="28"/>
          <w:szCs w:val="28"/>
          <w:u w:val="single"/>
        </w:rPr>
        <w:t>河北建工集团有限责任公司河北公安警察职业学院新校区暨省公安民警训练基地建设项目施工三标段体能训练用房-变电所设备专业分包</w:t>
      </w:r>
      <w:r>
        <w:rPr>
          <w:rFonts w:hint="eastAsia" w:ascii="楷体_GB2312" w:eastAsia="楷体_GB2312"/>
          <w:sz w:val="28"/>
          <w:szCs w:val="28"/>
        </w:rPr>
        <w:t>进行招标，欢迎符合条件的承包人参加投标。现将有关招标事项公告如下：</w:t>
      </w:r>
    </w:p>
    <w:p>
      <w:pPr>
        <w:widowControl/>
        <w:spacing w:line="480" w:lineRule="exact"/>
        <w:ind w:firstLine="562" w:firstLineChars="200"/>
        <w:rPr>
          <w:rFonts w:ascii="楷体_GB2312" w:hAnsi="宋体" w:eastAsia="楷体_GB2312" w:cs="宋体"/>
          <w:sz w:val="28"/>
          <w:szCs w:val="28"/>
          <w:u w:val="single"/>
        </w:rPr>
      </w:pPr>
      <w:r>
        <w:rPr>
          <w:rFonts w:hint="eastAsia" w:ascii="楷体_GB2312" w:hAnsi="宋体" w:eastAsia="楷体_GB2312" w:cs="宋体"/>
          <w:b/>
          <w:bCs/>
          <w:sz w:val="28"/>
          <w:szCs w:val="28"/>
        </w:rPr>
        <w:t>1、工程名称：</w:t>
      </w:r>
      <w:r>
        <w:rPr>
          <w:rFonts w:hint="eastAsia" w:ascii="楷体_GB2312" w:hAnsi="宋体" w:eastAsia="楷体_GB2312" w:cs="宋体"/>
          <w:sz w:val="28"/>
          <w:szCs w:val="28"/>
          <w:u w:val="single"/>
        </w:rPr>
        <w:t>河北公安警察职业学院新校区暨省公安民警训练基地建设项目施工三标段工程。</w:t>
      </w:r>
    </w:p>
    <w:p>
      <w:pPr>
        <w:pStyle w:val="33"/>
        <w:ind w:firstLine="562" w:firstLineChars="200"/>
        <w:rPr>
          <w:rFonts w:ascii="楷体_GB2312" w:eastAsia="楷体_GB2312"/>
          <w:sz w:val="28"/>
          <w:szCs w:val="28"/>
          <w:u w:val="single"/>
        </w:rPr>
      </w:pPr>
      <w:r>
        <w:rPr>
          <w:rFonts w:hint="eastAsia" w:ascii="楷体_GB2312" w:eastAsia="楷体_GB2312"/>
          <w:b/>
          <w:bCs/>
          <w:sz w:val="28"/>
          <w:szCs w:val="28"/>
        </w:rPr>
        <w:t>2、工程地点:</w:t>
      </w:r>
      <w:r>
        <w:rPr>
          <w:rFonts w:hint="eastAsia" w:ascii="楷体_GB2312" w:eastAsia="楷体_GB2312"/>
          <w:sz w:val="28"/>
          <w:szCs w:val="28"/>
          <w:u w:val="single"/>
        </w:rPr>
        <w:t>石家庄市栾城区东客村村北，太行大街东侧。</w:t>
      </w:r>
    </w:p>
    <w:p>
      <w:pPr>
        <w:pStyle w:val="74"/>
        <w:adjustRightInd w:val="0"/>
        <w:spacing w:line="480" w:lineRule="exact"/>
        <w:ind w:firstLine="562"/>
        <w:rPr>
          <w:rFonts w:ascii="楷体_GB2312" w:hAnsi="宋体" w:eastAsia="楷体_GB2312" w:cs="宋体"/>
          <w:sz w:val="28"/>
          <w:szCs w:val="28"/>
        </w:rPr>
      </w:pPr>
      <w:r>
        <w:rPr>
          <w:rFonts w:hint="eastAsia" w:ascii="楷体_GB2312" w:hAnsi="宋体" w:eastAsia="楷体_GB2312" w:cs="宋体"/>
          <w:b/>
          <w:bCs/>
          <w:sz w:val="28"/>
          <w:szCs w:val="28"/>
        </w:rPr>
        <w:t>3、工程概况：</w:t>
      </w:r>
      <w:r>
        <w:rPr>
          <w:rFonts w:hint="eastAsia" w:ascii="楷体_GB2312" w:hAnsi="宋体" w:eastAsia="楷体_GB2312" w:cs="宋体"/>
          <w:sz w:val="28"/>
          <w:szCs w:val="28"/>
        </w:rPr>
        <w:t>总建筑面积30</w:t>
      </w:r>
      <w:r>
        <w:rPr>
          <w:rFonts w:ascii="楷体_GB2312" w:hAnsi="宋体" w:eastAsia="楷体_GB2312" w:cs="宋体"/>
          <w:sz w:val="28"/>
          <w:szCs w:val="28"/>
        </w:rPr>
        <w:t>065</w:t>
      </w:r>
      <w:r>
        <w:rPr>
          <w:rFonts w:hint="eastAsia" w:ascii="楷体_GB2312" w:hAnsi="宋体" w:eastAsia="楷体_GB2312" w:cs="宋体"/>
          <w:sz w:val="28"/>
          <w:szCs w:val="28"/>
        </w:rPr>
        <w:t>平方米，主要建设警务技战术训练用房、模拟社区、实弹训练用房、泅渡训练用房，体能训练用房、体育看台、室外靶场和攀爬楼。结构类型：钢结构、框架-剪力墙结构、框架结构具体以施工图为准。</w:t>
      </w:r>
    </w:p>
    <w:p>
      <w:pPr>
        <w:pStyle w:val="2"/>
        <w:ind w:left="0" w:firstLine="610"/>
        <w:rPr>
          <w:rFonts w:ascii="楷体_GB2312" w:hAnsi="宋体" w:eastAsia="楷体_GB2312" w:cs="宋体"/>
          <w:b/>
          <w:bCs/>
          <w:sz w:val="28"/>
          <w:szCs w:val="28"/>
        </w:rPr>
      </w:pPr>
      <w:r>
        <w:rPr>
          <w:rFonts w:hint="eastAsia" w:ascii="楷体_GB2312" w:hAnsi="宋体" w:eastAsia="楷体_GB2312" w:cs="宋体"/>
          <w:b/>
          <w:bCs/>
          <w:sz w:val="28"/>
          <w:szCs w:val="28"/>
        </w:rPr>
        <w:t>4、招标范围：</w:t>
      </w:r>
      <w:bookmarkStart w:id="1" w:name="OLE_LINK3"/>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（1）设计图纸、图纸会审、设计变更、洽商、签证等全部范围内涉及所有变电所设备及配套设施工程的劳务、材料设备采购、运输及机械设备租赁。</w:t>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（2）测量放线、排版及深化设计（发包人同意后施工）、运输、二次倒运、材料送检、产品检测报告、资料编制及整理等。</w:t>
      </w:r>
    </w:p>
    <w:p>
      <w:pPr>
        <w:widowControl/>
        <w:spacing w:line="480" w:lineRule="exact"/>
        <w:ind w:firstLine="560" w:firstLineChars="200"/>
        <w:rPr>
          <w:rFonts w:ascii="楷体_GB2312" w:hAnsi="宋体" w:eastAsia="楷体_GB2312" w:cs="宋体"/>
          <w:sz w:val="28"/>
          <w:szCs w:val="28"/>
        </w:rPr>
      </w:pPr>
      <w:r>
        <w:rPr>
          <w:rFonts w:hint="eastAsia" w:ascii="楷体_GB2312" w:hAnsi="宋体" w:eastAsia="楷体_GB2312" w:cs="宋体"/>
          <w:sz w:val="28"/>
          <w:szCs w:val="28"/>
        </w:rPr>
        <w:t>（3）成品保护（已完成工序和招标范围内）、配合其他相关专业施工、创优所需必要措施、专业专项方案编制、整理及报审、安装完成后的设备调试及后期维保、垃圾清理及外运。设备参数由建设单位确定。</w:t>
      </w:r>
    </w:p>
    <w:p>
      <w:pPr>
        <w:pStyle w:val="2"/>
        <w:ind w:firstLine="608"/>
      </w:pPr>
      <w:r>
        <w:rPr>
          <w:rFonts w:hint="eastAsia" w:ascii="楷体_GB2312" w:hAnsi="宋体" w:eastAsia="楷体_GB2312" w:cs="宋体"/>
          <w:sz w:val="28"/>
          <w:szCs w:val="28"/>
        </w:rPr>
        <w:t>（4）负责配合电缆进线、出线的连接、4号配电室图纸范围内的所有设备采购、运输、安装、调试合格，配合验收并交工，包括：变压器组、配电柜、配电箱、接地系统、电缆沟内支架的焊接安装（预埋件已做，如与图纸不符或遗漏，负责修改完善）、电缆沟盖板、沟内电缆敷设、警示牌、标识牌的制作安装、挡鼠板安装、进出户管的封堵、地面装饰（如刷地坪漆、画线、标记等）等以上内容，但不局限于上述电力系统安装部分的内容。</w:t>
      </w:r>
    </w:p>
    <w:p>
      <w:pPr>
        <w:widowControl/>
        <w:spacing w:line="480" w:lineRule="exact"/>
        <w:ind w:firstLine="560" w:firstLineChars="200"/>
        <w:rPr>
          <w:rFonts w:ascii="楷体_GB2312" w:hAnsi="宋体" w:eastAsia="楷体_GB2312" w:cs="宋体"/>
          <w:sz w:val="28"/>
          <w:szCs w:val="28"/>
          <w:highlight w:val="yellow"/>
        </w:rPr>
      </w:pPr>
      <w:r>
        <w:rPr>
          <w:rFonts w:hint="eastAsia" w:ascii="楷体_GB2312" w:hAnsi="宋体" w:eastAsia="楷体_GB2312" w:cs="宋体"/>
          <w:sz w:val="28"/>
          <w:szCs w:val="28"/>
          <w:highlight w:val="yellow"/>
        </w:rPr>
        <w:t>高低压柜（箱）断路器、隔离开关等主要元器件：选用罗格朗、博耳、良信（Nader）、常熟、北元电器、上海人民（上联）电器、海格等厂家生产的优质产品或同档次产品。变压器：选用顺特电气、中电电气、天津特变等厂家生产的优质产品或同档次产品。</w:t>
      </w:r>
    </w:p>
    <w:p>
      <w:pPr>
        <w:widowControl/>
        <w:spacing w:line="480" w:lineRule="exact"/>
        <w:ind w:firstLine="562" w:firstLineChars="200"/>
        <w:rPr>
          <w:rFonts w:ascii="楷体_GB2312" w:hAnsi="宋体" w:eastAsia="楷体_GB2312" w:cs="宋体"/>
          <w:sz w:val="28"/>
          <w:szCs w:val="28"/>
          <w:u w:val="single"/>
        </w:rPr>
      </w:pPr>
      <w:r>
        <w:rPr>
          <w:rFonts w:hint="eastAsia" w:ascii="楷体_GB2312" w:hAnsi="宋体" w:eastAsia="楷体_GB2312" w:cs="宋体"/>
          <w:b/>
          <w:bCs/>
          <w:sz w:val="28"/>
          <w:szCs w:val="28"/>
        </w:rPr>
        <w:t>5、招标方式：专业分包</w:t>
      </w:r>
      <w:r>
        <w:rPr>
          <w:rFonts w:hint="eastAsia" w:ascii="楷体_GB2312" w:hAnsi="宋体" w:eastAsia="楷体_GB2312" w:cs="宋体"/>
          <w:sz w:val="28"/>
          <w:szCs w:val="28"/>
        </w:rPr>
        <w:t>，本工程投标先在中采网招标平台上进行网上报价竞标，先招后议。</w:t>
      </w:r>
    </w:p>
    <w:p>
      <w:pPr>
        <w:pStyle w:val="2"/>
        <w:spacing w:line="480" w:lineRule="exact"/>
        <w:ind w:left="0" w:firstLine="562"/>
        <w:rPr>
          <w:rFonts w:ascii="楷体_GB2312" w:hAnsi="宋体" w:eastAsia="楷体_GB2312" w:cs="宋体"/>
          <w:spacing w:val="0"/>
          <w:sz w:val="28"/>
          <w:szCs w:val="28"/>
        </w:rPr>
      </w:pPr>
      <w:r>
        <w:rPr>
          <w:rFonts w:hint="eastAsia" w:ascii="楷体_GB2312" w:hAnsi="宋体" w:eastAsia="楷体_GB2312" w:cs="宋体"/>
          <w:b/>
          <w:bCs/>
          <w:spacing w:val="0"/>
          <w:sz w:val="28"/>
          <w:szCs w:val="28"/>
        </w:rPr>
        <w:t>6、标段划分：</w:t>
      </w:r>
      <w:r>
        <w:rPr>
          <w:rFonts w:hint="eastAsia" w:ascii="楷体_GB2312" w:hAnsi="宋体" w:eastAsia="楷体_GB2312" w:cs="宋体"/>
          <w:spacing w:val="0"/>
          <w:sz w:val="28"/>
          <w:szCs w:val="28"/>
        </w:rPr>
        <w:t>整体划分为1个标段，选择 1个中标人。</w:t>
      </w:r>
    </w:p>
    <w:bookmarkEnd w:id="1"/>
    <w:p>
      <w:pPr>
        <w:widowControl/>
        <w:spacing w:line="480" w:lineRule="exact"/>
        <w:ind w:firstLine="562" w:firstLineChars="200"/>
        <w:rPr>
          <w:rFonts w:ascii="楷体_GB2312" w:hAnsi="宋体" w:eastAsia="楷体_GB2312" w:cs="宋体"/>
          <w:b/>
          <w:bCs/>
          <w:sz w:val="28"/>
          <w:szCs w:val="28"/>
        </w:rPr>
      </w:pPr>
      <w:r>
        <w:rPr>
          <w:rFonts w:hint="eastAsia" w:ascii="楷体_GB2312" w:hAnsi="宋体" w:eastAsia="楷体_GB2312" w:cs="宋体"/>
          <w:b/>
          <w:bCs/>
          <w:sz w:val="28"/>
          <w:szCs w:val="28"/>
        </w:rPr>
        <w:t>7、计划工期：</w:t>
      </w:r>
      <w:r>
        <w:rPr>
          <w:rFonts w:hint="eastAsia" w:ascii="楷体_GB2312" w:hAnsi="宋体" w:eastAsia="楷体_GB2312" w:cs="宋体"/>
          <w:sz w:val="28"/>
          <w:szCs w:val="28"/>
        </w:rPr>
        <w:t>进场时间以招标人通知为准，具体施工节点由招标人制定（需要符合招标人施工进度计划整体安排）。</w:t>
      </w:r>
      <w:r>
        <w:rPr>
          <w:rFonts w:hint="eastAsia" w:ascii="楷体_GB2312" w:hAnsi="宋体" w:eastAsia="楷体_GB2312" w:cs="宋体"/>
          <w:b/>
          <w:bCs/>
          <w:sz w:val="28"/>
          <w:szCs w:val="28"/>
        </w:rPr>
        <w:t xml:space="preserve"> </w:t>
      </w:r>
    </w:p>
    <w:p>
      <w:pPr>
        <w:widowControl/>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8、质量标准：</w:t>
      </w:r>
      <w:r>
        <w:rPr>
          <w:rFonts w:hint="eastAsia" w:ascii="楷体_GB2312" w:hAnsi="宋体" w:eastAsia="楷体_GB2312" w:cs="宋体"/>
          <w:sz w:val="28"/>
          <w:szCs w:val="28"/>
        </w:rPr>
        <w:t>质量合格，</w:t>
      </w:r>
      <w:r>
        <w:rPr>
          <w:rFonts w:hint="eastAsia" w:ascii="楷体_GB2312" w:hAnsi="Arial" w:eastAsia="楷体_GB2312" w:cs="Arial"/>
          <w:color w:val="000000"/>
          <w:sz w:val="28"/>
          <w:szCs w:val="28"/>
          <w:lang w:bidi="ar"/>
        </w:rPr>
        <w:t>合格证件、检测证明等资质文件齐全</w:t>
      </w:r>
      <w:r>
        <w:rPr>
          <w:rFonts w:hint="eastAsia" w:ascii="楷体_GB2312" w:hAnsi="宋体" w:eastAsia="楷体_GB2312" w:cs="宋体"/>
          <w:sz w:val="28"/>
          <w:szCs w:val="28"/>
        </w:rPr>
        <w:t>。</w:t>
      </w:r>
    </w:p>
    <w:p>
      <w:pPr>
        <w:widowControl/>
        <w:tabs>
          <w:tab w:val="left" w:pos="5336"/>
        </w:tabs>
        <w:spacing w:line="480" w:lineRule="exact"/>
        <w:ind w:firstLine="562" w:firstLineChars="200"/>
        <w:rPr>
          <w:rFonts w:ascii="楷体_GB2312" w:hAnsi="宋体" w:eastAsia="楷体_GB2312" w:cs="宋体"/>
          <w:sz w:val="28"/>
          <w:szCs w:val="28"/>
        </w:rPr>
      </w:pPr>
      <w:r>
        <w:rPr>
          <w:rFonts w:hint="eastAsia" w:ascii="楷体_GB2312" w:hAnsi="宋体" w:eastAsia="楷体_GB2312" w:cs="宋体"/>
          <w:b/>
          <w:bCs/>
          <w:sz w:val="28"/>
          <w:szCs w:val="28"/>
        </w:rPr>
        <w:t>9、文明施工标准：</w:t>
      </w:r>
      <w:r>
        <w:rPr>
          <w:rFonts w:hint="eastAsia" w:ascii="楷体_GB2312" w:hAnsi="宋体" w:eastAsia="楷体_GB2312" w:cs="宋体"/>
          <w:sz w:val="28"/>
          <w:szCs w:val="28"/>
        </w:rPr>
        <w:t>达到省级安全文明工地标准。</w:t>
      </w:r>
    </w:p>
    <w:p>
      <w:pPr>
        <w:widowControl/>
        <w:spacing w:line="480" w:lineRule="exact"/>
        <w:ind w:firstLine="562" w:firstLineChars="200"/>
        <w:rPr>
          <w:rFonts w:ascii="楷体_GB2312" w:hAnsi="宋体" w:eastAsia="楷体_GB2312" w:cs="宋体"/>
          <w:b/>
          <w:bCs/>
          <w:sz w:val="28"/>
          <w:szCs w:val="28"/>
        </w:rPr>
      </w:pPr>
      <w:r>
        <w:rPr>
          <w:rFonts w:hint="eastAsia" w:ascii="楷体_GB2312" w:hAnsi="宋体" w:eastAsia="楷体_GB2312" w:cs="宋体"/>
          <w:b/>
          <w:bCs/>
          <w:sz w:val="28"/>
          <w:szCs w:val="28"/>
        </w:rPr>
        <w:t>10、投标单位资格要求：</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（1）投标人具有工商管理部门核发的法人营业执照。具有相应资质及有效的安全生产许可证。</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（2）具备税务部门登记的一般纳税人资格。</w:t>
      </w:r>
    </w:p>
    <w:p>
      <w:pPr>
        <w:pStyle w:val="2"/>
        <w:spacing w:line="480" w:lineRule="exact"/>
        <w:ind w:left="0" w:firstLine="608"/>
        <w:rPr>
          <w:rFonts w:ascii="楷体_GB2312" w:hAnsi="宋体" w:eastAsia="楷体_GB2312" w:cs="宋体"/>
          <w:sz w:val="28"/>
          <w:szCs w:val="28"/>
        </w:rPr>
      </w:pPr>
      <w:r>
        <w:rPr>
          <w:rFonts w:hint="eastAsia" w:ascii="楷体_GB2312" w:eastAsia="楷体_GB2312"/>
          <w:sz w:val="28"/>
          <w:szCs w:val="28"/>
        </w:rPr>
        <w:t>（3）具有良好的商业信誉，</w:t>
      </w:r>
      <w:r>
        <w:rPr>
          <w:rFonts w:hint="eastAsia" w:ascii="楷体_GB2312" w:eastAsia="楷体_GB2312"/>
          <w:sz w:val="28"/>
          <w:szCs w:val="28"/>
          <w:highlight w:val="yellow"/>
        </w:rPr>
        <w:t>必须具备电力工程施工总承包叁级，承装（修、试）电力设施许可证的独立法人</w:t>
      </w:r>
      <w:r>
        <w:rPr>
          <w:rFonts w:hint="eastAsia" w:ascii="楷体_GB2312" w:hAnsi="宋体" w:eastAsia="楷体_GB2312" w:cs="宋体"/>
          <w:sz w:val="28"/>
          <w:szCs w:val="28"/>
          <w:highlight w:val="yellow"/>
        </w:rPr>
        <w:t>以及独立完成电力装配作业所必须的</w:t>
      </w:r>
      <w:r>
        <w:rPr>
          <w:rFonts w:hint="eastAsia" w:ascii="楷体_GB2312" w:hAnsi="宋体" w:eastAsia="楷体_GB2312" w:cs="宋体"/>
          <w:sz w:val="28"/>
          <w:szCs w:val="28"/>
        </w:rPr>
        <w:t>人员、设备、专</w:t>
      </w:r>
      <w:r>
        <w:rPr>
          <w:rFonts w:hint="eastAsia" w:ascii="楷体_GB2312" w:hAnsi="Arial" w:eastAsia="楷体_GB2312" w:cs="Arial"/>
          <w:color w:val="000000"/>
          <w:sz w:val="28"/>
          <w:szCs w:val="28"/>
          <w:lang w:bidi="ar"/>
        </w:rPr>
        <w:t>业技术能力</w:t>
      </w:r>
      <w:r>
        <w:rPr>
          <w:rFonts w:hint="eastAsia" w:ascii="楷体_GB2312" w:hAnsi="宋体" w:eastAsia="楷体_GB2312" w:cs="宋体"/>
          <w:sz w:val="28"/>
          <w:szCs w:val="28"/>
        </w:rPr>
        <w:t>、对外协调能力</w:t>
      </w:r>
      <w:r>
        <w:rPr>
          <w:rFonts w:hint="eastAsia" w:ascii="楷体_GB2312" w:hAnsi="Arial" w:eastAsia="楷体_GB2312" w:cs="Arial"/>
          <w:color w:val="000000"/>
          <w:sz w:val="28"/>
          <w:szCs w:val="28"/>
          <w:lang w:bidi="ar"/>
        </w:rPr>
        <w:t>以及资金实力。</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（4）投标人所提供设备需满足相关使用规定、标准并提供齐全证件。</w:t>
      </w:r>
    </w:p>
    <w:p>
      <w:pPr>
        <w:pStyle w:val="2"/>
        <w:spacing w:line="480" w:lineRule="exact"/>
        <w:ind w:left="0" w:firstLine="608"/>
        <w:rPr>
          <w:rFonts w:ascii="楷体_GB2312" w:eastAsia="楷体_GB2312"/>
          <w:color w:val="000000"/>
          <w:sz w:val="28"/>
          <w:szCs w:val="28"/>
        </w:rPr>
      </w:pPr>
      <w:r>
        <w:rPr>
          <w:rFonts w:hint="eastAsia" w:ascii="楷体_GB2312" w:eastAsia="楷体_GB2312"/>
          <w:sz w:val="28"/>
          <w:szCs w:val="28"/>
        </w:rPr>
        <w:t>（5）</w:t>
      </w:r>
      <w:r>
        <w:rPr>
          <w:rFonts w:hint="eastAsia" w:ascii="楷体_GB2312" w:eastAsia="楷体_GB2312"/>
          <w:color w:val="000000"/>
          <w:sz w:val="28"/>
          <w:szCs w:val="28"/>
        </w:rPr>
        <w:t>项目经理为机电工程专业二级及以上注册建造师，同时具备有效的安全生产考核合格证书（B类）。</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（6）</w:t>
      </w:r>
      <w:r>
        <w:rPr>
          <w:rFonts w:hint="eastAsia" w:ascii="楷体_GB2312" w:hAnsi="Arial" w:eastAsia="楷体_GB2312" w:cs="Arial"/>
          <w:color w:val="000000"/>
          <w:sz w:val="28"/>
          <w:szCs w:val="28"/>
          <w:lang w:bidi="ar"/>
        </w:rPr>
        <w:t>杜绝挂靠，一经发现扣除投标人履约保证金，一切责任由投标人负责。</w:t>
      </w:r>
    </w:p>
    <w:p>
      <w:pPr>
        <w:widowControl/>
        <w:spacing w:line="480" w:lineRule="exact"/>
        <w:ind w:firstLine="480"/>
        <w:rPr>
          <w:rFonts w:ascii="楷体_GB2312" w:hAnsi="宋体" w:eastAsia="楷体_GB2312" w:cs="宋体"/>
          <w:b/>
          <w:bCs/>
          <w:sz w:val="28"/>
          <w:szCs w:val="28"/>
        </w:rPr>
      </w:pPr>
      <w:r>
        <w:rPr>
          <w:rFonts w:hint="eastAsia" w:ascii="楷体_GB2312" w:hAnsi="宋体" w:eastAsia="楷体_GB2312" w:cs="宋体"/>
          <w:b/>
          <w:bCs/>
          <w:sz w:val="28"/>
          <w:szCs w:val="28"/>
        </w:rPr>
        <w:t>11、报名及资格预审</w:t>
      </w:r>
    </w:p>
    <w:p>
      <w:pPr>
        <w:widowControl/>
        <w:spacing w:line="480" w:lineRule="exact"/>
        <w:ind w:firstLine="480"/>
        <w:rPr>
          <w:rFonts w:ascii="楷体_GB2312" w:hAnsi="宋体" w:eastAsia="楷体_GB2312" w:cs="宋体"/>
          <w:sz w:val="28"/>
          <w:szCs w:val="28"/>
          <w:highlight w:val="yellow"/>
        </w:rPr>
      </w:pPr>
      <w:r>
        <w:rPr>
          <w:rFonts w:hint="eastAsia" w:ascii="楷体_GB2312" w:hAnsi="宋体" w:eastAsia="楷体_GB2312" w:cs="宋体"/>
          <w:sz w:val="28"/>
          <w:szCs w:val="28"/>
        </w:rPr>
        <w:t>报名时间：</w:t>
      </w:r>
      <w:r>
        <w:rPr>
          <w:rFonts w:hint="eastAsia" w:ascii="楷体_GB2312" w:hAnsi="宋体" w:eastAsia="楷体_GB2312" w:cs="宋体"/>
          <w:sz w:val="28"/>
          <w:szCs w:val="28"/>
          <w:highlight w:val="yellow"/>
        </w:rPr>
        <w:t>2023年5月</w:t>
      </w:r>
      <w:r>
        <w:rPr>
          <w:rFonts w:hint="eastAsia" w:ascii="楷体_GB2312" w:hAnsi="宋体" w:eastAsia="楷体_GB2312" w:cs="宋体"/>
          <w:sz w:val="28"/>
          <w:szCs w:val="28"/>
          <w:highlight w:val="yellow"/>
          <w:lang w:val="en-US" w:eastAsia="zh-CN"/>
        </w:rPr>
        <w:t>30</w:t>
      </w:r>
      <w:r>
        <w:rPr>
          <w:rFonts w:hint="eastAsia" w:ascii="楷体_GB2312" w:hAnsi="宋体" w:eastAsia="楷体_GB2312" w:cs="宋体"/>
          <w:sz w:val="28"/>
          <w:szCs w:val="28"/>
          <w:highlight w:val="yellow"/>
        </w:rPr>
        <w:t>日</w:t>
      </w:r>
      <w:r>
        <w:rPr>
          <w:rFonts w:hint="eastAsia" w:ascii="楷体_GB2312" w:hAnsi="宋体" w:eastAsia="楷体_GB2312" w:cs="宋体"/>
          <w:sz w:val="28"/>
          <w:szCs w:val="28"/>
          <w:highlight w:val="yellow"/>
          <w:lang w:val="en-US" w:eastAsia="zh-CN"/>
        </w:rPr>
        <w:t>9</w:t>
      </w:r>
      <w:r>
        <w:rPr>
          <w:rFonts w:hint="eastAsia" w:ascii="楷体_GB2312" w:hAnsi="宋体" w:eastAsia="楷体_GB2312" w:cs="宋体"/>
          <w:sz w:val="28"/>
          <w:szCs w:val="28"/>
          <w:highlight w:val="yellow"/>
        </w:rPr>
        <w:t xml:space="preserve">:00-2023年 </w:t>
      </w:r>
      <w:r>
        <w:rPr>
          <w:rFonts w:hint="eastAsia" w:ascii="楷体_GB2312" w:hAnsi="宋体" w:eastAsia="楷体_GB2312" w:cs="宋体"/>
          <w:sz w:val="28"/>
          <w:szCs w:val="28"/>
          <w:highlight w:val="yellow"/>
          <w:lang w:val="en-US" w:eastAsia="zh-CN"/>
        </w:rPr>
        <w:t>6</w:t>
      </w:r>
      <w:r>
        <w:rPr>
          <w:rFonts w:hint="eastAsia" w:ascii="楷体_GB2312" w:hAnsi="宋体" w:eastAsia="楷体_GB2312" w:cs="宋体"/>
          <w:sz w:val="28"/>
          <w:szCs w:val="28"/>
          <w:highlight w:val="yellow"/>
        </w:rPr>
        <w:t xml:space="preserve">月 </w:t>
      </w:r>
      <w:r>
        <w:rPr>
          <w:rFonts w:hint="eastAsia" w:ascii="楷体_GB2312" w:hAnsi="宋体" w:eastAsia="楷体_GB2312" w:cs="宋体"/>
          <w:sz w:val="28"/>
          <w:szCs w:val="28"/>
          <w:highlight w:val="yellow"/>
          <w:lang w:val="en-US" w:eastAsia="zh-CN"/>
        </w:rPr>
        <w:t>4</w:t>
      </w:r>
      <w:r>
        <w:rPr>
          <w:rFonts w:hint="eastAsia" w:ascii="楷体_GB2312" w:hAnsi="宋体" w:eastAsia="楷体_GB2312" w:cs="宋体"/>
          <w:sz w:val="28"/>
          <w:szCs w:val="28"/>
          <w:highlight w:val="yellow"/>
        </w:rPr>
        <w:t>日</w:t>
      </w:r>
      <w:r>
        <w:rPr>
          <w:rFonts w:hint="eastAsia" w:ascii="楷体_GB2312" w:hAnsi="宋体" w:eastAsia="楷体_GB2312" w:cs="宋体"/>
          <w:sz w:val="28"/>
          <w:szCs w:val="28"/>
          <w:highlight w:val="yellow"/>
          <w:lang w:val="en-US" w:eastAsia="zh-CN"/>
        </w:rPr>
        <w:t>17</w:t>
      </w:r>
      <w:r>
        <w:rPr>
          <w:rFonts w:hint="eastAsia" w:ascii="楷体_GB2312" w:hAnsi="宋体" w:eastAsia="楷体_GB2312" w:cs="宋体"/>
          <w:sz w:val="28"/>
          <w:szCs w:val="28"/>
          <w:highlight w:val="yellow"/>
        </w:rPr>
        <w:t>：00，期间同时进行资格预审。</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获取招标文件方式：现场购买。</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招标文件售价：人民币</w:t>
      </w:r>
      <w:r>
        <w:rPr>
          <w:rFonts w:hint="eastAsia" w:ascii="楷体_GB2312" w:hAnsi="宋体" w:eastAsia="楷体_GB2312" w:cs="宋体"/>
          <w:sz w:val="28"/>
          <w:szCs w:val="28"/>
          <w:u w:val="single"/>
        </w:rPr>
        <w:t xml:space="preserve"> 200 </w:t>
      </w:r>
      <w:r>
        <w:rPr>
          <w:rFonts w:hint="eastAsia" w:ascii="楷体_GB2312" w:hAnsi="宋体" w:eastAsia="楷体_GB2312" w:cs="宋体"/>
          <w:sz w:val="28"/>
          <w:szCs w:val="28"/>
        </w:rPr>
        <w:t>元/份，可接收现金、微信、支付宝支付。招标文件售后不退。</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采购人同时提供 WORD 版与 PDF 版的电子招标文件，如 WORD 版与 PDF 版有差异，以 PDF 版招标文件为准。</w:t>
      </w:r>
    </w:p>
    <w:p>
      <w:pPr>
        <w:widowControl/>
        <w:spacing w:line="480" w:lineRule="exact"/>
        <w:ind w:firstLine="480"/>
        <w:rPr>
          <w:rFonts w:ascii="楷体_GB2312" w:hAnsi="宋体" w:eastAsia="楷体_GB2312" w:cs="宋体"/>
          <w:sz w:val="28"/>
          <w:szCs w:val="28"/>
          <w:highlight w:val="yellow"/>
        </w:rPr>
      </w:pPr>
      <w:r>
        <w:rPr>
          <w:rFonts w:hint="eastAsia" w:ascii="楷体_GB2312" w:hAnsi="宋体" w:eastAsia="楷体_GB2312" w:cs="宋体"/>
          <w:sz w:val="28"/>
          <w:szCs w:val="28"/>
        </w:rPr>
        <w:t>开标时间：</w:t>
      </w:r>
      <w:r>
        <w:rPr>
          <w:rFonts w:hint="eastAsia" w:ascii="楷体_GB2312" w:hAnsi="宋体" w:eastAsia="楷体_GB2312" w:cs="宋体"/>
          <w:sz w:val="28"/>
          <w:szCs w:val="28"/>
          <w:highlight w:val="yellow"/>
        </w:rPr>
        <w:t>2023年</w:t>
      </w:r>
      <w:r>
        <w:rPr>
          <w:rFonts w:hint="eastAsia" w:ascii="楷体_GB2312" w:hAnsi="宋体" w:eastAsia="楷体_GB2312" w:cs="宋体"/>
          <w:sz w:val="28"/>
          <w:szCs w:val="28"/>
          <w:highlight w:val="yellow"/>
          <w:lang w:val="en-US" w:eastAsia="zh-CN"/>
        </w:rPr>
        <w:t>6</w:t>
      </w:r>
      <w:r>
        <w:rPr>
          <w:rFonts w:hint="eastAsia" w:ascii="楷体_GB2312" w:hAnsi="宋体" w:eastAsia="楷体_GB2312" w:cs="宋体"/>
          <w:sz w:val="28"/>
          <w:szCs w:val="28"/>
          <w:highlight w:val="yellow"/>
        </w:rPr>
        <w:t>月</w:t>
      </w:r>
      <w:r>
        <w:rPr>
          <w:rFonts w:hint="eastAsia" w:ascii="楷体_GB2312" w:hAnsi="宋体" w:eastAsia="楷体_GB2312" w:cs="宋体"/>
          <w:sz w:val="28"/>
          <w:szCs w:val="28"/>
          <w:highlight w:val="yellow"/>
          <w:lang w:val="en-US" w:eastAsia="zh-CN"/>
        </w:rPr>
        <w:t>5</w:t>
      </w:r>
      <w:r>
        <w:rPr>
          <w:rFonts w:hint="eastAsia" w:ascii="楷体_GB2312" w:hAnsi="宋体" w:eastAsia="楷体_GB2312" w:cs="宋体"/>
          <w:sz w:val="28"/>
          <w:szCs w:val="28"/>
          <w:highlight w:val="yellow"/>
        </w:rPr>
        <w:t>日</w:t>
      </w:r>
      <w:r>
        <w:rPr>
          <w:rFonts w:hint="eastAsia" w:ascii="楷体_GB2312" w:hAnsi="宋体" w:eastAsia="楷体_GB2312" w:cs="宋体"/>
          <w:sz w:val="28"/>
          <w:szCs w:val="28"/>
          <w:highlight w:val="yellow"/>
          <w:lang w:val="en-US" w:eastAsia="zh-CN"/>
        </w:rPr>
        <w:t>上</w:t>
      </w:r>
      <w:r>
        <w:rPr>
          <w:rFonts w:hint="eastAsia" w:ascii="楷体_GB2312" w:hAnsi="宋体" w:eastAsia="楷体_GB2312" w:cs="宋体"/>
          <w:sz w:val="28"/>
          <w:szCs w:val="28"/>
          <w:highlight w:val="yellow"/>
        </w:rPr>
        <w:t>午</w:t>
      </w:r>
      <w:r>
        <w:rPr>
          <w:rFonts w:hint="eastAsia" w:ascii="楷体_GB2312" w:hAnsi="宋体" w:eastAsia="楷体_GB2312" w:cs="宋体"/>
          <w:sz w:val="28"/>
          <w:szCs w:val="28"/>
          <w:highlight w:val="yellow"/>
          <w:lang w:val="en-US" w:eastAsia="zh-CN"/>
        </w:rPr>
        <w:t>9</w:t>
      </w:r>
      <w:r>
        <w:rPr>
          <w:rFonts w:hint="eastAsia" w:ascii="楷体_GB2312" w:hAnsi="宋体" w:eastAsia="楷体_GB2312" w:cs="宋体"/>
          <w:sz w:val="28"/>
          <w:szCs w:val="28"/>
          <w:highlight w:val="yellow"/>
        </w:rPr>
        <w:t>:00。</w:t>
      </w:r>
    </w:p>
    <w:p>
      <w:pPr>
        <w:widowControl/>
        <w:spacing w:line="480" w:lineRule="exact"/>
        <w:ind w:firstLine="480"/>
        <w:rPr>
          <w:rFonts w:ascii="楷体_GB2312" w:hAnsi="宋体" w:eastAsia="楷体_GB2312" w:cs="宋体"/>
          <w:sz w:val="28"/>
          <w:szCs w:val="28"/>
        </w:rPr>
      </w:pPr>
      <w:r>
        <w:rPr>
          <w:rFonts w:hint="eastAsia" w:ascii="楷体_GB2312" w:hAnsi="宋体" w:eastAsia="楷体_GB2312" w:cs="宋体"/>
          <w:sz w:val="28"/>
          <w:szCs w:val="28"/>
        </w:rPr>
        <w:t>报名地点：河北公安警察职业学院新校区暨省公安民警训练基地建设项目施工三标段项目部。</w:t>
      </w:r>
    </w:p>
    <w:p>
      <w:pPr>
        <w:widowControl/>
        <w:spacing w:line="480" w:lineRule="exact"/>
        <w:ind w:firstLine="480"/>
        <w:rPr>
          <w:rFonts w:ascii="楷体_GB2312" w:hAnsi="宋体" w:eastAsia="楷体_GB2312" w:cs="宋体"/>
          <w:sz w:val="28"/>
          <w:szCs w:val="28"/>
        </w:rPr>
      </w:pPr>
      <w:r>
        <w:rPr>
          <w:rFonts w:ascii="楷体_GB2312" w:hAnsi="宋体" w:eastAsia="楷体_GB2312" w:cs="宋体"/>
          <w:sz w:val="28"/>
          <w:szCs w:val="28"/>
        </w:rPr>
        <w:t>凡愿意参加投标的合格投标</w:t>
      </w:r>
      <w:r>
        <w:rPr>
          <w:rFonts w:hint="eastAsia" w:ascii="楷体_GB2312" w:hAnsi="宋体" w:eastAsia="楷体_GB2312" w:cs="宋体"/>
          <w:sz w:val="28"/>
          <w:szCs w:val="28"/>
        </w:rPr>
        <w:t>人，投标人报名时，必</w:t>
      </w:r>
      <w:r>
        <w:rPr>
          <w:rFonts w:ascii="楷体_GB2312" w:hAnsi="宋体" w:eastAsia="楷体_GB2312" w:cs="宋体"/>
          <w:sz w:val="28"/>
          <w:szCs w:val="28"/>
        </w:rPr>
        <w:t>须备齐以下资</w:t>
      </w:r>
      <w:r>
        <w:rPr>
          <w:rFonts w:hint="eastAsia" w:ascii="楷体_GB2312" w:hAnsi="宋体" w:eastAsia="楷体_GB2312" w:cs="宋体"/>
          <w:sz w:val="28"/>
          <w:szCs w:val="28"/>
        </w:rPr>
        <w:t>料</w:t>
      </w:r>
      <w:r>
        <w:rPr>
          <w:rFonts w:ascii="楷体_GB2312" w:hAnsi="宋体" w:eastAsia="楷体_GB2312" w:cs="宋体"/>
          <w:sz w:val="28"/>
          <w:szCs w:val="28"/>
        </w:rPr>
        <w:t>购买招标文件和投标报名</w:t>
      </w:r>
      <w:r>
        <w:rPr>
          <w:rFonts w:hint="eastAsia" w:ascii="楷体_GB2312" w:hAnsi="宋体" w:eastAsia="楷体_GB2312" w:cs="宋体"/>
          <w:sz w:val="28"/>
          <w:szCs w:val="28"/>
        </w:rPr>
        <w:t>，并向项目部提交资格预审资料：法定代表人身份证明书（原件）、安全生产许可证（原件）、法定代表人授权委托书（原件）、营业执照（原件）、资质证书（原件）、业绩表（原件）、授权书(原件)等相关文件，营业执照、资质证书及业绩留存加盖公章复印件，其余留存加盖公章原件。如有必要则对投标报名单位进行考察。</w:t>
      </w:r>
    </w:p>
    <w:p>
      <w:pPr>
        <w:pStyle w:val="2"/>
        <w:spacing w:line="480" w:lineRule="exact"/>
        <w:ind w:left="0" w:firstLine="608"/>
        <w:rPr>
          <w:rFonts w:ascii="楷体_GB2312" w:eastAsia="楷体_GB2312"/>
          <w:sz w:val="28"/>
          <w:szCs w:val="28"/>
        </w:rPr>
      </w:pPr>
      <w:r>
        <w:rPr>
          <w:rFonts w:hint="eastAsia" w:ascii="楷体_GB2312" w:eastAsia="楷体_GB2312"/>
          <w:sz w:val="28"/>
          <w:szCs w:val="28"/>
        </w:rPr>
        <w:t>招标人将对业绩、信誉、质量等各方面进行资格预审，择优推荐至电子平台并电话通知合格的投标人。合格的投标人可在电子平台进行注册、下载招标文件和进行电子投标的培训。平台网址为：http://webbiao.com</w:t>
      </w:r>
    </w:p>
    <w:p>
      <w:pPr>
        <w:widowControl/>
        <w:spacing w:line="480" w:lineRule="exact"/>
        <w:ind w:firstLine="480"/>
        <w:rPr>
          <w:rFonts w:ascii="楷体_GB2312" w:hAnsi="宋体" w:eastAsia="楷体_GB2312" w:cs="宋体"/>
          <w:b/>
          <w:sz w:val="28"/>
          <w:szCs w:val="28"/>
        </w:rPr>
      </w:pPr>
      <w:r>
        <w:rPr>
          <w:rFonts w:hint="eastAsia" w:ascii="楷体_GB2312" w:hAnsi="宋体" w:eastAsia="楷体_GB2312" w:cs="宋体"/>
          <w:b/>
          <w:bCs/>
          <w:sz w:val="28"/>
          <w:szCs w:val="28"/>
        </w:rPr>
        <w:t>12、监督小组：本次招标活动遵循公开、公平、公正和诚实信用的原则，特此成立监督小组，对招标过程全程监督，包括开标、评标、定标及合同签订的全过程都将依法依规进行监督、检查。</w:t>
      </w:r>
    </w:p>
    <w:p>
      <w:pPr>
        <w:widowControl/>
        <w:tabs>
          <w:tab w:val="center" w:pos="4393"/>
        </w:tabs>
        <w:spacing w:line="480" w:lineRule="exact"/>
        <w:ind w:firstLine="480"/>
        <w:rPr>
          <w:rFonts w:ascii="楷体_GB2312" w:hAnsi="宋体" w:eastAsia="楷体_GB2312" w:cs="宋体"/>
          <w:b/>
          <w:bCs/>
          <w:sz w:val="28"/>
          <w:szCs w:val="28"/>
        </w:rPr>
      </w:pPr>
      <w:r>
        <w:rPr>
          <w:rFonts w:hint="eastAsia" w:ascii="楷体_GB2312" w:hAnsi="宋体" w:eastAsia="楷体_GB2312" w:cs="宋体"/>
          <w:b/>
          <w:bCs/>
          <w:sz w:val="28"/>
          <w:szCs w:val="28"/>
        </w:rPr>
        <w:t>13、联系方式</w:t>
      </w:r>
      <w:r>
        <w:rPr>
          <w:rFonts w:hint="eastAsia" w:ascii="楷体_GB2312" w:hAnsi="宋体" w:eastAsia="楷体_GB2312" w:cs="宋体"/>
          <w:b/>
          <w:bCs/>
          <w:sz w:val="28"/>
          <w:szCs w:val="28"/>
        </w:rPr>
        <w:tab/>
      </w:r>
    </w:p>
    <w:p>
      <w:pPr>
        <w:snapToGrid w:val="0"/>
        <w:ind w:firstLine="560"/>
        <w:rPr>
          <w:rFonts w:ascii="楷体_GB2312" w:eastAsia="楷体_GB2312"/>
          <w:sz w:val="28"/>
          <w:szCs w:val="28"/>
        </w:rPr>
      </w:pPr>
      <w:r>
        <w:rPr>
          <w:rFonts w:hint="eastAsia" w:ascii="楷体_GB2312" w:eastAsia="楷体_GB2312"/>
          <w:sz w:val="28"/>
          <w:szCs w:val="28"/>
        </w:rPr>
        <w:t>商务事宜：关  钊18533333129  刘石宁15032850184</w:t>
      </w:r>
    </w:p>
    <w:p>
      <w:pPr>
        <w:snapToGrid w:val="0"/>
        <w:ind w:firstLine="560"/>
        <w:rPr>
          <w:rFonts w:ascii="楷体_GB2312" w:eastAsia="楷体_GB2312"/>
          <w:sz w:val="28"/>
          <w:szCs w:val="28"/>
        </w:rPr>
      </w:pPr>
      <w:r>
        <w:rPr>
          <w:rFonts w:hint="eastAsia" w:ascii="楷体_GB2312" w:eastAsia="楷体_GB2312"/>
          <w:sz w:val="28"/>
          <w:szCs w:val="28"/>
        </w:rPr>
        <w:t>技术事宜：杨杰成18632132956</w:t>
      </w:r>
    </w:p>
    <w:p>
      <w:pPr>
        <w:widowControl/>
        <w:snapToGrid w:val="0"/>
        <w:ind w:firstLine="560" w:firstLineChars="200"/>
        <w:jc w:val="left"/>
        <w:rPr>
          <w:rFonts w:ascii="楷体_GB2312" w:hAnsi="楷体" w:eastAsia="楷体_GB2312"/>
          <w:kern w:val="2"/>
          <w:sz w:val="28"/>
          <w:szCs w:val="28"/>
        </w:rPr>
      </w:pPr>
      <w:r>
        <w:rPr>
          <w:rFonts w:hint="eastAsia" w:ascii="楷体_GB2312" w:eastAsia="楷体_GB2312"/>
          <w:sz w:val="28"/>
          <w:szCs w:val="28"/>
        </w:rPr>
        <w:t>监督小组：</w:t>
      </w:r>
      <w:r>
        <w:rPr>
          <w:rFonts w:hint="eastAsia" w:ascii="楷体_GB2312" w:hAnsi="楷体" w:eastAsia="楷体_GB2312"/>
          <w:kern w:val="2"/>
          <w:sz w:val="28"/>
          <w:szCs w:val="28"/>
        </w:rPr>
        <w:t>李孟超18031367366</w:t>
      </w:r>
    </w:p>
    <w:p>
      <w:pPr>
        <w:tabs>
          <w:tab w:val="left" w:pos="6115"/>
          <w:tab w:val="right" w:pos="9185"/>
        </w:tabs>
        <w:spacing w:line="480" w:lineRule="exact"/>
        <w:ind w:right="480"/>
        <w:jc w:val="right"/>
        <w:rPr>
          <w:rFonts w:ascii="楷体_GB2312" w:hAnsi="宋体" w:eastAsia="楷体_GB2312" w:cs="宋体"/>
          <w:sz w:val="28"/>
          <w:szCs w:val="28"/>
        </w:rPr>
      </w:pPr>
    </w:p>
    <w:p>
      <w:pPr>
        <w:tabs>
          <w:tab w:val="left" w:pos="6115"/>
          <w:tab w:val="right" w:pos="9185"/>
        </w:tabs>
        <w:spacing w:line="480" w:lineRule="exact"/>
        <w:ind w:right="480"/>
        <w:jc w:val="center"/>
        <w:rPr>
          <w:rFonts w:ascii="楷体_GB2312" w:hAnsi="宋体" w:eastAsia="楷体_GB2312" w:cs="宋体"/>
          <w:sz w:val="28"/>
          <w:szCs w:val="28"/>
        </w:rPr>
      </w:pPr>
      <w:r>
        <w:rPr>
          <w:rFonts w:hint="eastAsia" w:ascii="楷体_GB2312" w:hAnsi="宋体" w:eastAsia="楷体_GB2312" w:cs="宋体"/>
          <w:sz w:val="28"/>
          <w:szCs w:val="28"/>
        </w:rPr>
        <w:t xml:space="preserve">      </w:t>
      </w:r>
    </w:p>
    <w:p>
      <w:pPr>
        <w:tabs>
          <w:tab w:val="left" w:pos="6115"/>
          <w:tab w:val="right" w:pos="9185"/>
        </w:tabs>
        <w:spacing w:line="480" w:lineRule="exact"/>
        <w:ind w:right="480"/>
        <w:jc w:val="right"/>
        <w:rPr>
          <w:rFonts w:ascii="楷体_GB2312" w:hAnsi="宋体" w:eastAsia="楷体_GB2312" w:cs="宋体"/>
          <w:sz w:val="28"/>
          <w:szCs w:val="28"/>
        </w:rPr>
      </w:pPr>
      <w:r>
        <w:rPr>
          <w:rFonts w:hint="eastAsia" w:ascii="楷体_GB2312" w:hAnsi="宋体" w:eastAsia="楷体_GB2312" w:cs="宋体"/>
          <w:sz w:val="28"/>
          <w:szCs w:val="28"/>
        </w:rPr>
        <w:t xml:space="preserve">                    河北建工集团有限责任公司</w:t>
      </w:r>
    </w:p>
    <w:p>
      <w:pPr>
        <w:spacing w:line="480" w:lineRule="exact"/>
        <w:jc w:val="right"/>
        <w:rPr>
          <w:rFonts w:ascii="楷体_GB2312" w:hAnsi="宋体" w:eastAsia="楷体_GB2312" w:cs="宋体"/>
          <w:sz w:val="28"/>
          <w:szCs w:val="28"/>
        </w:rPr>
      </w:pPr>
      <w:r>
        <w:rPr>
          <w:rFonts w:hint="eastAsia" w:ascii="楷体_GB2312" w:hAnsi="宋体" w:eastAsia="楷体_GB2312" w:cs="宋体"/>
          <w:sz w:val="28"/>
          <w:szCs w:val="28"/>
        </w:rPr>
        <w:t xml:space="preserve">                河北公安警察职业学院新校区暨省公安民警训练基地</w:t>
      </w:r>
    </w:p>
    <w:p>
      <w:pPr>
        <w:spacing w:line="480" w:lineRule="exact"/>
        <w:jc w:val="right"/>
        <w:rPr>
          <w:rFonts w:ascii="楷体_GB2312" w:hAnsi="宋体" w:eastAsia="楷体_GB2312" w:cs="宋体"/>
          <w:sz w:val="28"/>
          <w:szCs w:val="28"/>
        </w:rPr>
      </w:pPr>
      <w:r>
        <w:rPr>
          <w:rFonts w:hint="eastAsia" w:ascii="楷体_GB2312" w:hAnsi="宋体" w:eastAsia="楷体_GB2312" w:cs="宋体"/>
          <w:sz w:val="28"/>
          <w:szCs w:val="28"/>
        </w:rPr>
        <w:t>建设项目施工三标段项目部</w:t>
      </w:r>
    </w:p>
    <w:p>
      <w:pPr>
        <w:pStyle w:val="2"/>
        <w:tabs>
          <w:tab w:val="left" w:pos="8513"/>
        </w:tabs>
        <w:spacing w:line="480" w:lineRule="exact"/>
        <w:ind w:left="0" w:firstLine="608"/>
      </w:pPr>
      <w:r>
        <w:rPr>
          <w:rFonts w:hint="eastAsia" w:ascii="楷体_GB2312" w:hAnsi="宋体" w:eastAsia="楷体_GB2312" w:cs="宋体"/>
          <w:sz w:val="28"/>
          <w:szCs w:val="28"/>
        </w:rPr>
        <w:t xml:space="preserve">                         </w:t>
      </w:r>
      <w:r>
        <w:rPr>
          <w:rFonts w:hint="eastAsia" w:ascii="楷体_GB2312" w:hAnsi="宋体" w:eastAsia="楷体_GB2312" w:cs="宋体"/>
          <w:sz w:val="28"/>
          <w:szCs w:val="28"/>
          <w:highlight w:val="yellow"/>
        </w:rPr>
        <w:t xml:space="preserve">      2023年5月18日</w:t>
      </w:r>
    </w:p>
    <w:p>
      <w:pPr>
        <w:spacing w:line="360" w:lineRule="auto"/>
      </w:pPr>
      <w:r>
        <w:br w:type="page"/>
      </w:r>
    </w:p>
    <w:p>
      <w:pPr>
        <w:spacing w:line="360" w:lineRule="auto"/>
        <w:jc w:val="center"/>
        <w:outlineLvl w:val="0"/>
        <w:rPr>
          <w:rFonts w:hAnsi="宋体" w:cs="宋体"/>
          <w:b/>
          <w:spacing w:val="40"/>
          <w:sz w:val="32"/>
        </w:rPr>
      </w:pPr>
      <w:r>
        <w:rPr>
          <w:rFonts w:hint="eastAsia" w:hAnsi="宋体" w:cs="宋体"/>
          <w:b/>
          <w:spacing w:val="40"/>
          <w:sz w:val="32"/>
        </w:rPr>
        <w:t>二、投标须知附表</w:t>
      </w:r>
    </w:p>
    <w:tbl>
      <w:tblPr>
        <w:tblStyle w:val="35"/>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302"/>
        <w:gridCol w:w="758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512" w:type="dxa"/>
            <w:vAlign w:val="center"/>
          </w:tcPr>
          <w:p>
            <w:pPr>
              <w:jc w:val="center"/>
              <w:rPr>
                <w:rFonts w:hAnsi="宋体" w:cs="宋体"/>
                <w:sz w:val="24"/>
                <w:szCs w:val="24"/>
              </w:rPr>
            </w:pPr>
            <w:r>
              <w:rPr>
                <w:rFonts w:hint="eastAsia" w:hAnsi="宋体" w:cs="宋体"/>
                <w:sz w:val="24"/>
                <w:szCs w:val="24"/>
              </w:rPr>
              <w:t>项号</w:t>
            </w:r>
          </w:p>
        </w:tc>
        <w:tc>
          <w:tcPr>
            <w:tcW w:w="1302" w:type="dxa"/>
            <w:vAlign w:val="center"/>
          </w:tcPr>
          <w:p>
            <w:pPr>
              <w:jc w:val="center"/>
              <w:rPr>
                <w:rFonts w:hAnsi="宋体" w:cs="宋体"/>
                <w:sz w:val="24"/>
                <w:szCs w:val="24"/>
              </w:rPr>
            </w:pPr>
            <w:r>
              <w:rPr>
                <w:rFonts w:hint="eastAsia" w:hAnsi="宋体" w:cs="宋体"/>
                <w:sz w:val="24"/>
                <w:szCs w:val="24"/>
              </w:rPr>
              <w:t>内   容</w:t>
            </w:r>
          </w:p>
        </w:tc>
        <w:tc>
          <w:tcPr>
            <w:tcW w:w="7587" w:type="dxa"/>
            <w:vAlign w:val="center"/>
          </w:tcPr>
          <w:p>
            <w:pPr>
              <w:tabs>
                <w:tab w:val="left" w:pos="1180"/>
              </w:tabs>
              <w:jc w:val="center"/>
              <w:rPr>
                <w:rFonts w:hAnsi="宋体" w:cs="宋体"/>
                <w:sz w:val="24"/>
                <w:szCs w:val="24"/>
              </w:rPr>
            </w:pPr>
            <w:r>
              <w:rPr>
                <w:rFonts w:hint="eastAsia"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12" w:type="dxa"/>
            <w:vAlign w:val="center"/>
          </w:tcPr>
          <w:p>
            <w:pPr>
              <w:jc w:val="center"/>
              <w:rPr>
                <w:rFonts w:hAnsi="宋体" w:cs="宋体"/>
                <w:sz w:val="24"/>
                <w:szCs w:val="24"/>
              </w:rPr>
            </w:pPr>
            <w:r>
              <w:rPr>
                <w:rFonts w:hint="eastAsia" w:hAnsi="宋体" w:cs="宋体"/>
                <w:sz w:val="24"/>
                <w:szCs w:val="24"/>
              </w:rPr>
              <w:t>1</w:t>
            </w:r>
          </w:p>
        </w:tc>
        <w:tc>
          <w:tcPr>
            <w:tcW w:w="1302" w:type="dxa"/>
            <w:vAlign w:val="center"/>
          </w:tcPr>
          <w:p>
            <w:pPr>
              <w:jc w:val="center"/>
              <w:rPr>
                <w:rFonts w:hAnsi="宋体" w:cs="宋体"/>
                <w:sz w:val="24"/>
                <w:szCs w:val="24"/>
              </w:rPr>
            </w:pPr>
            <w:r>
              <w:rPr>
                <w:rFonts w:hint="eastAsia" w:hAnsi="宋体" w:cs="宋体"/>
                <w:sz w:val="24"/>
                <w:szCs w:val="24"/>
              </w:rPr>
              <w:t>项目名称</w:t>
            </w:r>
          </w:p>
        </w:tc>
        <w:tc>
          <w:tcPr>
            <w:tcW w:w="7587" w:type="dxa"/>
            <w:vAlign w:val="center"/>
          </w:tcPr>
          <w:p>
            <w:pPr>
              <w:jc w:val="left"/>
              <w:rPr>
                <w:rFonts w:hAnsi="宋体" w:cs="宋体"/>
                <w:sz w:val="24"/>
                <w:szCs w:val="24"/>
              </w:rPr>
            </w:pPr>
            <w:r>
              <w:rPr>
                <w:rFonts w:hint="eastAsia" w:hAnsi="宋体" w:cs="宋体"/>
                <w:kern w:val="2"/>
                <w:sz w:val="24"/>
                <w:szCs w:val="22"/>
              </w:rPr>
              <w:t>河北公安警察职业学院新校区暨省公安民警训练基地建设项目施工三标段工程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512" w:type="dxa"/>
            <w:vAlign w:val="center"/>
          </w:tcPr>
          <w:p>
            <w:pPr>
              <w:jc w:val="center"/>
              <w:rPr>
                <w:rFonts w:hAnsi="宋体" w:cs="宋体"/>
                <w:sz w:val="24"/>
                <w:szCs w:val="24"/>
              </w:rPr>
            </w:pPr>
            <w:r>
              <w:rPr>
                <w:rFonts w:hint="eastAsia" w:hAnsi="宋体" w:cs="宋体"/>
                <w:sz w:val="24"/>
                <w:szCs w:val="24"/>
              </w:rPr>
              <w:t>2</w:t>
            </w:r>
          </w:p>
        </w:tc>
        <w:tc>
          <w:tcPr>
            <w:tcW w:w="1302" w:type="dxa"/>
            <w:vAlign w:val="center"/>
          </w:tcPr>
          <w:p>
            <w:pPr>
              <w:jc w:val="center"/>
              <w:rPr>
                <w:rFonts w:hAnsi="宋体" w:cs="宋体"/>
                <w:sz w:val="24"/>
                <w:szCs w:val="24"/>
              </w:rPr>
            </w:pPr>
            <w:r>
              <w:rPr>
                <w:rFonts w:hint="eastAsia" w:hAnsi="宋体" w:cs="宋体"/>
                <w:sz w:val="24"/>
                <w:szCs w:val="24"/>
              </w:rPr>
              <w:t>建设地点</w:t>
            </w:r>
          </w:p>
        </w:tc>
        <w:tc>
          <w:tcPr>
            <w:tcW w:w="7587" w:type="dxa"/>
            <w:vAlign w:val="center"/>
          </w:tcPr>
          <w:p>
            <w:pPr>
              <w:jc w:val="left"/>
              <w:rPr>
                <w:rFonts w:hAnsi="宋体" w:cs="宋体"/>
                <w:sz w:val="24"/>
                <w:szCs w:val="24"/>
              </w:rPr>
            </w:pPr>
            <w:r>
              <w:rPr>
                <w:rFonts w:hint="eastAsia" w:hAnsi="宋体" w:cs="宋体"/>
                <w:kern w:val="2"/>
                <w:sz w:val="24"/>
                <w:szCs w:val="22"/>
              </w:rPr>
              <w:t>石家庄市栾城区东客村村北，太行大街东侧。</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512" w:type="dxa"/>
            <w:vAlign w:val="center"/>
          </w:tcPr>
          <w:p>
            <w:pPr>
              <w:jc w:val="center"/>
              <w:rPr>
                <w:rFonts w:hAnsi="宋体" w:cs="宋体"/>
                <w:sz w:val="24"/>
                <w:szCs w:val="24"/>
              </w:rPr>
            </w:pPr>
            <w:r>
              <w:rPr>
                <w:rFonts w:hint="eastAsia" w:hAnsi="宋体" w:cs="宋体"/>
                <w:sz w:val="24"/>
                <w:szCs w:val="24"/>
              </w:rPr>
              <w:t>3</w:t>
            </w:r>
          </w:p>
        </w:tc>
        <w:tc>
          <w:tcPr>
            <w:tcW w:w="1302" w:type="dxa"/>
            <w:vAlign w:val="center"/>
          </w:tcPr>
          <w:p>
            <w:pPr>
              <w:jc w:val="center"/>
              <w:rPr>
                <w:rFonts w:hAnsi="宋体" w:cs="宋体"/>
                <w:sz w:val="24"/>
                <w:szCs w:val="24"/>
              </w:rPr>
            </w:pPr>
            <w:r>
              <w:rPr>
                <w:rFonts w:hint="eastAsia" w:hAnsi="宋体" w:cs="宋体"/>
                <w:sz w:val="24"/>
                <w:szCs w:val="24"/>
              </w:rPr>
              <w:t>工程概况</w:t>
            </w:r>
          </w:p>
        </w:tc>
        <w:tc>
          <w:tcPr>
            <w:tcW w:w="7587" w:type="dxa"/>
            <w:vAlign w:val="center"/>
          </w:tcPr>
          <w:p>
            <w:pPr>
              <w:jc w:val="left"/>
              <w:rPr>
                <w:rFonts w:hAnsi="宋体" w:cs="宋体"/>
                <w:sz w:val="24"/>
                <w:szCs w:val="24"/>
              </w:rPr>
            </w:pPr>
            <w:r>
              <w:rPr>
                <w:rFonts w:hint="eastAsia" w:hAnsi="宋体" w:cs="宋体"/>
                <w:kern w:val="2"/>
                <w:sz w:val="24"/>
                <w:szCs w:val="22"/>
              </w:rPr>
              <w:t>总建筑面积30</w:t>
            </w:r>
            <w:r>
              <w:rPr>
                <w:rFonts w:hAnsi="宋体" w:cs="宋体"/>
                <w:kern w:val="2"/>
                <w:sz w:val="24"/>
                <w:szCs w:val="22"/>
              </w:rPr>
              <w:t>065</w:t>
            </w:r>
            <w:r>
              <w:rPr>
                <w:rFonts w:hint="eastAsia" w:hAnsi="宋体" w:cs="宋体"/>
                <w:kern w:val="2"/>
                <w:sz w:val="24"/>
                <w:szCs w:val="22"/>
              </w:rPr>
              <w:t>平方米，主要建设警务技战术训练用房、模拟社区、实弹训练用房、泅渡训练用房，体能训练用房、体育看台、室外靶场和攀爬楼。结构类型：钢结构、框架-剪力墙结构、框架结构具体以施工图为准。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512" w:type="dxa"/>
            <w:vAlign w:val="center"/>
          </w:tcPr>
          <w:p>
            <w:pPr>
              <w:jc w:val="center"/>
              <w:rPr>
                <w:rFonts w:hAnsi="宋体" w:cs="宋体"/>
                <w:sz w:val="24"/>
                <w:szCs w:val="24"/>
              </w:rPr>
            </w:pPr>
            <w:r>
              <w:rPr>
                <w:rFonts w:hint="eastAsia" w:hAnsi="宋体" w:cs="宋体"/>
                <w:sz w:val="24"/>
                <w:szCs w:val="24"/>
              </w:rPr>
              <w:t>4</w:t>
            </w:r>
          </w:p>
        </w:tc>
        <w:tc>
          <w:tcPr>
            <w:tcW w:w="1302" w:type="dxa"/>
            <w:vAlign w:val="center"/>
          </w:tcPr>
          <w:p>
            <w:pPr>
              <w:jc w:val="center"/>
              <w:rPr>
                <w:rFonts w:hAnsi="宋体" w:cs="宋体"/>
                <w:sz w:val="24"/>
                <w:szCs w:val="24"/>
              </w:rPr>
            </w:pPr>
            <w:r>
              <w:rPr>
                <w:rFonts w:hint="eastAsia" w:hAnsi="宋体" w:cs="宋体"/>
                <w:sz w:val="24"/>
                <w:szCs w:val="24"/>
              </w:rPr>
              <w:t>承包方式</w:t>
            </w:r>
          </w:p>
        </w:tc>
        <w:tc>
          <w:tcPr>
            <w:tcW w:w="7587" w:type="dxa"/>
            <w:vAlign w:val="center"/>
          </w:tcPr>
          <w:p>
            <w:pPr>
              <w:jc w:val="left"/>
              <w:rPr>
                <w:rFonts w:hAnsi="宋体" w:cs="宋体"/>
                <w:sz w:val="24"/>
                <w:szCs w:val="24"/>
              </w:rPr>
            </w:pPr>
            <w:r>
              <w:rPr>
                <w:rFonts w:hint="eastAsia" w:hAnsi="宋体" w:cs="宋体"/>
                <w:sz w:val="24"/>
                <w:szCs w:val="24"/>
              </w:rPr>
              <w:t>专业分包（劳务+材料采购）</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512" w:type="dxa"/>
            <w:vAlign w:val="center"/>
          </w:tcPr>
          <w:p>
            <w:pPr>
              <w:jc w:val="center"/>
              <w:rPr>
                <w:rFonts w:hAnsi="宋体" w:cs="宋体"/>
                <w:sz w:val="24"/>
                <w:szCs w:val="24"/>
              </w:rPr>
            </w:pPr>
            <w:r>
              <w:rPr>
                <w:rFonts w:hint="eastAsia" w:hAnsi="宋体" w:cs="宋体"/>
                <w:sz w:val="24"/>
                <w:szCs w:val="24"/>
              </w:rPr>
              <w:t>5</w:t>
            </w:r>
          </w:p>
        </w:tc>
        <w:tc>
          <w:tcPr>
            <w:tcW w:w="1302" w:type="dxa"/>
            <w:vAlign w:val="center"/>
          </w:tcPr>
          <w:p>
            <w:pPr>
              <w:jc w:val="center"/>
              <w:rPr>
                <w:rFonts w:hAnsi="宋体" w:cs="宋体"/>
                <w:sz w:val="24"/>
                <w:szCs w:val="24"/>
              </w:rPr>
            </w:pPr>
            <w:r>
              <w:rPr>
                <w:rFonts w:hint="eastAsia" w:hAnsi="宋体" w:cs="宋体"/>
                <w:sz w:val="24"/>
                <w:szCs w:val="24"/>
              </w:rPr>
              <w:t>质量及技术标准</w:t>
            </w:r>
          </w:p>
        </w:tc>
        <w:tc>
          <w:tcPr>
            <w:tcW w:w="7587" w:type="dxa"/>
            <w:vAlign w:val="center"/>
          </w:tcPr>
          <w:p>
            <w:pPr>
              <w:jc w:val="left"/>
              <w:rPr>
                <w:rFonts w:hAnsi="宋体" w:cs="宋体"/>
                <w:sz w:val="24"/>
                <w:szCs w:val="24"/>
              </w:rPr>
            </w:pPr>
            <w:r>
              <w:rPr>
                <w:rFonts w:hint="eastAsia" w:hAnsi="宋体" w:cs="宋体"/>
                <w:sz w:val="24"/>
                <w:szCs w:val="24"/>
              </w:rPr>
              <w:t>满足图纸设计和施工要求，符合现行国家有关设备验收规范和标准的要求（合格），并满足发包人对于工程质量的要求合格，合格证件、检测证明等资质文件齐全。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04" w:hRule="exact"/>
          <w:jc w:val="center"/>
        </w:trPr>
        <w:tc>
          <w:tcPr>
            <w:tcW w:w="512" w:type="dxa"/>
            <w:vAlign w:val="center"/>
          </w:tcPr>
          <w:p>
            <w:pPr>
              <w:jc w:val="center"/>
              <w:rPr>
                <w:rFonts w:hAnsi="宋体" w:cs="宋体"/>
                <w:sz w:val="24"/>
                <w:szCs w:val="24"/>
              </w:rPr>
            </w:pPr>
            <w:r>
              <w:rPr>
                <w:rFonts w:hint="eastAsia" w:hAnsi="宋体" w:cs="宋体"/>
                <w:sz w:val="24"/>
                <w:szCs w:val="24"/>
              </w:rPr>
              <w:t>6</w:t>
            </w:r>
          </w:p>
        </w:tc>
        <w:tc>
          <w:tcPr>
            <w:tcW w:w="1302" w:type="dxa"/>
            <w:vAlign w:val="center"/>
          </w:tcPr>
          <w:p>
            <w:pPr>
              <w:spacing w:line="276" w:lineRule="auto"/>
              <w:jc w:val="center"/>
              <w:rPr>
                <w:rFonts w:hAnsi="宋体" w:cs="宋体"/>
                <w:sz w:val="24"/>
                <w:szCs w:val="24"/>
              </w:rPr>
            </w:pPr>
            <w:r>
              <w:rPr>
                <w:rFonts w:hint="eastAsia" w:hAnsi="宋体" w:cs="宋体"/>
                <w:sz w:val="24"/>
                <w:szCs w:val="24"/>
              </w:rPr>
              <w:t>招标范围</w:t>
            </w:r>
          </w:p>
        </w:tc>
        <w:tc>
          <w:tcPr>
            <w:tcW w:w="7587" w:type="dxa"/>
            <w:vAlign w:val="center"/>
          </w:tcPr>
          <w:p>
            <w:pPr>
              <w:spacing w:line="276" w:lineRule="auto"/>
              <w:jc w:val="left"/>
              <w:rPr>
                <w:rFonts w:hAnsi="宋体" w:cs="宋体"/>
                <w:sz w:val="24"/>
                <w:szCs w:val="24"/>
              </w:rPr>
            </w:pPr>
            <w:r>
              <w:rPr>
                <w:rFonts w:hint="eastAsia" w:hAnsi="宋体" w:cs="宋体"/>
                <w:sz w:val="24"/>
                <w:szCs w:val="24"/>
              </w:rPr>
              <w:t>（1）设计图纸、图纸会审、设计变更、洽商、签证等全部范围内涉及所有变电所设备及配套设施工程的劳务、材料设备采购、运输及机械设备租赁。</w:t>
            </w:r>
          </w:p>
          <w:p>
            <w:pPr>
              <w:spacing w:line="276" w:lineRule="auto"/>
              <w:jc w:val="left"/>
              <w:rPr>
                <w:rFonts w:hAnsi="宋体" w:cs="宋体"/>
                <w:sz w:val="24"/>
                <w:szCs w:val="24"/>
              </w:rPr>
            </w:pPr>
            <w:r>
              <w:rPr>
                <w:rFonts w:hint="eastAsia" w:hAnsi="宋体" w:cs="宋体"/>
                <w:sz w:val="24"/>
                <w:szCs w:val="24"/>
              </w:rPr>
              <w:t>（2）测量放线、排版及深化设计（发包人同意后施工）、运输、二次倒运、材料送检、产品检测报告、资料编制及整理等。</w:t>
            </w:r>
          </w:p>
          <w:p>
            <w:pPr>
              <w:spacing w:line="276" w:lineRule="auto"/>
              <w:jc w:val="left"/>
              <w:rPr>
                <w:rFonts w:hAnsi="宋体" w:cs="宋体"/>
                <w:sz w:val="24"/>
                <w:szCs w:val="24"/>
              </w:rPr>
            </w:pPr>
            <w:r>
              <w:rPr>
                <w:rFonts w:hint="eastAsia" w:hAnsi="宋体" w:cs="宋体"/>
                <w:sz w:val="24"/>
                <w:szCs w:val="24"/>
              </w:rPr>
              <w:t>（3）成品保护（已完成工序和招标范围内）、配合其他相关专业施工、创优所需必要措施、专业专项方案编制、整理及报审、安装完成后的设备调试及后期维保、垃圾清理及外运。设备参数由建设单位确定。</w:t>
            </w:r>
          </w:p>
          <w:p>
            <w:pPr>
              <w:spacing w:line="276" w:lineRule="auto"/>
              <w:jc w:val="left"/>
              <w:rPr>
                <w:rFonts w:hAnsi="宋体" w:cs="宋体"/>
                <w:sz w:val="24"/>
                <w:szCs w:val="24"/>
              </w:rPr>
            </w:pPr>
            <w:r>
              <w:rPr>
                <w:rFonts w:hint="eastAsia" w:hAnsi="宋体" w:cs="宋体"/>
                <w:sz w:val="24"/>
                <w:szCs w:val="24"/>
              </w:rPr>
              <w:t>（4）负责配合电缆进线、出线的连接、4号配电室图纸范围内的所有设备采购、运输、安装、调试合格，配合验收并交工，包括：变压器组、配电柜、配电箱、接地系统、电缆沟内支架的焊接安装（预埋件已做，如与图纸不符或遗漏，负责修改完善）、电缆沟盖板、沟内电缆敷设、警示牌、标识牌的制作安装、挡鼠板安装、进出户管的封堵、地面装饰（如刷地坪漆、画线、标记等）等以上内容，但不局限于上述电力系统安装部分的内容。</w:t>
            </w:r>
          </w:p>
          <w:p>
            <w:pPr>
              <w:spacing w:line="276" w:lineRule="auto"/>
              <w:jc w:val="left"/>
              <w:rPr>
                <w:rFonts w:hAnsi="宋体" w:cs="宋体"/>
                <w:sz w:val="24"/>
                <w:szCs w:val="24"/>
              </w:rPr>
            </w:pPr>
            <w:r>
              <w:rPr>
                <w:rFonts w:hint="eastAsia" w:hAnsi="宋体" w:cs="宋体"/>
                <w:sz w:val="24"/>
                <w:szCs w:val="24"/>
              </w:rPr>
              <w:t>高低压柜（箱）断路器、隔离开关等主要元器件：选用罗格朗、博耳、良信（Nader）、常熟、北元电器、上海人民（上联）电器、海格等厂家生产的优质产品或同档次产品。变压器：选用顺特电气、中电电气、天津特变等厂家生产的优质产品或同档次产品。</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512" w:type="dxa"/>
            <w:vAlign w:val="center"/>
          </w:tcPr>
          <w:p>
            <w:pPr>
              <w:jc w:val="center"/>
              <w:rPr>
                <w:rFonts w:hAnsi="宋体" w:cs="宋体"/>
                <w:sz w:val="24"/>
                <w:szCs w:val="24"/>
              </w:rPr>
            </w:pPr>
            <w:r>
              <w:rPr>
                <w:rFonts w:hint="eastAsia" w:hAnsi="宋体" w:cs="宋体"/>
                <w:sz w:val="24"/>
                <w:szCs w:val="24"/>
              </w:rPr>
              <w:t>7</w:t>
            </w:r>
          </w:p>
        </w:tc>
        <w:tc>
          <w:tcPr>
            <w:tcW w:w="1302" w:type="dxa"/>
            <w:vAlign w:val="center"/>
          </w:tcPr>
          <w:p>
            <w:pPr>
              <w:jc w:val="center"/>
              <w:rPr>
                <w:rFonts w:hAnsi="宋体" w:cs="宋体"/>
                <w:sz w:val="24"/>
                <w:szCs w:val="24"/>
              </w:rPr>
            </w:pPr>
            <w:r>
              <w:rPr>
                <w:rFonts w:hint="eastAsia" w:hAnsi="宋体" w:cs="宋体"/>
                <w:sz w:val="24"/>
                <w:szCs w:val="24"/>
              </w:rPr>
              <w:t>计划工期</w:t>
            </w:r>
          </w:p>
        </w:tc>
        <w:tc>
          <w:tcPr>
            <w:tcW w:w="7587" w:type="dxa"/>
            <w:vAlign w:val="center"/>
          </w:tcPr>
          <w:p>
            <w:pPr>
              <w:rPr>
                <w:rFonts w:hAnsi="宋体" w:cs="宋体"/>
                <w:sz w:val="24"/>
                <w:szCs w:val="22"/>
              </w:rPr>
            </w:pPr>
            <w:r>
              <w:rPr>
                <w:rFonts w:hint="eastAsia" w:hAnsi="宋体" w:cs="宋体"/>
                <w:sz w:val="24"/>
                <w:szCs w:val="22"/>
              </w:rPr>
              <w:t>进场时间以招标人通知为准，具体施工节点由招标人制定（需要符合招标人施工进度计划整体安排）。</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7" w:hRule="atLeast"/>
          <w:jc w:val="center"/>
        </w:trPr>
        <w:tc>
          <w:tcPr>
            <w:tcW w:w="512" w:type="dxa"/>
            <w:vAlign w:val="center"/>
          </w:tcPr>
          <w:p>
            <w:pPr>
              <w:jc w:val="center"/>
              <w:rPr>
                <w:rFonts w:hAnsi="宋体" w:cs="宋体"/>
                <w:sz w:val="24"/>
                <w:szCs w:val="24"/>
              </w:rPr>
            </w:pPr>
            <w:r>
              <w:rPr>
                <w:rFonts w:hint="eastAsia" w:hAnsi="宋体" w:cs="宋体"/>
                <w:sz w:val="24"/>
                <w:szCs w:val="24"/>
              </w:rPr>
              <w:t>8</w:t>
            </w:r>
          </w:p>
        </w:tc>
        <w:tc>
          <w:tcPr>
            <w:tcW w:w="1302" w:type="dxa"/>
            <w:vAlign w:val="center"/>
          </w:tcPr>
          <w:p>
            <w:pPr>
              <w:jc w:val="center"/>
              <w:rPr>
                <w:rFonts w:hAnsi="宋体" w:cs="宋体"/>
                <w:spacing w:val="-8"/>
                <w:sz w:val="24"/>
                <w:szCs w:val="24"/>
              </w:rPr>
            </w:pPr>
            <w:r>
              <w:rPr>
                <w:rFonts w:hint="eastAsia" w:hAnsi="宋体" w:cs="宋体"/>
                <w:sz w:val="24"/>
                <w:szCs w:val="24"/>
              </w:rPr>
              <w:t>投标人资质</w:t>
            </w:r>
            <w:r>
              <w:rPr>
                <w:rFonts w:hint="eastAsia" w:hAnsi="宋体" w:cs="宋体"/>
                <w:spacing w:val="-8"/>
                <w:sz w:val="24"/>
                <w:szCs w:val="24"/>
              </w:rPr>
              <w:t>等级要求</w:t>
            </w:r>
          </w:p>
        </w:tc>
        <w:tc>
          <w:tcPr>
            <w:tcW w:w="7587" w:type="dxa"/>
            <w:vAlign w:val="center"/>
          </w:tcPr>
          <w:p>
            <w:pPr>
              <w:spacing w:line="276" w:lineRule="auto"/>
              <w:rPr>
                <w:rFonts w:hAnsi="宋体" w:cs="宋体"/>
                <w:sz w:val="24"/>
                <w:szCs w:val="22"/>
              </w:rPr>
            </w:pPr>
            <w:r>
              <w:rPr>
                <w:rFonts w:hint="eastAsia" w:hAnsi="宋体" w:cs="宋体"/>
                <w:sz w:val="24"/>
                <w:szCs w:val="22"/>
              </w:rPr>
              <w:t>（1）投标人具有工商管理部门核发的法人营业执照。具有相应资质及有效的安全生产许可证。</w:t>
            </w:r>
          </w:p>
          <w:p>
            <w:pPr>
              <w:spacing w:line="276" w:lineRule="auto"/>
              <w:rPr>
                <w:rFonts w:hAnsi="宋体" w:cs="宋体"/>
                <w:sz w:val="24"/>
                <w:szCs w:val="22"/>
              </w:rPr>
            </w:pPr>
            <w:r>
              <w:rPr>
                <w:rFonts w:hint="eastAsia" w:hAnsi="宋体" w:cs="宋体"/>
                <w:sz w:val="24"/>
                <w:szCs w:val="22"/>
              </w:rPr>
              <w:t>（2）具备税务部门登记的一般纳税人资格。</w:t>
            </w:r>
          </w:p>
          <w:p>
            <w:pPr>
              <w:spacing w:line="276" w:lineRule="auto"/>
              <w:rPr>
                <w:rFonts w:hAnsi="宋体" w:cs="宋体"/>
                <w:sz w:val="24"/>
                <w:szCs w:val="22"/>
              </w:rPr>
            </w:pPr>
            <w:r>
              <w:rPr>
                <w:rFonts w:hint="eastAsia" w:hAnsi="宋体" w:cs="宋体"/>
                <w:sz w:val="24"/>
                <w:szCs w:val="22"/>
              </w:rPr>
              <w:t>（3）具有良好的商业信誉，必须具备必须具备电力工程施工总承包叁级，承装（修、试）电力设施许可证的独立法人以及独立完成电力装配作业所必须的独立法人以及独立完成配电室作业所必须的人员、设备、专业技术能力、对外协调能力以及资金实力。</w:t>
            </w:r>
          </w:p>
          <w:p>
            <w:pPr>
              <w:spacing w:line="276" w:lineRule="auto"/>
              <w:rPr>
                <w:rFonts w:hAnsi="宋体" w:cs="宋体"/>
                <w:sz w:val="24"/>
                <w:szCs w:val="22"/>
              </w:rPr>
            </w:pPr>
            <w:r>
              <w:rPr>
                <w:rFonts w:hint="eastAsia" w:hAnsi="宋体" w:cs="宋体"/>
                <w:sz w:val="24"/>
                <w:szCs w:val="22"/>
              </w:rPr>
              <w:t>（4）投标人所提供设备需满足相关使用规定、标准并提供齐全证件。</w:t>
            </w:r>
          </w:p>
          <w:p>
            <w:pPr>
              <w:spacing w:line="276" w:lineRule="auto"/>
              <w:rPr>
                <w:rFonts w:hAnsi="宋体" w:cs="宋体"/>
                <w:sz w:val="24"/>
                <w:szCs w:val="22"/>
              </w:rPr>
            </w:pPr>
            <w:r>
              <w:rPr>
                <w:rFonts w:hint="eastAsia" w:hAnsi="宋体" w:cs="宋体"/>
                <w:sz w:val="24"/>
                <w:szCs w:val="22"/>
              </w:rPr>
              <w:t>（5）项目经理为机电工程专业二级及以上注册建造师，同时具备有效的安全生产考核合格证书（B类）。</w:t>
            </w:r>
          </w:p>
          <w:p>
            <w:pPr>
              <w:spacing w:line="276" w:lineRule="auto"/>
              <w:rPr>
                <w:rFonts w:hAnsi="宋体" w:cs="宋体"/>
                <w:sz w:val="24"/>
                <w:szCs w:val="24"/>
              </w:rPr>
            </w:pPr>
            <w:r>
              <w:rPr>
                <w:rFonts w:hint="eastAsia" w:hAnsi="宋体" w:cs="宋体"/>
                <w:sz w:val="24"/>
                <w:szCs w:val="22"/>
              </w:rPr>
              <w:t>（6）杜绝挂靠，一经发现扣除投标人履约保证金，一切责任由投标人负责。</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512" w:type="dxa"/>
            <w:vAlign w:val="center"/>
          </w:tcPr>
          <w:p>
            <w:pPr>
              <w:jc w:val="center"/>
              <w:rPr>
                <w:rFonts w:hAnsi="宋体" w:cs="宋体"/>
                <w:sz w:val="24"/>
                <w:szCs w:val="24"/>
              </w:rPr>
            </w:pPr>
            <w:r>
              <w:rPr>
                <w:rFonts w:hint="eastAsia" w:hAnsi="宋体" w:cs="宋体"/>
                <w:sz w:val="24"/>
                <w:szCs w:val="24"/>
              </w:rPr>
              <w:t>9</w:t>
            </w:r>
          </w:p>
        </w:tc>
        <w:tc>
          <w:tcPr>
            <w:tcW w:w="1302" w:type="dxa"/>
            <w:vAlign w:val="center"/>
          </w:tcPr>
          <w:p>
            <w:pPr>
              <w:jc w:val="center"/>
              <w:rPr>
                <w:rFonts w:hAnsi="宋体" w:cs="宋体"/>
                <w:sz w:val="24"/>
                <w:szCs w:val="24"/>
              </w:rPr>
            </w:pPr>
            <w:r>
              <w:rPr>
                <w:rFonts w:hint="eastAsia" w:hAnsi="宋体" w:cs="宋体"/>
                <w:sz w:val="24"/>
                <w:szCs w:val="24"/>
              </w:rPr>
              <w:t>踏勘现场</w:t>
            </w:r>
          </w:p>
        </w:tc>
        <w:tc>
          <w:tcPr>
            <w:tcW w:w="7587" w:type="dxa"/>
            <w:vAlign w:val="center"/>
          </w:tcPr>
          <w:p>
            <w:pPr>
              <w:jc w:val="left"/>
              <w:rPr>
                <w:rFonts w:hAnsi="宋体" w:cs="宋体"/>
                <w:sz w:val="24"/>
                <w:szCs w:val="24"/>
              </w:rPr>
            </w:pPr>
            <w:r>
              <w:rPr>
                <w:rFonts w:hint="eastAsia" w:hAnsi="宋体" w:cs="宋体"/>
                <w:sz w:val="24"/>
                <w:szCs w:val="24"/>
              </w:rPr>
              <w:t>招标人不统一组织踏勘现场，投标人报名时可自行到施工现场进行踏勘。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4" w:hRule="exact"/>
          <w:jc w:val="center"/>
        </w:trPr>
        <w:tc>
          <w:tcPr>
            <w:tcW w:w="512" w:type="dxa"/>
            <w:vAlign w:val="center"/>
          </w:tcPr>
          <w:p>
            <w:pPr>
              <w:jc w:val="center"/>
              <w:rPr>
                <w:rFonts w:hAnsi="宋体" w:cs="宋体"/>
                <w:sz w:val="24"/>
                <w:szCs w:val="24"/>
              </w:rPr>
            </w:pPr>
            <w:r>
              <w:rPr>
                <w:rFonts w:hint="eastAsia" w:hAnsi="宋体" w:cs="宋体"/>
                <w:sz w:val="24"/>
                <w:szCs w:val="24"/>
              </w:rPr>
              <w:t>10</w:t>
            </w:r>
          </w:p>
        </w:tc>
        <w:tc>
          <w:tcPr>
            <w:tcW w:w="1302" w:type="dxa"/>
            <w:vAlign w:val="center"/>
          </w:tcPr>
          <w:p>
            <w:pPr>
              <w:jc w:val="center"/>
              <w:rPr>
                <w:rFonts w:hAnsi="宋体" w:cs="宋体"/>
                <w:sz w:val="24"/>
                <w:szCs w:val="24"/>
              </w:rPr>
            </w:pPr>
            <w:r>
              <w:rPr>
                <w:rFonts w:hint="eastAsia" w:hAnsi="宋体" w:cs="宋体"/>
                <w:sz w:val="24"/>
                <w:szCs w:val="24"/>
              </w:rPr>
              <w:t>报价方式</w:t>
            </w:r>
          </w:p>
        </w:tc>
        <w:tc>
          <w:tcPr>
            <w:tcW w:w="7587" w:type="dxa"/>
            <w:vAlign w:val="center"/>
          </w:tcPr>
          <w:p>
            <w:pPr>
              <w:spacing w:line="360" w:lineRule="auto"/>
              <w:ind w:firstLine="482" w:firstLineChars="200"/>
              <w:jc w:val="left"/>
              <w:rPr>
                <w:rFonts w:hAnsi="宋体" w:cs="宋体"/>
                <w:b/>
                <w:sz w:val="24"/>
                <w:szCs w:val="24"/>
              </w:rPr>
            </w:pPr>
            <w:r>
              <w:rPr>
                <w:rFonts w:hint="eastAsia" w:hAnsi="宋体" w:cs="宋体"/>
                <w:b/>
                <w:sz w:val="24"/>
                <w:szCs w:val="24"/>
              </w:rPr>
              <w:t>1、本工程采取固定总价方式报价，以招标文件、河北省13清单、河北省2012定额及取费标准、最新相关调整文件、石家庄当期造价信息为依据，由投标人自行报价（本工程按营改增后的规定文件执行，须开增值税专用发票）。</w:t>
            </w:r>
          </w:p>
          <w:p>
            <w:pPr>
              <w:spacing w:line="360" w:lineRule="auto"/>
              <w:ind w:firstLine="482" w:firstLineChars="200"/>
              <w:jc w:val="left"/>
              <w:rPr>
                <w:rFonts w:hAnsi="宋体" w:cs="宋体"/>
                <w:b/>
                <w:sz w:val="24"/>
                <w:szCs w:val="24"/>
              </w:rPr>
            </w:pPr>
            <w:r>
              <w:rPr>
                <w:rFonts w:hint="eastAsia" w:hAnsi="宋体" w:cs="宋体"/>
                <w:b/>
                <w:sz w:val="24"/>
                <w:szCs w:val="24"/>
              </w:rPr>
              <w:t>2、投标人根据第一条的要求参考设计图纸、图纸会审、设计变更、洽商、签证等自行编制出工程量清单计价文件及所报总价。</w:t>
            </w:r>
          </w:p>
          <w:p>
            <w:pPr>
              <w:spacing w:line="360" w:lineRule="auto"/>
              <w:ind w:firstLine="482" w:firstLineChars="200"/>
              <w:jc w:val="left"/>
              <w:rPr>
                <w:rFonts w:hAnsi="宋体" w:cs="宋体"/>
                <w:b/>
                <w:sz w:val="24"/>
                <w:szCs w:val="24"/>
              </w:rPr>
            </w:pPr>
            <w:r>
              <w:rPr>
                <w:rFonts w:hint="eastAsia" w:hAnsi="宋体" w:cs="宋体"/>
                <w:b/>
                <w:sz w:val="24"/>
                <w:szCs w:val="24"/>
              </w:rPr>
              <w:t>3、招标人要求的设备、材料品牌按下发文件执行；</w:t>
            </w:r>
          </w:p>
          <w:p>
            <w:pPr>
              <w:spacing w:line="360" w:lineRule="auto"/>
              <w:ind w:firstLine="482" w:firstLineChars="200"/>
              <w:jc w:val="left"/>
              <w:rPr>
                <w:rFonts w:hAnsi="宋体" w:cs="宋体"/>
                <w:b/>
                <w:sz w:val="24"/>
                <w:szCs w:val="24"/>
              </w:rPr>
            </w:pPr>
            <w:r>
              <w:rPr>
                <w:rFonts w:hint="eastAsia" w:hAnsi="宋体" w:cs="宋体"/>
                <w:b/>
                <w:sz w:val="24"/>
                <w:szCs w:val="24"/>
              </w:rPr>
              <w:t>4、招标人不提供任何机械，投标人可以使用现场存在的机械设备或自备，招标人负责协调，投标人报价时需考虑此项费用。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512" w:type="dxa"/>
            <w:vAlign w:val="center"/>
          </w:tcPr>
          <w:p>
            <w:pPr>
              <w:jc w:val="center"/>
              <w:rPr>
                <w:rFonts w:hAnsi="宋体" w:cs="宋体"/>
                <w:sz w:val="24"/>
                <w:szCs w:val="24"/>
              </w:rPr>
            </w:pPr>
            <w:r>
              <w:rPr>
                <w:rFonts w:hint="eastAsia" w:hAnsi="宋体" w:cs="宋体"/>
                <w:sz w:val="24"/>
                <w:szCs w:val="24"/>
              </w:rPr>
              <w:t>11</w:t>
            </w:r>
          </w:p>
        </w:tc>
        <w:tc>
          <w:tcPr>
            <w:tcW w:w="1302" w:type="dxa"/>
            <w:vAlign w:val="center"/>
          </w:tcPr>
          <w:p>
            <w:pPr>
              <w:jc w:val="center"/>
              <w:rPr>
                <w:rFonts w:hAnsi="宋体" w:cs="宋体"/>
                <w:sz w:val="24"/>
                <w:szCs w:val="24"/>
              </w:rPr>
            </w:pPr>
            <w:r>
              <w:rPr>
                <w:rFonts w:hint="eastAsia" w:hAnsi="宋体" w:cs="宋体"/>
                <w:sz w:val="24"/>
                <w:szCs w:val="24"/>
              </w:rPr>
              <w:t>投标限价</w:t>
            </w:r>
          </w:p>
        </w:tc>
        <w:tc>
          <w:tcPr>
            <w:tcW w:w="7587" w:type="dxa"/>
            <w:vAlign w:val="center"/>
          </w:tcPr>
          <w:p>
            <w:pPr>
              <w:jc w:val="left"/>
              <w:rPr>
                <w:rFonts w:hAnsi="宋体" w:cs="宋体"/>
                <w:b/>
                <w:sz w:val="24"/>
                <w:szCs w:val="24"/>
              </w:rPr>
            </w:pPr>
            <w:r>
              <w:rPr>
                <w:rFonts w:hint="eastAsia" w:hAnsi="宋体" w:cs="宋体"/>
                <w:b/>
                <w:sz w:val="24"/>
                <w:szCs w:val="24"/>
              </w:rPr>
              <w:t xml:space="preserve">140万元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512" w:type="dxa"/>
            <w:vAlign w:val="center"/>
          </w:tcPr>
          <w:p>
            <w:pPr>
              <w:jc w:val="center"/>
              <w:rPr>
                <w:rFonts w:hAnsi="宋体" w:cs="宋体"/>
                <w:sz w:val="24"/>
                <w:szCs w:val="24"/>
              </w:rPr>
            </w:pPr>
            <w:r>
              <w:rPr>
                <w:rFonts w:hint="eastAsia" w:hAnsi="宋体" w:cs="宋体"/>
                <w:sz w:val="24"/>
                <w:szCs w:val="24"/>
              </w:rPr>
              <w:t>12</w:t>
            </w:r>
          </w:p>
        </w:tc>
        <w:tc>
          <w:tcPr>
            <w:tcW w:w="1302" w:type="dxa"/>
            <w:vAlign w:val="center"/>
          </w:tcPr>
          <w:p>
            <w:pPr>
              <w:jc w:val="center"/>
              <w:rPr>
                <w:rFonts w:hAnsi="宋体" w:cs="宋体"/>
                <w:sz w:val="24"/>
                <w:szCs w:val="24"/>
              </w:rPr>
            </w:pPr>
            <w:r>
              <w:rPr>
                <w:rFonts w:hint="eastAsia" w:hAnsi="宋体" w:cs="宋体"/>
                <w:sz w:val="24"/>
                <w:szCs w:val="24"/>
              </w:rPr>
              <w:t>投标有效期</w:t>
            </w:r>
          </w:p>
        </w:tc>
        <w:tc>
          <w:tcPr>
            <w:tcW w:w="7587" w:type="dxa"/>
            <w:vAlign w:val="center"/>
          </w:tcPr>
          <w:p>
            <w:pPr>
              <w:jc w:val="left"/>
              <w:rPr>
                <w:rFonts w:hAnsi="宋体" w:cs="宋体"/>
                <w:sz w:val="24"/>
                <w:szCs w:val="24"/>
              </w:rPr>
            </w:pPr>
            <w:r>
              <w:rPr>
                <w:rFonts w:hint="eastAsia" w:hAnsi="宋体" w:cs="宋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7" w:hRule="exact"/>
          <w:jc w:val="center"/>
        </w:trPr>
        <w:tc>
          <w:tcPr>
            <w:tcW w:w="512" w:type="dxa"/>
            <w:vAlign w:val="center"/>
          </w:tcPr>
          <w:p>
            <w:pPr>
              <w:jc w:val="center"/>
              <w:rPr>
                <w:rFonts w:hAnsi="宋体" w:cs="宋体"/>
                <w:sz w:val="24"/>
                <w:szCs w:val="24"/>
              </w:rPr>
            </w:pPr>
            <w:r>
              <w:rPr>
                <w:rFonts w:hint="eastAsia" w:hAnsi="宋体" w:cs="宋体"/>
                <w:sz w:val="24"/>
                <w:szCs w:val="24"/>
              </w:rPr>
              <w:t>13</w:t>
            </w:r>
          </w:p>
        </w:tc>
        <w:tc>
          <w:tcPr>
            <w:tcW w:w="1302" w:type="dxa"/>
            <w:vAlign w:val="center"/>
          </w:tcPr>
          <w:p>
            <w:pPr>
              <w:jc w:val="center"/>
              <w:rPr>
                <w:rFonts w:hAnsi="宋体" w:cs="宋体"/>
                <w:sz w:val="24"/>
                <w:szCs w:val="24"/>
              </w:rPr>
            </w:pPr>
            <w:r>
              <w:rPr>
                <w:rFonts w:hint="eastAsia" w:hAnsi="宋体" w:cs="宋体"/>
                <w:sz w:val="24"/>
                <w:szCs w:val="24"/>
              </w:rPr>
              <w:t>投标保证金及履约保证金</w:t>
            </w:r>
          </w:p>
        </w:tc>
        <w:tc>
          <w:tcPr>
            <w:tcW w:w="7587" w:type="dxa"/>
            <w:vAlign w:val="center"/>
          </w:tcPr>
          <w:p>
            <w:pPr>
              <w:spacing w:line="360" w:lineRule="auto"/>
              <w:jc w:val="left"/>
              <w:rPr>
                <w:rFonts w:hAnsi="宋体" w:cs="宋体"/>
                <w:b/>
                <w:sz w:val="24"/>
                <w:szCs w:val="24"/>
              </w:rPr>
            </w:pPr>
            <w:r>
              <w:rPr>
                <w:rFonts w:hint="eastAsia" w:hAnsi="宋体" w:cs="宋体"/>
                <w:b/>
                <w:sz w:val="24"/>
                <w:szCs w:val="24"/>
              </w:rPr>
              <w:t>投标保证金</w:t>
            </w:r>
          </w:p>
          <w:p>
            <w:pPr>
              <w:numPr>
                <w:ilvl w:val="0"/>
                <w:numId w:val="3"/>
              </w:numPr>
              <w:spacing w:line="360" w:lineRule="auto"/>
              <w:jc w:val="left"/>
              <w:rPr>
                <w:rFonts w:hAnsi="宋体" w:cs="宋体"/>
                <w:bCs/>
                <w:sz w:val="24"/>
                <w:szCs w:val="24"/>
              </w:rPr>
            </w:pPr>
            <w:r>
              <w:rPr>
                <w:rFonts w:hint="eastAsia" w:hAnsi="宋体" w:cs="宋体"/>
                <w:bCs/>
                <w:sz w:val="24"/>
                <w:szCs w:val="24"/>
              </w:rPr>
              <w:t>投标保证金形式：电汇、网银转账。</w:t>
            </w:r>
          </w:p>
          <w:p>
            <w:pPr>
              <w:numPr>
                <w:ilvl w:val="0"/>
                <w:numId w:val="3"/>
              </w:numPr>
              <w:spacing w:line="360" w:lineRule="auto"/>
              <w:jc w:val="left"/>
              <w:rPr>
                <w:rFonts w:hAnsi="宋体" w:cs="宋体"/>
                <w:bCs/>
                <w:sz w:val="24"/>
                <w:szCs w:val="24"/>
              </w:rPr>
            </w:pPr>
            <w:r>
              <w:rPr>
                <w:rFonts w:hint="eastAsia" w:hAnsi="宋体" w:cs="宋体"/>
                <w:bCs/>
                <w:sz w:val="24"/>
                <w:szCs w:val="24"/>
              </w:rPr>
              <w:t>投标保证金金额：</w:t>
            </w:r>
            <w:r>
              <w:rPr>
                <w:rFonts w:hint="eastAsia" w:hAnsi="宋体" w:cs="宋体"/>
                <w:bCs/>
                <w:sz w:val="24"/>
                <w:szCs w:val="24"/>
                <w:highlight w:val="yellow"/>
              </w:rPr>
              <w:t>人民币</w:t>
            </w:r>
            <w:r>
              <w:rPr>
                <w:rFonts w:hint="eastAsia" w:hAnsi="宋体" w:cs="宋体"/>
                <w:bCs/>
                <w:sz w:val="24"/>
                <w:szCs w:val="24"/>
                <w:highlight w:val="yellow"/>
                <w:u w:val="single"/>
              </w:rPr>
              <w:t xml:space="preserve"> 2</w:t>
            </w:r>
            <w:r>
              <w:rPr>
                <w:rFonts w:hint="eastAsia" w:hAnsi="宋体" w:cs="宋体"/>
                <w:bCs/>
                <w:sz w:val="24"/>
                <w:szCs w:val="24"/>
                <w:highlight w:val="yellow"/>
              </w:rPr>
              <w:t>万元整（大写：贰万元整）</w:t>
            </w:r>
          </w:p>
          <w:p>
            <w:pPr>
              <w:numPr>
                <w:ilvl w:val="0"/>
                <w:numId w:val="3"/>
              </w:numPr>
              <w:spacing w:line="360" w:lineRule="auto"/>
              <w:jc w:val="left"/>
              <w:rPr>
                <w:rFonts w:hAnsi="宋体" w:cs="宋体"/>
                <w:bCs/>
                <w:sz w:val="24"/>
              </w:rPr>
            </w:pPr>
            <w:r>
              <w:rPr>
                <w:rFonts w:hint="eastAsia" w:hAnsi="宋体" w:cs="宋体"/>
                <w:bCs/>
                <w:sz w:val="24"/>
              </w:rPr>
              <w:t>递交截止时间：投标截止之日的前一个工作日下午16：00之前（以到账时间为准）。</w:t>
            </w:r>
          </w:p>
          <w:p>
            <w:pPr>
              <w:spacing w:line="360" w:lineRule="auto"/>
              <w:jc w:val="left"/>
              <w:rPr>
                <w:rFonts w:hAnsi="宋体" w:cs="宋体"/>
                <w:bCs/>
                <w:sz w:val="24"/>
              </w:rPr>
            </w:pPr>
            <w:r>
              <w:rPr>
                <w:rFonts w:hint="eastAsia" w:hAnsi="宋体" w:cs="宋体"/>
                <w:bCs/>
                <w:sz w:val="24"/>
              </w:rPr>
              <w:t>4、投标保证金的退还</w:t>
            </w:r>
          </w:p>
          <w:p>
            <w:pPr>
              <w:spacing w:line="360" w:lineRule="auto"/>
              <w:ind w:firstLine="480" w:firstLineChars="200"/>
              <w:jc w:val="left"/>
              <w:rPr>
                <w:rFonts w:hAnsi="宋体" w:cs="宋体"/>
                <w:bCs/>
                <w:sz w:val="24"/>
              </w:rPr>
            </w:pPr>
            <w:r>
              <w:rPr>
                <w:rFonts w:hint="eastAsia" w:hAnsi="宋体" w:cs="宋体"/>
                <w:bCs/>
                <w:sz w:val="24"/>
              </w:rPr>
              <w:t>最迟在合同签订后5日内向中标人和未中标的投标人退还投标保证金</w:t>
            </w:r>
            <w:r>
              <w:rPr>
                <w:rFonts w:hint="eastAsia" w:hAnsi="宋体" w:cs="宋体"/>
                <w:bCs/>
                <w:sz w:val="24"/>
                <w:szCs w:val="24"/>
              </w:rPr>
              <w:t>（无利息）</w:t>
            </w:r>
            <w:r>
              <w:rPr>
                <w:rFonts w:hint="eastAsia" w:hAnsi="宋体" w:cs="宋体"/>
                <w:bCs/>
                <w:sz w:val="24"/>
              </w:rPr>
              <w:t>。</w:t>
            </w:r>
            <w:r>
              <w:rPr>
                <w:rFonts w:hint="eastAsia" w:hAnsi="宋体" w:cs="宋体"/>
                <w:b/>
                <w:sz w:val="24"/>
              </w:rPr>
              <w:t>投标保证金缴纳账户：</w:t>
            </w:r>
          </w:p>
          <w:p>
            <w:pPr>
              <w:spacing w:line="360" w:lineRule="auto"/>
              <w:ind w:firstLine="482" w:firstLineChars="200"/>
              <w:jc w:val="left"/>
              <w:rPr>
                <w:rFonts w:hAnsi="宋体" w:cs="宋体"/>
                <w:b/>
                <w:sz w:val="24"/>
                <w:szCs w:val="24"/>
              </w:rPr>
            </w:pPr>
            <w:r>
              <w:rPr>
                <w:rFonts w:hint="eastAsia" w:hAnsi="宋体" w:cs="宋体"/>
                <w:b/>
                <w:sz w:val="24"/>
                <w:szCs w:val="24"/>
              </w:rPr>
              <w:t>开户名：河北建工物流有限公司</w:t>
            </w:r>
          </w:p>
          <w:p>
            <w:pPr>
              <w:spacing w:line="360" w:lineRule="auto"/>
              <w:ind w:firstLine="482" w:firstLineChars="200"/>
              <w:jc w:val="left"/>
              <w:rPr>
                <w:rFonts w:hAnsi="宋体" w:cs="宋体"/>
                <w:b/>
                <w:sz w:val="24"/>
                <w:szCs w:val="24"/>
              </w:rPr>
            </w:pPr>
            <w:r>
              <w:rPr>
                <w:rFonts w:hint="eastAsia" w:hAnsi="宋体" w:cs="宋体"/>
                <w:b/>
                <w:sz w:val="24"/>
                <w:szCs w:val="24"/>
              </w:rPr>
              <w:t>开户行：光大银行西王支行</w:t>
            </w:r>
          </w:p>
          <w:p>
            <w:pPr>
              <w:spacing w:line="360" w:lineRule="auto"/>
              <w:ind w:firstLine="482" w:firstLineChars="200"/>
              <w:jc w:val="left"/>
              <w:rPr>
                <w:rFonts w:hAnsi="宋体" w:cs="宋体"/>
                <w:b/>
                <w:sz w:val="24"/>
                <w:szCs w:val="24"/>
              </w:rPr>
            </w:pPr>
            <w:r>
              <w:rPr>
                <w:rFonts w:hint="eastAsia" w:hAnsi="宋体" w:cs="宋体"/>
                <w:b/>
                <w:sz w:val="24"/>
                <w:szCs w:val="24"/>
              </w:rPr>
              <w:t>账号：75220188000078821</w:t>
            </w:r>
          </w:p>
          <w:p>
            <w:pPr>
              <w:spacing w:line="360" w:lineRule="auto"/>
              <w:jc w:val="left"/>
              <w:rPr>
                <w:rFonts w:hAnsi="宋体" w:cs="宋体"/>
                <w:bCs/>
                <w:sz w:val="24"/>
              </w:rPr>
            </w:pPr>
            <w:r>
              <w:rPr>
                <w:rFonts w:hint="eastAsia" w:hAnsi="宋体" w:cs="宋体"/>
                <w:bCs/>
                <w:sz w:val="24"/>
              </w:rPr>
              <w:t xml:space="preserve">付款回执单备注：河北公安警察职业学院新校区暨省公安民警训练基地建设项目施工三标段变电所设备专业分包投标保证金 </w:t>
            </w:r>
          </w:p>
          <w:p>
            <w:pPr>
              <w:spacing w:line="360" w:lineRule="auto"/>
              <w:jc w:val="left"/>
              <w:rPr>
                <w:rFonts w:hAnsi="宋体" w:cs="宋体"/>
                <w:bCs/>
                <w:sz w:val="24"/>
              </w:rPr>
            </w:pPr>
            <w:r>
              <w:rPr>
                <w:rFonts w:hint="eastAsia" w:hAnsi="宋体" w:cs="宋体"/>
                <w:b/>
                <w:sz w:val="24"/>
              </w:rPr>
              <w:t>履约保证金</w:t>
            </w:r>
          </w:p>
          <w:p>
            <w:pPr>
              <w:spacing w:line="360" w:lineRule="auto"/>
              <w:jc w:val="left"/>
              <w:rPr>
                <w:rFonts w:hAnsi="宋体" w:cs="宋体"/>
                <w:bCs/>
                <w:sz w:val="24"/>
                <w:szCs w:val="24"/>
              </w:rPr>
            </w:pPr>
            <w:r>
              <w:rPr>
                <w:rFonts w:hint="eastAsia" w:hAnsi="宋体" w:cs="宋体"/>
                <w:bCs/>
                <w:sz w:val="24"/>
              </w:rPr>
              <w:t>1、</w:t>
            </w:r>
            <w:r>
              <w:rPr>
                <w:rFonts w:hint="eastAsia" w:hAnsi="宋体" w:cs="宋体"/>
                <w:bCs/>
                <w:sz w:val="24"/>
                <w:szCs w:val="24"/>
              </w:rPr>
              <w:t>履约保证金形式：电汇、网银转账。</w:t>
            </w:r>
          </w:p>
          <w:p>
            <w:pPr>
              <w:spacing w:line="360" w:lineRule="auto"/>
              <w:jc w:val="left"/>
              <w:rPr>
                <w:rFonts w:hAnsi="宋体" w:cs="宋体"/>
                <w:bCs/>
                <w:sz w:val="24"/>
                <w:szCs w:val="24"/>
              </w:rPr>
            </w:pPr>
            <w:r>
              <w:rPr>
                <w:rFonts w:hint="eastAsia" w:hAnsi="宋体" w:cs="宋体"/>
                <w:bCs/>
                <w:sz w:val="24"/>
                <w:szCs w:val="24"/>
              </w:rPr>
              <w:t>2、履约保证金金额：</w:t>
            </w:r>
            <w:r>
              <w:rPr>
                <w:rFonts w:hint="eastAsia" w:hAnsi="宋体" w:cs="宋体"/>
                <w:bCs/>
                <w:sz w:val="24"/>
                <w:szCs w:val="24"/>
                <w:highlight w:val="yellow"/>
              </w:rPr>
              <w:t>暂定20000.00元（贰万元整）</w:t>
            </w:r>
            <w:r>
              <w:rPr>
                <w:rFonts w:hint="eastAsia" w:hAnsi="宋体" w:cs="宋体"/>
                <w:bCs/>
                <w:sz w:val="24"/>
                <w:szCs w:val="24"/>
              </w:rPr>
              <w:t>。</w:t>
            </w:r>
          </w:p>
          <w:p>
            <w:pPr>
              <w:spacing w:line="360" w:lineRule="auto"/>
              <w:jc w:val="left"/>
              <w:rPr>
                <w:rFonts w:hAnsi="宋体" w:cs="宋体"/>
                <w:bCs/>
                <w:sz w:val="24"/>
                <w:szCs w:val="24"/>
              </w:rPr>
            </w:pPr>
            <w:r>
              <w:rPr>
                <w:rFonts w:hint="eastAsia" w:hAnsi="宋体" w:cs="宋体"/>
                <w:bCs/>
                <w:sz w:val="24"/>
              </w:rPr>
              <w:t>3、递交时间：</w:t>
            </w:r>
            <w:r>
              <w:rPr>
                <w:rFonts w:hint="eastAsia" w:hAnsi="宋体" w:cs="宋体"/>
                <w:bCs/>
                <w:sz w:val="24"/>
                <w:szCs w:val="24"/>
              </w:rPr>
              <w:t>在进度款中先扣除</w:t>
            </w:r>
          </w:p>
          <w:p>
            <w:pPr>
              <w:spacing w:line="360" w:lineRule="auto"/>
              <w:jc w:val="left"/>
              <w:rPr>
                <w:rFonts w:hAnsi="宋体" w:cs="宋体"/>
                <w:bCs/>
                <w:sz w:val="24"/>
                <w:szCs w:val="24"/>
              </w:rPr>
            </w:pPr>
            <w:r>
              <w:rPr>
                <w:rFonts w:hint="eastAsia" w:hAnsi="宋体" w:cs="宋体"/>
                <w:bCs/>
                <w:sz w:val="24"/>
                <w:szCs w:val="24"/>
              </w:rPr>
              <w:t>4、履约保证金的上交及退还</w:t>
            </w:r>
          </w:p>
          <w:p>
            <w:pPr>
              <w:spacing w:line="360" w:lineRule="auto"/>
              <w:jc w:val="left"/>
              <w:rPr>
                <w:rFonts w:hAnsi="宋体" w:cs="宋体"/>
                <w:b/>
                <w:sz w:val="24"/>
              </w:rPr>
            </w:pPr>
            <w:r>
              <w:rPr>
                <w:rFonts w:hint="eastAsia" w:hAnsi="宋体" w:cs="宋体"/>
                <w:bCs/>
                <w:sz w:val="24"/>
                <w:szCs w:val="24"/>
              </w:rPr>
              <w:t>待变电所设备完工后，经验收合格后随进度款支付（无利息）。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512" w:type="dxa"/>
            <w:vAlign w:val="center"/>
          </w:tcPr>
          <w:p>
            <w:pPr>
              <w:jc w:val="center"/>
              <w:rPr>
                <w:rFonts w:hAnsi="宋体" w:cs="宋体"/>
                <w:sz w:val="24"/>
              </w:rPr>
            </w:pPr>
            <w:r>
              <w:rPr>
                <w:rFonts w:hint="eastAsia" w:hAnsi="宋体" w:cs="宋体"/>
                <w:sz w:val="24"/>
              </w:rPr>
              <w:t>14</w:t>
            </w:r>
          </w:p>
        </w:tc>
        <w:tc>
          <w:tcPr>
            <w:tcW w:w="1302" w:type="dxa"/>
            <w:vAlign w:val="center"/>
          </w:tcPr>
          <w:p>
            <w:pPr>
              <w:jc w:val="center"/>
              <w:rPr>
                <w:rFonts w:hAnsi="宋体" w:cs="宋体"/>
                <w:sz w:val="24"/>
              </w:rPr>
            </w:pPr>
            <w:r>
              <w:rPr>
                <w:rFonts w:hint="eastAsia" w:hAnsi="宋体" w:cs="宋体"/>
                <w:sz w:val="24"/>
              </w:rPr>
              <w:t>招标方式</w:t>
            </w:r>
          </w:p>
        </w:tc>
        <w:tc>
          <w:tcPr>
            <w:tcW w:w="7587" w:type="dxa"/>
            <w:vAlign w:val="center"/>
          </w:tcPr>
          <w:p>
            <w:pPr>
              <w:jc w:val="left"/>
              <w:rPr>
                <w:rFonts w:hAnsi="宋体" w:cs="宋体"/>
                <w:b/>
                <w:sz w:val="24"/>
                <w:szCs w:val="24"/>
              </w:rPr>
            </w:pPr>
            <w:r>
              <w:rPr>
                <w:rFonts w:hint="eastAsia" w:hAnsi="宋体" w:cs="宋体"/>
                <w:bCs/>
                <w:sz w:val="24"/>
                <w:szCs w:val="24"/>
              </w:rPr>
              <w:t>公开招标，先招后议。本次投标在中采网招标平台上进行。平台网址为：http://webbiao.com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512" w:type="dxa"/>
            <w:vAlign w:val="center"/>
          </w:tcPr>
          <w:p>
            <w:pPr>
              <w:jc w:val="center"/>
              <w:rPr>
                <w:rFonts w:hAnsi="宋体" w:cs="宋体"/>
                <w:sz w:val="24"/>
              </w:rPr>
            </w:pPr>
            <w:r>
              <w:rPr>
                <w:rFonts w:hint="eastAsia" w:hAnsi="宋体" w:cs="宋体"/>
                <w:sz w:val="24"/>
              </w:rPr>
              <w:t>15</w:t>
            </w:r>
          </w:p>
        </w:tc>
        <w:tc>
          <w:tcPr>
            <w:tcW w:w="1302" w:type="dxa"/>
            <w:vAlign w:val="center"/>
          </w:tcPr>
          <w:p>
            <w:pPr>
              <w:jc w:val="center"/>
              <w:rPr>
                <w:rFonts w:hAnsi="宋体" w:cs="宋体"/>
                <w:sz w:val="24"/>
              </w:rPr>
            </w:pPr>
            <w:r>
              <w:rPr>
                <w:rFonts w:hint="eastAsia" w:hAnsi="宋体" w:cs="宋体"/>
                <w:sz w:val="24"/>
              </w:rPr>
              <w:t>网上开标时间</w:t>
            </w:r>
          </w:p>
        </w:tc>
        <w:tc>
          <w:tcPr>
            <w:tcW w:w="7587" w:type="dxa"/>
            <w:vAlign w:val="center"/>
          </w:tcPr>
          <w:p>
            <w:pPr>
              <w:jc w:val="left"/>
              <w:rPr>
                <w:rFonts w:hAnsi="宋体" w:cs="宋体"/>
                <w:b/>
                <w:sz w:val="24"/>
              </w:rPr>
            </w:pPr>
            <w:r>
              <w:rPr>
                <w:rFonts w:hint="eastAsia" w:hAnsi="宋体" w:cs="宋体"/>
                <w:bCs/>
                <w:sz w:val="24"/>
                <w:szCs w:val="24"/>
              </w:rPr>
              <w:t>开标时间: 2023年</w:t>
            </w:r>
            <w:r>
              <w:rPr>
                <w:rFonts w:hint="eastAsia" w:hAnsi="宋体" w:cs="宋体"/>
                <w:bCs/>
                <w:sz w:val="24"/>
                <w:szCs w:val="24"/>
                <w:lang w:val="en-US" w:eastAsia="zh-CN"/>
              </w:rPr>
              <w:t>6</w:t>
            </w:r>
            <w:r>
              <w:rPr>
                <w:rFonts w:hint="eastAsia" w:hAnsi="宋体" w:cs="宋体"/>
                <w:bCs/>
                <w:sz w:val="24"/>
                <w:szCs w:val="24"/>
              </w:rPr>
              <w:t>月</w:t>
            </w:r>
            <w:r>
              <w:rPr>
                <w:rFonts w:hint="eastAsia" w:hAnsi="宋体" w:cs="宋体"/>
                <w:bCs/>
                <w:sz w:val="24"/>
                <w:szCs w:val="24"/>
                <w:lang w:val="en-US" w:eastAsia="zh-CN"/>
              </w:rPr>
              <w:t>5</w:t>
            </w:r>
            <w:r>
              <w:rPr>
                <w:rFonts w:hint="eastAsia" w:hAnsi="宋体" w:cs="宋体"/>
                <w:bCs/>
                <w:sz w:val="24"/>
                <w:szCs w:val="24"/>
              </w:rPr>
              <w:t xml:space="preserve">日 </w:t>
            </w:r>
            <w:r>
              <w:rPr>
                <w:rFonts w:hint="eastAsia" w:hAnsi="宋体" w:cs="宋体"/>
                <w:bCs/>
                <w:sz w:val="24"/>
                <w:szCs w:val="24"/>
                <w:lang w:val="en-US" w:eastAsia="zh-CN"/>
              </w:rPr>
              <w:t>上</w:t>
            </w:r>
            <w:r>
              <w:rPr>
                <w:rFonts w:hint="eastAsia" w:hAnsi="宋体" w:cs="宋体"/>
                <w:bCs/>
                <w:sz w:val="24"/>
                <w:szCs w:val="24"/>
              </w:rPr>
              <w:t>午</w:t>
            </w:r>
            <w:r>
              <w:rPr>
                <w:rFonts w:hint="eastAsia" w:hAnsi="宋体" w:cs="宋体"/>
                <w:bCs/>
                <w:sz w:val="24"/>
                <w:szCs w:val="24"/>
                <w:lang w:val="en-US" w:eastAsia="zh-CN"/>
              </w:rPr>
              <w:t>9</w:t>
            </w:r>
            <w:bookmarkStart w:id="3" w:name="_GoBack"/>
            <w:bookmarkEnd w:id="3"/>
            <w:r>
              <w:rPr>
                <w:rFonts w:hint="eastAsia" w:hAnsi="宋体" w:cs="宋体"/>
                <w:bCs/>
                <w:sz w:val="24"/>
                <w:szCs w:val="24"/>
              </w:rPr>
              <w:t>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512" w:type="dxa"/>
            <w:vAlign w:val="center"/>
          </w:tcPr>
          <w:p>
            <w:pPr>
              <w:jc w:val="center"/>
              <w:rPr>
                <w:rFonts w:hAnsi="宋体" w:cs="宋体"/>
                <w:sz w:val="24"/>
              </w:rPr>
            </w:pPr>
            <w:r>
              <w:rPr>
                <w:rFonts w:hint="eastAsia" w:hAnsi="宋体" w:cs="宋体"/>
                <w:sz w:val="24"/>
              </w:rPr>
              <w:t>16</w:t>
            </w:r>
          </w:p>
        </w:tc>
        <w:tc>
          <w:tcPr>
            <w:tcW w:w="1302" w:type="dxa"/>
            <w:vAlign w:val="center"/>
          </w:tcPr>
          <w:p>
            <w:pPr>
              <w:jc w:val="center"/>
              <w:rPr>
                <w:rFonts w:hAnsi="宋体" w:cs="宋体"/>
                <w:sz w:val="24"/>
              </w:rPr>
            </w:pPr>
            <w:r>
              <w:rPr>
                <w:rFonts w:hint="eastAsia" w:hAnsi="宋体" w:cs="宋体"/>
                <w:sz w:val="24"/>
              </w:rPr>
              <w:t>谈判时间及地点</w:t>
            </w:r>
          </w:p>
        </w:tc>
        <w:tc>
          <w:tcPr>
            <w:tcW w:w="7587" w:type="dxa"/>
            <w:vAlign w:val="center"/>
          </w:tcPr>
          <w:p>
            <w:pPr>
              <w:jc w:val="left"/>
              <w:rPr>
                <w:rFonts w:hAnsi="宋体" w:cs="宋体"/>
                <w:bCs/>
                <w:sz w:val="24"/>
                <w:szCs w:val="24"/>
              </w:rPr>
            </w:pPr>
            <w:r>
              <w:rPr>
                <w:rFonts w:hint="eastAsia" w:hAnsi="宋体" w:cs="宋体"/>
                <w:bCs/>
                <w:sz w:val="24"/>
                <w:szCs w:val="24"/>
              </w:rPr>
              <w:t>谈判时间：另行通知；</w:t>
            </w:r>
          </w:p>
          <w:p>
            <w:pPr>
              <w:jc w:val="left"/>
              <w:rPr>
                <w:rFonts w:hAnsi="宋体" w:cs="宋体"/>
                <w:b/>
                <w:sz w:val="24"/>
              </w:rPr>
            </w:pPr>
            <w:r>
              <w:rPr>
                <w:rFonts w:hint="eastAsia" w:hAnsi="宋体" w:cs="宋体"/>
                <w:bCs/>
                <w:sz w:val="24"/>
                <w:szCs w:val="24"/>
              </w:rPr>
              <w:t>谈判地点为：暂定河北公安警察职业学院新校区暨省公安民警训练基地建设项目施工三标段项目部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2"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17</w:t>
            </w:r>
          </w:p>
        </w:tc>
        <w:tc>
          <w:tcPr>
            <w:tcW w:w="1302" w:type="dxa"/>
            <w:vAlign w:val="center"/>
          </w:tcPr>
          <w:p>
            <w:pPr>
              <w:jc w:val="center"/>
              <w:rPr>
                <w:rFonts w:hAnsi="宋体" w:cs="宋体"/>
                <w:bCs/>
                <w:spacing w:val="8"/>
                <w:sz w:val="24"/>
              </w:rPr>
            </w:pPr>
            <w:r>
              <w:rPr>
                <w:rFonts w:hint="eastAsia" w:hAnsi="宋体" w:cs="宋体"/>
                <w:bCs/>
                <w:spacing w:val="8"/>
                <w:sz w:val="24"/>
              </w:rPr>
              <w:t>开标须知</w:t>
            </w:r>
          </w:p>
        </w:tc>
        <w:tc>
          <w:tcPr>
            <w:tcW w:w="7587" w:type="dxa"/>
            <w:vAlign w:val="center"/>
          </w:tcPr>
          <w:p>
            <w:pPr>
              <w:jc w:val="left"/>
              <w:rPr>
                <w:rFonts w:hAnsi="宋体" w:cs="宋体"/>
                <w:bCs/>
                <w:sz w:val="24"/>
                <w:szCs w:val="24"/>
              </w:rPr>
            </w:pPr>
            <w:r>
              <w:rPr>
                <w:rFonts w:hint="eastAsia" w:hAnsi="宋体" w:cs="宋体"/>
                <w:bCs/>
                <w:sz w:val="24"/>
                <w:szCs w:val="24"/>
              </w:rPr>
              <w:t>1、本次招标网上竞标在中采网招标平台进行。</w:t>
            </w:r>
          </w:p>
          <w:p>
            <w:pPr>
              <w:jc w:val="left"/>
              <w:rPr>
                <w:rFonts w:hAnsi="宋体" w:cs="宋体"/>
                <w:bCs/>
                <w:sz w:val="24"/>
                <w:szCs w:val="24"/>
              </w:rPr>
            </w:pPr>
            <w:r>
              <w:rPr>
                <w:rFonts w:hint="eastAsia" w:hAnsi="宋体" w:cs="宋体"/>
                <w:bCs/>
                <w:sz w:val="24"/>
                <w:szCs w:val="24"/>
              </w:rPr>
              <w:t>2、开标时，有下列情况之一的，作为无效投标文件。</w:t>
            </w:r>
          </w:p>
          <w:p>
            <w:pPr>
              <w:jc w:val="left"/>
              <w:rPr>
                <w:rFonts w:hAnsi="宋体" w:cs="宋体"/>
                <w:bCs/>
                <w:sz w:val="24"/>
                <w:szCs w:val="24"/>
              </w:rPr>
            </w:pPr>
            <w:r>
              <w:rPr>
                <w:rFonts w:hint="eastAsia" w:hAnsi="宋体" w:cs="宋体"/>
                <w:bCs/>
                <w:sz w:val="24"/>
                <w:szCs w:val="24"/>
              </w:rPr>
              <w:t>①投标人未按招标文件的要求提供投标保证金的。</w:t>
            </w:r>
          </w:p>
          <w:p>
            <w:pPr>
              <w:jc w:val="left"/>
              <w:rPr>
                <w:rFonts w:hAnsi="宋体" w:cs="宋体"/>
                <w:b/>
                <w:bCs/>
                <w:spacing w:val="8"/>
                <w:sz w:val="24"/>
              </w:rPr>
            </w:pPr>
            <w:r>
              <w:rPr>
                <w:rFonts w:hint="eastAsia" w:hAnsi="宋体"/>
                <w:bCs/>
                <w:spacing w:val="8"/>
                <w:sz w:val="24"/>
              </w:rPr>
              <w:t>②</w:t>
            </w:r>
            <w:r>
              <w:rPr>
                <w:rFonts w:hint="eastAsia" w:hAnsi="宋体" w:cs="宋体"/>
                <w:bCs/>
                <w:sz w:val="24"/>
                <w:szCs w:val="24"/>
              </w:rPr>
              <w:t>投标人未按招标文件要求报价、恶意低价中标。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0"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18</w:t>
            </w:r>
          </w:p>
        </w:tc>
        <w:tc>
          <w:tcPr>
            <w:tcW w:w="1302" w:type="dxa"/>
            <w:vAlign w:val="center"/>
          </w:tcPr>
          <w:p>
            <w:pPr>
              <w:jc w:val="center"/>
              <w:rPr>
                <w:rFonts w:hAnsi="宋体" w:cs="宋体"/>
                <w:bCs/>
                <w:spacing w:val="8"/>
                <w:sz w:val="24"/>
              </w:rPr>
            </w:pPr>
            <w:r>
              <w:rPr>
                <w:rFonts w:hint="eastAsia" w:hAnsi="宋体" w:cs="宋体"/>
                <w:bCs/>
                <w:spacing w:val="8"/>
                <w:sz w:val="24"/>
              </w:rPr>
              <w:t>开标程序</w:t>
            </w:r>
          </w:p>
        </w:tc>
        <w:tc>
          <w:tcPr>
            <w:tcW w:w="7587" w:type="dxa"/>
            <w:vAlign w:val="center"/>
          </w:tcPr>
          <w:p>
            <w:pPr>
              <w:ind w:firstLine="482" w:firstLineChars="200"/>
              <w:jc w:val="left"/>
              <w:rPr>
                <w:rFonts w:hAnsi="宋体" w:cs="宋体"/>
                <w:b/>
                <w:sz w:val="24"/>
                <w:szCs w:val="24"/>
              </w:rPr>
            </w:pPr>
            <w:r>
              <w:rPr>
                <w:rFonts w:hint="eastAsia" w:hAnsi="宋体" w:cs="宋体"/>
                <w:b/>
                <w:sz w:val="24"/>
                <w:szCs w:val="24"/>
              </w:rPr>
              <w:t>开标程序分为网上竞价阶段和谈判阶段。投标单位应大于3家，不满足要求时推迟开标。</w:t>
            </w:r>
          </w:p>
          <w:p>
            <w:pPr>
              <w:ind w:firstLine="482" w:firstLineChars="200"/>
              <w:jc w:val="left"/>
              <w:rPr>
                <w:rFonts w:hAnsi="宋体" w:cs="宋体"/>
                <w:b/>
                <w:sz w:val="24"/>
                <w:szCs w:val="24"/>
              </w:rPr>
            </w:pPr>
            <w:r>
              <w:rPr>
                <w:rFonts w:hint="eastAsia" w:hAnsi="宋体" w:cs="宋体"/>
                <w:b/>
                <w:sz w:val="24"/>
                <w:szCs w:val="24"/>
              </w:rPr>
              <w:t>1、竞价阶段：</w:t>
            </w:r>
          </w:p>
          <w:p>
            <w:pPr>
              <w:ind w:firstLine="482" w:firstLineChars="200"/>
              <w:jc w:val="left"/>
              <w:rPr>
                <w:rFonts w:hAnsi="宋体" w:cs="宋体"/>
                <w:b/>
                <w:sz w:val="24"/>
                <w:szCs w:val="24"/>
              </w:rPr>
            </w:pPr>
            <w:r>
              <w:rPr>
                <w:rFonts w:hint="eastAsia" w:hAnsi="宋体" w:cs="宋体"/>
                <w:b/>
                <w:sz w:val="24"/>
                <w:szCs w:val="24"/>
              </w:rPr>
              <w:t>在电子商务平台综合评标系统进行投标。采用投标报价高位淘汰方式。</w:t>
            </w:r>
          </w:p>
          <w:p>
            <w:pPr>
              <w:ind w:firstLine="482" w:firstLineChars="200"/>
              <w:jc w:val="left"/>
              <w:rPr>
                <w:rFonts w:hAnsi="宋体" w:cs="宋体"/>
                <w:b/>
                <w:sz w:val="24"/>
                <w:szCs w:val="24"/>
              </w:rPr>
            </w:pPr>
            <w:r>
              <w:rPr>
                <w:rFonts w:hint="eastAsia" w:hAnsi="宋体" w:cs="宋体"/>
                <w:b/>
                <w:sz w:val="24"/>
                <w:szCs w:val="24"/>
              </w:rPr>
              <w:t>采用三轮报价，第一轮不淘汰，第二轮淘汰后剩余70%且不少于3家，第三轮淘汰后剩余3家进入谈判阶段。</w:t>
            </w:r>
          </w:p>
          <w:p>
            <w:pPr>
              <w:ind w:firstLine="482" w:firstLineChars="200"/>
              <w:jc w:val="left"/>
              <w:rPr>
                <w:rFonts w:hAnsi="宋体" w:cs="宋体"/>
                <w:b/>
                <w:sz w:val="24"/>
                <w:szCs w:val="24"/>
              </w:rPr>
            </w:pPr>
            <w:r>
              <w:rPr>
                <w:rFonts w:hint="eastAsia" w:hAnsi="宋体" w:cs="宋体"/>
                <w:b/>
                <w:sz w:val="24"/>
                <w:szCs w:val="24"/>
              </w:rPr>
              <w:t>报价时间间隔为30分钟。</w:t>
            </w:r>
          </w:p>
          <w:p>
            <w:pPr>
              <w:numPr>
                <w:ilvl w:val="0"/>
                <w:numId w:val="4"/>
              </w:numPr>
              <w:ind w:firstLine="482" w:firstLineChars="200"/>
              <w:jc w:val="left"/>
              <w:rPr>
                <w:rFonts w:hAnsi="宋体" w:cs="宋体"/>
                <w:b/>
                <w:sz w:val="24"/>
                <w:szCs w:val="24"/>
              </w:rPr>
            </w:pPr>
            <w:r>
              <w:rPr>
                <w:rFonts w:hint="eastAsia" w:hAnsi="宋体" w:cs="宋体"/>
                <w:b/>
                <w:sz w:val="24"/>
                <w:szCs w:val="24"/>
              </w:rPr>
              <w:t>谈判阶段：</w:t>
            </w:r>
          </w:p>
          <w:p>
            <w:pPr>
              <w:snapToGrid w:val="0"/>
              <w:ind w:firstLine="482" w:firstLineChars="200"/>
              <w:rPr>
                <w:rFonts w:hAnsi="宋体" w:cs="宋体"/>
                <w:sz w:val="28"/>
                <w:szCs w:val="28"/>
              </w:rPr>
            </w:pPr>
            <w:r>
              <w:rPr>
                <w:rFonts w:hint="eastAsia" w:hAnsi="宋体" w:cs="宋体"/>
                <w:b/>
                <w:sz w:val="24"/>
                <w:szCs w:val="24"/>
              </w:rPr>
              <w:t>3、进入谈判阶段的投标单位需提供装订成册并按格式要求盖章签字的投标文件一式两份（商务报价部分按最后一轮网上竞价填写）。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19</w:t>
            </w:r>
          </w:p>
        </w:tc>
        <w:tc>
          <w:tcPr>
            <w:tcW w:w="1302" w:type="dxa"/>
            <w:vAlign w:val="center"/>
          </w:tcPr>
          <w:p>
            <w:pPr>
              <w:jc w:val="center"/>
              <w:rPr>
                <w:rFonts w:hAnsi="宋体" w:cs="宋体"/>
                <w:bCs/>
                <w:spacing w:val="8"/>
                <w:sz w:val="24"/>
              </w:rPr>
            </w:pPr>
            <w:r>
              <w:rPr>
                <w:rFonts w:hint="eastAsia" w:hAnsi="宋体" w:cs="宋体"/>
                <w:bCs/>
                <w:spacing w:val="8"/>
                <w:sz w:val="24"/>
              </w:rPr>
              <w:t>评标委员会组成</w:t>
            </w:r>
          </w:p>
        </w:tc>
        <w:tc>
          <w:tcPr>
            <w:tcW w:w="7587" w:type="dxa"/>
            <w:vAlign w:val="center"/>
          </w:tcPr>
          <w:p>
            <w:pPr>
              <w:jc w:val="left"/>
              <w:rPr>
                <w:rFonts w:hAnsi="宋体"/>
                <w:bCs/>
                <w:spacing w:val="8"/>
                <w:sz w:val="24"/>
              </w:rPr>
            </w:pPr>
            <w:r>
              <w:rPr>
                <w:rFonts w:hint="eastAsia" w:hAnsi="宋体"/>
                <w:bCs/>
                <w:spacing w:val="8"/>
                <w:sz w:val="24"/>
              </w:rPr>
              <w:t>评委组成：</w:t>
            </w:r>
            <w:r>
              <w:rPr>
                <w:rFonts w:hint="eastAsia" w:hAnsi="宋体" w:cs="宋体"/>
                <w:bCs/>
                <w:spacing w:val="8"/>
                <w:sz w:val="24"/>
              </w:rPr>
              <w:t>集团公司评标委员会，</w:t>
            </w:r>
            <w:r>
              <w:rPr>
                <w:rFonts w:hint="eastAsia" w:hAnsi="宋体"/>
                <w:bCs/>
                <w:spacing w:val="8"/>
                <w:sz w:val="24"/>
              </w:rPr>
              <w:t>总评委人数为单数。</w:t>
            </w:r>
          </w:p>
          <w:p>
            <w:pPr>
              <w:jc w:val="left"/>
              <w:rPr>
                <w:rFonts w:hAnsi="宋体" w:cs="宋体"/>
                <w:bCs/>
                <w:spacing w:val="8"/>
                <w:sz w:val="24"/>
              </w:rPr>
            </w:pPr>
            <w:r>
              <w:rPr>
                <w:rFonts w:hint="eastAsia" w:hAnsi="宋体"/>
                <w:bCs/>
                <w:spacing w:val="8"/>
                <w:sz w:val="24"/>
              </w:rPr>
              <w:t>监督人组成：指派1-2人，负责监督开标谈判过程及对投标人的资质审查工作等。</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20</w:t>
            </w:r>
          </w:p>
        </w:tc>
        <w:tc>
          <w:tcPr>
            <w:tcW w:w="1302" w:type="dxa"/>
            <w:vAlign w:val="center"/>
          </w:tcPr>
          <w:p>
            <w:pPr>
              <w:jc w:val="center"/>
              <w:rPr>
                <w:rFonts w:hAnsi="宋体" w:cs="宋体"/>
                <w:bCs/>
                <w:spacing w:val="8"/>
                <w:sz w:val="24"/>
              </w:rPr>
            </w:pPr>
            <w:r>
              <w:rPr>
                <w:rFonts w:hint="eastAsia" w:hAnsi="宋体" w:cs="宋体"/>
                <w:bCs/>
                <w:spacing w:val="8"/>
                <w:sz w:val="24"/>
              </w:rPr>
              <w:t>确定中标人</w:t>
            </w:r>
          </w:p>
        </w:tc>
        <w:tc>
          <w:tcPr>
            <w:tcW w:w="7587" w:type="dxa"/>
            <w:vAlign w:val="center"/>
          </w:tcPr>
          <w:p>
            <w:pPr>
              <w:jc w:val="left"/>
              <w:rPr>
                <w:rFonts w:hAnsi="宋体" w:cs="宋体"/>
                <w:b/>
                <w:bCs/>
                <w:spacing w:val="8"/>
                <w:sz w:val="24"/>
              </w:rPr>
            </w:pPr>
            <w:r>
              <w:rPr>
                <w:rFonts w:hint="eastAsia" w:hAnsi="宋体" w:cs="宋体"/>
                <w:b/>
                <w:bCs/>
                <w:spacing w:val="8"/>
                <w:sz w:val="24"/>
              </w:rPr>
              <w:t>进入谈判阶段后，招标人根据投标单位的报价、商业信誉、业绩、资金实力等择优选择1个中标人，招标人不承诺最低价中标。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512" w:type="dxa"/>
            <w:vAlign w:val="center"/>
          </w:tcPr>
          <w:p>
            <w:pPr>
              <w:jc w:val="center"/>
              <w:rPr>
                <w:rFonts w:hAnsi="宋体" w:cs="宋体"/>
                <w:bCs/>
                <w:spacing w:val="8"/>
                <w:sz w:val="24"/>
              </w:rPr>
            </w:pPr>
            <w:r>
              <w:rPr>
                <w:rFonts w:hint="eastAsia" w:hAnsi="宋体" w:cs="宋体"/>
                <w:bCs/>
                <w:spacing w:val="8"/>
                <w:sz w:val="24"/>
              </w:rPr>
              <w:t>21</w:t>
            </w:r>
          </w:p>
        </w:tc>
        <w:tc>
          <w:tcPr>
            <w:tcW w:w="1302" w:type="dxa"/>
            <w:vAlign w:val="center"/>
          </w:tcPr>
          <w:p>
            <w:pPr>
              <w:jc w:val="center"/>
              <w:rPr>
                <w:rFonts w:hAnsi="宋体" w:cs="宋体"/>
                <w:bCs/>
                <w:spacing w:val="8"/>
                <w:sz w:val="24"/>
              </w:rPr>
            </w:pPr>
            <w:r>
              <w:rPr>
                <w:rFonts w:hint="eastAsia" w:hAnsi="宋体" w:cs="宋体"/>
                <w:bCs/>
                <w:spacing w:val="8"/>
                <w:sz w:val="24"/>
              </w:rPr>
              <w:t>履约担保</w:t>
            </w:r>
          </w:p>
        </w:tc>
        <w:tc>
          <w:tcPr>
            <w:tcW w:w="7587" w:type="dxa"/>
            <w:vAlign w:val="center"/>
          </w:tcPr>
          <w:p>
            <w:pPr>
              <w:jc w:val="left"/>
              <w:rPr>
                <w:rFonts w:hAnsi="宋体" w:cs="宋体"/>
                <w:bCs/>
                <w:spacing w:val="8"/>
                <w:sz w:val="24"/>
              </w:rPr>
            </w:pPr>
            <w:r>
              <w:rPr>
                <w:rFonts w:hint="eastAsia" w:hAnsi="宋体" w:cs="宋体"/>
                <w:bCs/>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512" w:type="dxa"/>
            <w:vAlign w:val="center"/>
          </w:tcPr>
          <w:p>
            <w:pPr>
              <w:jc w:val="center"/>
              <w:rPr>
                <w:rFonts w:hAnsi="宋体" w:cs="宋体"/>
                <w:sz w:val="24"/>
              </w:rPr>
            </w:pPr>
            <w:r>
              <w:rPr>
                <w:rFonts w:hint="eastAsia" w:hAnsi="宋体" w:cs="宋体"/>
                <w:sz w:val="24"/>
              </w:rPr>
              <w:t>22</w:t>
            </w:r>
          </w:p>
        </w:tc>
        <w:tc>
          <w:tcPr>
            <w:tcW w:w="1302" w:type="dxa"/>
            <w:vAlign w:val="center"/>
          </w:tcPr>
          <w:p>
            <w:pPr>
              <w:jc w:val="center"/>
              <w:rPr>
                <w:rFonts w:hAnsi="宋体" w:cs="宋体"/>
                <w:sz w:val="24"/>
              </w:rPr>
            </w:pPr>
            <w:r>
              <w:rPr>
                <w:rFonts w:hint="eastAsia" w:hAnsi="宋体" w:cs="宋体"/>
                <w:sz w:val="24"/>
              </w:rPr>
              <w:t>投标服务费</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确定中标人后，2日内由中标人向中采网平台缴纳中标价1‰的电子投标服务费（中标人承担）</w:t>
            </w:r>
            <w:r>
              <w:rPr>
                <w:rFonts w:hint="eastAsia" w:hAnsi="宋体"/>
                <w:bCs/>
                <w:spacing w:val="8"/>
                <w:sz w:val="24"/>
              </w:rPr>
              <w:t>最高不超过10000.00元（大写：壹万元整）</w:t>
            </w:r>
            <w:r>
              <w:rPr>
                <w:rFonts w:hint="eastAsia" w:hAnsi="宋体" w:cs="宋体"/>
                <w:sz w:val="24"/>
              </w:rPr>
              <w:t>。形式及账户见本表13条：投标保证金。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1" w:hRule="exact"/>
          <w:jc w:val="center"/>
        </w:trPr>
        <w:tc>
          <w:tcPr>
            <w:tcW w:w="512" w:type="dxa"/>
            <w:vAlign w:val="center"/>
          </w:tcPr>
          <w:p>
            <w:pPr>
              <w:jc w:val="center"/>
              <w:rPr>
                <w:rFonts w:hAnsi="宋体" w:cs="宋体"/>
                <w:sz w:val="24"/>
              </w:rPr>
            </w:pPr>
            <w:r>
              <w:rPr>
                <w:rFonts w:hint="eastAsia" w:hAnsi="宋体" w:cs="宋体"/>
                <w:sz w:val="24"/>
              </w:rPr>
              <w:t>23</w:t>
            </w:r>
          </w:p>
        </w:tc>
        <w:tc>
          <w:tcPr>
            <w:tcW w:w="1302" w:type="dxa"/>
            <w:vAlign w:val="center"/>
          </w:tcPr>
          <w:p>
            <w:pPr>
              <w:jc w:val="center"/>
              <w:rPr>
                <w:rFonts w:hAnsi="宋体" w:cs="宋体"/>
                <w:sz w:val="24"/>
              </w:rPr>
            </w:pPr>
            <w:r>
              <w:rPr>
                <w:rFonts w:hint="eastAsia" w:hAnsi="宋体" w:cs="宋体"/>
                <w:sz w:val="24"/>
              </w:rPr>
              <w:t>招标人联系方法</w:t>
            </w:r>
          </w:p>
        </w:tc>
        <w:tc>
          <w:tcPr>
            <w:tcW w:w="7587" w:type="dxa"/>
            <w:vAlign w:val="center"/>
          </w:tcPr>
          <w:p>
            <w:pPr>
              <w:jc w:val="left"/>
              <w:rPr>
                <w:rFonts w:hAnsi="宋体" w:cs="宋体"/>
                <w:sz w:val="24"/>
                <w:szCs w:val="22"/>
              </w:rPr>
            </w:pPr>
            <w:r>
              <w:rPr>
                <w:rFonts w:hint="eastAsia" w:hAnsi="宋体" w:cs="宋体"/>
                <w:sz w:val="24"/>
                <w:szCs w:val="22"/>
              </w:rPr>
              <w:t>招标人：河北建工集团有限责任公司</w:t>
            </w:r>
          </w:p>
          <w:p>
            <w:pPr>
              <w:jc w:val="left"/>
              <w:rPr>
                <w:rFonts w:hAnsi="宋体" w:cs="宋体"/>
                <w:sz w:val="24"/>
                <w:szCs w:val="22"/>
              </w:rPr>
            </w:pPr>
            <w:r>
              <w:rPr>
                <w:rFonts w:hint="eastAsia" w:hAnsi="宋体" w:cs="宋体"/>
                <w:sz w:val="24"/>
                <w:szCs w:val="22"/>
              </w:rPr>
              <w:t>项目部（报名）：关  钊18533333129刘石宁15032850184</w:t>
            </w:r>
          </w:p>
          <w:p>
            <w:pPr>
              <w:jc w:val="left"/>
              <w:rPr>
                <w:rFonts w:hAnsi="宋体" w:cs="宋体"/>
                <w:sz w:val="24"/>
                <w:szCs w:val="22"/>
              </w:rPr>
            </w:pPr>
            <w:r>
              <w:rPr>
                <w:rFonts w:hint="eastAsia" w:hAnsi="宋体" w:cs="宋体"/>
                <w:sz w:val="24"/>
                <w:szCs w:val="22"/>
              </w:rPr>
              <w:t>项目部（技术）：杨杰成18632132956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512" w:type="dxa"/>
            <w:vAlign w:val="center"/>
          </w:tcPr>
          <w:p>
            <w:pPr>
              <w:jc w:val="center"/>
              <w:rPr>
                <w:rFonts w:hAnsi="宋体" w:cs="宋体"/>
                <w:sz w:val="24"/>
              </w:rPr>
            </w:pPr>
            <w:r>
              <w:rPr>
                <w:rFonts w:hint="eastAsia" w:hAnsi="宋体" w:cs="宋体"/>
                <w:sz w:val="24"/>
              </w:rPr>
              <w:t>24</w:t>
            </w:r>
          </w:p>
        </w:tc>
        <w:tc>
          <w:tcPr>
            <w:tcW w:w="1302" w:type="dxa"/>
            <w:vAlign w:val="center"/>
          </w:tcPr>
          <w:p>
            <w:pPr>
              <w:tabs>
                <w:tab w:val="left" w:pos="3203"/>
                <w:tab w:val="center" w:pos="4350"/>
              </w:tabs>
              <w:ind w:right="51" w:rightChars="15"/>
              <w:jc w:val="center"/>
              <w:rPr>
                <w:rFonts w:hAnsi="宋体" w:cs="宋体"/>
                <w:sz w:val="24"/>
              </w:rPr>
            </w:pPr>
            <w:r>
              <w:rPr>
                <w:rFonts w:hint="eastAsia" w:hAnsi="宋体" w:cs="宋体"/>
                <w:sz w:val="24"/>
              </w:rPr>
              <w:t>监督小组及联系方式</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监督小组成员：李孟超18031367366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512" w:type="dxa"/>
            <w:vAlign w:val="center"/>
          </w:tcPr>
          <w:p>
            <w:pPr>
              <w:jc w:val="center"/>
              <w:rPr>
                <w:rFonts w:hAnsi="宋体" w:cs="宋体"/>
                <w:sz w:val="24"/>
              </w:rPr>
            </w:pPr>
            <w:r>
              <w:rPr>
                <w:rFonts w:hint="eastAsia" w:hAnsi="宋体" w:cs="宋体"/>
                <w:sz w:val="24"/>
              </w:rPr>
              <w:t>24</w:t>
            </w:r>
          </w:p>
        </w:tc>
        <w:tc>
          <w:tcPr>
            <w:tcW w:w="1302" w:type="dxa"/>
            <w:vAlign w:val="center"/>
          </w:tcPr>
          <w:p>
            <w:pPr>
              <w:tabs>
                <w:tab w:val="left" w:pos="3203"/>
                <w:tab w:val="center" w:pos="4350"/>
              </w:tabs>
              <w:ind w:right="51" w:rightChars="15"/>
              <w:jc w:val="center"/>
              <w:rPr>
                <w:rFonts w:hAnsi="宋体" w:cs="宋体"/>
                <w:sz w:val="24"/>
              </w:rPr>
            </w:pPr>
            <w:r>
              <w:rPr>
                <w:rFonts w:hint="eastAsia" w:hAnsi="宋体" w:cs="宋体"/>
                <w:sz w:val="24"/>
              </w:rPr>
              <w:t>招标人监督部门及联系方式</w:t>
            </w:r>
          </w:p>
        </w:tc>
        <w:tc>
          <w:tcPr>
            <w:tcW w:w="7587" w:type="dxa"/>
            <w:vAlign w:val="center"/>
          </w:tcPr>
          <w:p>
            <w:pPr>
              <w:tabs>
                <w:tab w:val="left" w:pos="3203"/>
                <w:tab w:val="center" w:pos="4350"/>
              </w:tabs>
              <w:ind w:right="51" w:rightChars="15"/>
              <w:rPr>
                <w:rFonts w:hAnsi="宋体" w:cs="宋体"/>
                <w:sz w:val="24"/>
              </w:rPr>
            </w:pPr>
            <w:r>
              <w:rPr>
                <w:rFonts w:hint="eastAsia" w:hAnsi="宋体" w:cs="宋体"/>
                <w:sz w:val="24"/>
              </w:rPr>
              <w:t>招标人监督部门联系人：焦玉民0311-87056639</w:t>
            </w:r>
          </w:p>
        </w:tc>
      </w:tr>
    </w:tbl>
    <w:p>
      <w:pPr>
        <w:spacing w:line="480" w:lineRule="exact"/>
        <w:ind w:firstLine="680" w:firstLineChars="200"/>
        <w:jc w:val="center"/>
        <w:outlineLvl w:val="0"/>
        <w:rPr>
          <w:rFonts w:hAnsi="宋体" w:cs="宋体"/>
          <w:b/>
          <w:spacing w:val="40"/>
          <w:sz w:val="36"/>
        </w:rPr>
      </w:pPr>
      <w:r>
        <w:rPr>
          <w:rFonts w:hint="eastAsia" w:hAnsi="宋体" w:cs="宋体"/>
        </w:rPr>
        <w:br w:type="page"/>
      </w:r>
      <w:r>
        <w:rPr>
          <w:rFonts w:hint="eastAsia" w:hAnsi="宋体" w:cs="宋体"/>
          <w:b/>
          <w:spacing w:val="40"/>
          <w:sz w:val="36"/>
        </w:rPr>
        <w:t>三、投标须知</w:t>
      </w:r>
    </w:p>
    <w:p>
      <w:pPr>
        <w:spacing w:line="480" w:lineRule="exact"/>
        <w:ind w:firstLine="482" w:firstLineChars="200"/>
        <w:outlineLvl w:val="1"/>
        <w:rPr>
          <w:rFonts w:hAnsi="宋体" w:cs="宋体"/>
          <w:b/>
          <w:bCs/>
          <w:sz w:val="24"/>
          <w:szCs w:val="24"/>
        </w:rPr>
      </w:pPr>
      <w:r>
        <w:rPr>
          <w:rFonts w:hint="eastAsia" w:hAnsi="宋体" w:cs="宋体"/>
          <w:b/>
          <w:bCs/>
          <w:sz w:val="24"/>
          <w:szCs w:val="24"/>
        </w:rPr>
        <w:t>（一）总则</w:t>
      </w:r>
    </w:p>
    <w:p>
      <w:pPr>
        <w:spacing w:line="480" w:lineRule="exact"/>
        <w:ind w:firstLine="482" w:firstLineChars="200"/>
        <w:rPr>
          <w:rFonts w:hAnsi="宋体" w:cs="宋体"/>
          <w:b/>
          <w:bCs/>
          <w:sz w:val="24"/>
          <w:szCs w:val="24"/>
        </w:rPr>
      </w:pPr>
      <w:r>
        <w:rPr>
          <w:rFonts w:hint="eastAsia" w:hAnsi="宋体" w:cs="宋体"/>
          <w:b/>
          <w:bCs/>
          <w:sz w:val="24"/>
          <w:szCs w:val="24"/>
        </w:rPr>
        <w:t>1、工程说明</w:t>
      </w:r>
    </w:p>
    <w:p>
      <w:pPr>
        <w:spacing w:line="480" w:lineRule="exact"/>
        <w:ind w:firstLine="480" w:firstLineChars="200"/>
        <w:rPr>
          <w:rFonts w:hAnsi="宋体" w:cs="宋体"/>
          <w:sz w:val="24"/>
          <w:szCs w:val="24"/>
        </w:rPr>
      </w:pPr>
      <w:r>
        <w:rPr>
          <w:rFonts w:hint="eastAsia" w:hAnsi="宋体" w:cs="宋体"/>
          <w:sz w:val="24"/>
          <w:szCs w:val="24"/>
        </w:rPr>
        <w:t>1.1本招标工程项目说明详见本须知前附表。</w:t>
      </w:r>
    </w:p>
    <w:p>
      <w:pPr>
        <w:spacing w:line="480" w:lineRule="exact"/>
        <w:ind w:firstLine="482" w:firstLineChars="200"/>
        <w:rPr>
          <w:rFonts w:hAnsi="宋体" w:cs="宋体"/>
          <w:b/>
          <w:bCs/>
          <w:sz w:val="24"/>
          <w:szCs w:val="24"/>
        </w:rPr>
      </w:pPr>
      <w:r>
        <w:rPr>
          <w:rFonts w:hint="eastAsia" w:hAnsi="宋体" w:cs="宋体"/>
          <w:b/>
          <w:bCs/>
          <w:sz w:val="24"/>
          <w:szCs w:val="24"/>
        </w:rPr>
        <w:t xml:space="preserve">2、招标范围及工期 </w:t>
      </w:r>
    </w:p>
    <w:p>
      <w:pPr>
        <w:spacing w:line="480" w:lineRule="exact"/>
        <w:ind w:firstLine="480" w:firstLineChars="200"/>
        <w:rPr>
          <w:rFonts w:hAnsi="宋体" w:cs="宋体"/>
          <w:sz w:val="24"/>
          <w:szCs w:val="24"/>
        </w:rPr>
      </w:pPr>
      <w:r>
        <w:rPr>
          <w:rFonts w:hint="eastAsia" w:hAnsi="宋体" w:cs="宋体"/>
          <w:sz w:val="24"/>
          <w:szCs w:val="24"/>
        </w:rPr>
        <w:t>2.1本招标工程项目的招标范围见本须知前附表。</w:t>
      </w:r>
    </w:p>
    <w:p>
      <w:pPr>
        <w:spacing w:line="480" w:lineRule="exact"/>
        <w:ind w:firstLine="480" w:firstLineChars="200"/>
        <w:rPr>
          <w:rFonts w:hAnsi="宋体" w:cs="宋体"/>
          <w:sz w:val="24"/>
          <w:szCs w:val="24"/>
        </w:rPr>
      </w:pPr>
      <w:r>
        <w:rPr>
          <w:rFonts w:hint="eastAsia" w:hAnsi="宋体" w:cs="宋体"/>
          <w:sz w:val="24"/>
          <w:szCs w:val="24"/>
        </w:rPr>
        <w:t>2.2本招标工程项目的工期要求详见本须知前附表。</w:t>
      </w:r>
    </w:p>
    <w:p>
      <w:pPr>
        <w:spacing w:line="480" w:lineRule="exact"/>
        <w:ind w:firstLine="482" w:firstLineChars="200"/>
        <w:rPr>
          <w:rFonts w:hAnsi="宋体" w:cs="宋体"/>
          <w:sz w:val="24"/>
          <w:szCs w:val="24"/>
        </w:rPr>
      </w:pPr>
      <w:r>
        <w:rPr>
          <w:rFonts w:hint="eastAsia" w:hAnsi="宋体" w:cs="宋体"/>
          <w:b/>
          <w:bCs/>
          <w:sz w:val="24"/>
          <w:szCs w:val="24"/>
        </w:rPr>
        <w:t>3、质量要求：</w:t>
      </w:r>
      <w:r>
        <w:rPr>
          <w:rFonts w:hint="eastAsia" w:hAnsi="宋体" w:cs="宋体"/>
          <w:sz w:val="24"/>
          <w:szCs w:val="24"/>
        </w:rPr>
        <w:t>满足图纸设计和使用要求，符合国家现行验收规范、省优及鲁班奖要求。</w:t>
      </w:r>
    </w:p>
    <w:p>
      <w:pPr>
        <w:adjustRightInd w:val="0"/>
        <w:snapToGrid w:val="0"/>
        <w:spacing w:line="480" w:lineRule="exact"/>
        <w:ind w:firstLine="482" w:firstLineChars="200"/>
        <w:rPr>
          <w:rFonts w:hAnsi="宋体" w:cs="宋体"/>
          <w:b/>
          <w:bCs/>
          <w:sz w:val="24"/>
          <w:szCs w:val="24"/>
        </w:rPr>
      </w:pPr>
      <w:r>
        <w:rPr>
          <w:rFonts w:hint="eastAsia" w:hAnsi="宋体" w:cs="宋体"/>
          <w:b/>
          <w:bCs/>
          <w:sz w:val="24"/>
          <w:szCs w:val="24"/>
        </w:rPr>
        <w:t>4、技术要求及相关规范：</w:t>
      </w:r>
      <w:r>
        <w:rPr>
          <w:rFonts w:hint="eastAsia" w:hAnsi="宋体" w:cs="宋体"/>
          <w:b/>
          <w:bCs/>
          <w:sz w:val="24"/>
          <w:szCs w:val="24"/>
          <w:highlight w:val="yellow"/>
        </w:rPr>
        <w:t>本项目变电所设备应严格遵循本项目的施工图纸，且符合国家、地区的相应规范要求。</w:t>
      </w:r>
    </w:p>
    <w:p>
      <w:pPr>
        <w:adjustRightInd w:val="0"/>
        <w:snapToGrid w:val="0"/>
        <w:spacing w:line="480" w:lineRule="exact"/>
        <w:ind w:firstLine="482" w:firstLineChars="200"/>
        <w:rPr>
          <w:rFonts w:hAnsi="宋体" w:cs="宋体"/>
          <w:b/>
          <w:bCs/>
          <w:sz w:val="24"/>
          <w:szCs w:val="24"/>
        </w:rPr>
      </w:pPr>
      <w:r>
        <w:rPr>
          <w:rFonts w:hint="eastAsia" w:hAnsi="宋体" w:cs="宋体"/>
          <w:b/>
          <w:bCs/>
          <w:sz w:val="24"/>
          <w:szCs w:val="24"/>
        </w:rPr>
        <w:t>5、健康、安全和环保施工</w:t>
      </w:r>
    </w:p>
    <w:p>
      <w:pPr>
        <w:spacing w:line="480" w:lineRule="exact"/>
        <w:ind w:firstLine="480" w:firstLineChars="200"/>
        <w:rPr>
          <w:rFonts w:hAnsi="宋体" w:cs="宋体"/>
          <w:sz w:val="24"/>
          <w:szCs w:val="24"/>
        </w:rPr>
      </w:pPr>
      <w:r>
        <w:rPr>
          <w:rFonts w:hint="eastAsia" w:hAnsi="宋体" w:cs="宋体"/>
          <w:sz w:val="24"/>
          <w:szCs w:val="24"/>
        </w:rPr>
        <w:t>5.1投标人（即投标中标人）在施工过程中应严格执行国家、地方的相关标准和规定，还要符合招标人《质量、环境、职业健康安全管理体系》提出的要求。招标人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80" w:lineRule="exact"/>
        <w:ind w:firstLine="480" w:firstLineChars="200"/>
        <w:rPr>
          <w:rFonts w:hAnsi="宋体" w:cs="宋体"/>
          <w:sz w:val="24"/>
          <w:szCs w:val="24"/>
        </w:rPr>
      </w:pPr>
      <w:r>
        <w:rPr>
          <w:rFonts w:hint="eastAsia" w:hAnsi="宋体" w:cs="宋体"/>
          <w:sz w:val="24"/>
          <w:szCs w:val="24"/>
        </w:rPr>
        <w:t>5.2投标人（即投标中标人）在施工过程中安全文明施工产生的费用（由投标人自行承担），环保施工必须达到国家、地方的相关标准和规定，因未达到环保部门或其他相关部门要求而致使招标人遭受罚款的，该罚款由投标人承担。</w:t>
      </w:r>
    </w:p>
    <w:p>
      <w:pPr>
        <w:spacing w:line="480" w:lineRule="exact"/>
        <w:ind w:firstLine="482" w:firstLineChars="200"/>
        <w:rPr>
          <w:rFonts w:hAnsi="宋体" w:cs="宋体"/>
          <w:b/>
          <w:bCs/>
          <w:sz w:val="24"/>
          <w:szCs w:val="24"/>
        </w:rPr>
      </w:pPr>
      <w:r>
        <w:rPr>
          <w:rFonts w:hint="eastAsia" w:hAnsi="宋体" w:cs="宋体"/>
          <w:b/>
          <w:bCs/>
          <w:sz w:val="24"/>
          <w:szCs w:val="24"/>
        </w:rPr>
        <w:t>6、发标及踏勘现场</w:t>
      </w:r>
    </w:p>
    <w:p>
      <w:pPr>
        <w:spacing w:line="480" w:lineRule="exact"/>
        <w:ind w:firstLine="480" w:firstLineChars="200"/>
        <w:rPr>
          <w:rFonts w:hAnsi="宋体" w:cs="宋体"/>
          <w:sz w:val="24"/>
          <w:szCs w:val="24"/>
        </w:rPr>
      </w:pPr>
      <w:r>
        <w:rPr>
          <w:rFonts w:hint="eastAsia" w:hAnsi="宋体" w:cs="宋体"/>
          <w:sz w:val="24"/>
          <w:szCs w:val="24"/>
        </w:rPr>
        <w:t>6.1招标人不统一组织踏勘现场，投标人到项目部报名时可自行到施工现场进行踏勘，充分了解其位置、施工环境、交通及任何其他足以影响报价及工期的情况或条件，（招标人对于现有的现场环境及条件将不增加任何投入，请投标人自行考虑并计入投标报价内）以便投标人获取有关编制投标文件和签署合同所涉及现场的资料。投标人承担踏勘现场所发生的自身费用。</w:t>
      </w:r>
    </w:p>
    <w:p>
      <w:pPr>
        <w:spacing w:line="480" w:lineRule="exact"/>
        <w:ind w:firstLine="480" w:firstLineChars="200"/>
        <w:rPr>
          <w:rFonts w:hAnsi="宋体" w:cs="宋体"/>
          <w:sz w:val="24"/>
          <w:szCs w:val="24"/>
        </w:rPr>
      </w:pPr>
      <w:r>
        <w:rPr>
          <w:rFonts w:hint="eastAsia" w:hAnsi="宋体" w:cs="宋体"/>
          <w:sz w:val="24"/>
          <w:szCs w:val="24"/>
        </w:rPr>
        <w:t>6.2招标人向投标人提供的有关现场的数据和资料，是招标人现有的能被投标人利用的资料，招标人对投标人做出的任何推论、理解和结论均不负责任。</w:t>
      </w:r>
    </w:p>
    <w:p>
      <w:pPr>
        <w:spacing w:line="480" w:lineRule="exact"/>
        <w:ind w:firstLine="480" w:firstLineChars="200"/>
        <w:rPr>
          <w:rFonts w:hAnsi="宋体" w:cs="宋体"/>
          <w:sz w:val="24"/>
          <w:szCs w:val="24"/>
        </w:rPr>
      </w:pPr>
      <w:r>
        <w:rPr>
          <w:rFonts w:hint="eastAsia" w:hAnsi="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480" w:lineRule="exact"/>
        <w:ind w:firstLine="482" w:firstLineChars="200"/>
        <w:outlineLvl w:val="1"/>
        <w:rPr>
          <w:rFonts w:hAnsi="宋体" w:cs="宋体"/>
          <w:b/>
          <w:bCs/>
          <w:sz w:val="24"/>
          <w:szCs w:val="24"/>
        </w:rPr>
      </w:pPr>
      <w:r>
        <w:rPr>
          <w:rFonts w:hint="eastAsia" w:hAnsi="宋体" w:cs="宋体"/>
          <w:b/>
          <w:bCs/>
          <w:sz w:val="24"/>
          <w:szCs w:val="24"/>
        </w:rPr>
        <w:t>（二）招标文件</w:t>
      </w:r>
    </w:p>
    <w:p>
      <w:pPr>
        <w:spacing w:line="480" w:lineRule="exact"/>
        <w:ind w:firstLine="482" w:firstLineChars="200"/>
        <w:rPr>
          <w:rFonts w:hAnsi="宋体" w:cs="宋体"/>
          <w:b/>
          <w:bCs/>
          <w:sz w:val="24"/>
          <w:szCs w:val="24"/>
        </w:rPr>
      </w:pPr>
      <w:r>
        <w:rPr>
          <w:rFonts w:hint="eastAsia" w:hAnsi="宋体" w:cs="宋体"/>
          <w:b/>
          <w:bCs/>
          <w:sz w:val="24"/>
          <w:szCs w:val="24"/>
        </w:rPr>
        <w:t>7、招标文件的组成</w:t>
      </w:r>
    </w:p>
    <w:p>
      <w:pPr>
        <w:spacing w:line="480" w:lineRule="exact"/>
        <w:ind w:firstLine="480" w:firstLineChars="200"/>
        <w:rPr>
          <w:rFonts w:hAnsi="宋体" w:cs="宋体"/>
          <w:sz w:val="24"/>
          <w:szCs w:val="24"/>
        </w:rPr>
      </w:pPr>
      <w:r>
        <w:rPr>
          <w:rFonts w:hint="eastAsia" w:hAnsi="宋体" w:cs="宋体"/>
          <w:sz w:val="24"/>
          <w:szCs w:val="24"/>
        </w:rPr>
        <w:t>7.1招标文件包括下列内容：</w:t>
      </w:r>
    </w:p>
    <w:p>
      <w:pPr>
        <w:spacing w:line="480" w:lineRule="exact"/>
        <w:ind w:firstLine="480" w:firstLineChars="200"/>
        <w:rPr>
          <w:rFonts w:hAnsi="宋体" w:cs="宋体"/>
          <w:sz w:val="24"/>
          <w:szCs w:val="24"/>
        </w:rPr>
      </w:pPr>
      <w:r>
        <w:rPr>
          <w:rFonts w:hint="eastAsia" w:hAnsi="宋体" w:cs="宋体"/>
          <w:sz w:val="24"/>
          <w:szCs w:val="24"/>
        </w:rPr>
        <w:t xml:space="preserve">（1）投标须知及投标须知前附表 </w:t>
      </w:r>
    </w:p>
    <w:p>
      <w:pPr>
        <w:spacing w:line="480" w:lineRule="exact"/>
        <w:ind w:firstLine="480" w:firstLineChars="200"/>
        <w:rPr>
          <w:rFonts w:hAnsi="宋体" w:cs="宋体"/>
          <w:sz w:val="24"/>
          <w:szCs w:val="24"/>
        </w:rPr>
      </w:pPr>
      <w:r>
        <w:rPr>
          <w:rFonts w:hint="eastAsia" w:hAnsi="宋体" w:cs="宋体"/>
          <w:sz w:val="24"/>
          <w:szCs w:val="24"/>
        </w:rPr>
        <w:t>（2）评标办法</w:t>
      </w:r>
    </w:p>
    <w:p>
      <w:pPr>
        <w:spacing w:line="480" w:lineRule="exact"/>
        <w:ind w:firstLine="480" w:firstLineChars="200"/>
        <w:rPr>
          <w:rFonts w:hAnsi="宋体" w:cs="宋体"/>
          <w:sz w:val="24"/>
          <w:szCs w:val="24"/>
        </w:rPr>
      </w:pPr>
      <w:r>
        <w:rPr>
          <w:rFonts w:hint="eastAsia" w:hAnsi="宋体" w:cs="宋体"/>
          <w:sz w:val="24"/>
          <w:szCs w:val="24"/>
        </w:rPr>
        <w:t>（3）投标文件格式</w:t>
      </w:r>
    </w:p>
    <w:p>
      <w:pPr>
        <w:spacing w:line="480" w:lineRule="exact"/>
        <w:ind w:firstLine="480" w:firstLineChars="200"/>
        <w:rPr>
          <w:rFonts w:hAnsi="宋体" w:cs="宋体"/>
          <w:sz w:val="24"/>
          <w:szCs w:val="24"/>
        </w:rPr>
      </w:pPr>
      <w:r>
        <w:rPr>
          <w:rFonts w:hint="eastAsia" w:hAnsi="宋体" w:cs="宋体"/>
          <w:sz w:val="24"/>
          <w:szCs w:val="24"/>
        </w:rPr>
        <w:t>7.2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80" w:lineRule="exact"/>
        <w:ind w:firstLine="482" w:firstLineChars="200"/>
        <w:rPr>
          <w:rFonts w:hAnsi="宋体" w:cs="宋体"/>
          <w:b/>
          <w:bCs/>
          <w:sz w:val="24"/>
          <w:szCs w:val="24"/>
        </w:rPr>
      </w:pPr>
      <w:r>
        <w:rPr>
          <w:rFonts w:hint="eastAsia" w:hAnsi="宋体" w:cs="宋体"/>
          <w:b/>
          <w:bCs/>
          <w:sz w:val="24"/>
          <w:szCs w:val="24"/>
        </w:rPr>
        <w:t>8、招标文件的澄清</w:t>
      </w:r>
    </w:p>
    <w:p>
      <w:pPr>
        <w:spacing w:line="480" w:lineRule="exact"/>
        <w:ind w:firstLine="480" w:firstLineChars="200"/>
        <w:rPr>
          <w:rFonts w:hAnsi="宋体" w:cs="宋体"/>
          <w:b/>
          <w:bCs/>
          <w:sz w:val="24"/>
          <w:szCs w:val="24"/>
        </w:rPr>
      </w:pPr>
      <w:r>
        <w:rPr>
          <w:rFonts w:hint="eastAsia" w:hAnsi="宋体" w:cs="宋体"/>
          <w:sz w:val="24"/>
          <w:szCs w:val="24"/>
        </w:rPr>
        <w:t>8.1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80" w:lineRule="exact"/>
        <w:ind w:firstLine="482" w:firstLineChars="200"/>
        <w:rPr>
          <w:rFonts w:hAnsi="宋体" w:cs="宋体"/>
          <w:b/>
          <w:bCs/>
          <w:sz w:val="24"/>
          <w:szCs w:val="24"/>
        </w:rPr>
      </w:pPr>
      <w:r>
        <w:rPr>
          <w:rFonts w:hint="eastAsia" w:hAnsi="宋体" w:cs="宋体"/>
          <w:b/>
          <w:bCs/>
          <w:sz w:val="24"/>
          <w:szCs w:val="24"/>
        </w:rPr>
        <w:t>9、招标文件的修改</w:t>
      </w:r>
    </w:p>
    <w:p>
      <w:pPr>
        <w:spacing w:line="480" w:lineRule="exact"/>
        <w:ind w:firstLine="480" w:firstLineChars="200"/>
        <w:rPr>
          <w:rFonts w:hAnsi="宋体" w:cs="宋体"/>
          <w:sz w:val="24"/>
          <w:szCs w:val="24"/>
        </w:rPr>
      </w:pPr>
      <w:r>
        <w:rPr>
          <w:rFonts w:hint="eastAsia" w:hAnsi="宋体" w:cs="宋体"/>
          <w:sz w:val="24"/>
          <w:szCs w:val="24"/>
        </w:rPr>
        <w:t>9.1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80" w:lineRule="exact"/>
        <w:ind w:firstLine="480" w:firstLineChars="200"/>
        <w:rPr>
          <w:rFonts w:hAnsi="宋体" w:cs="宋体"/>
          <w:sz w:val="24"/>
          <w:szCs w:val="24"/>
        </w:rPr>
      </w:pPr>
      <w:r>
        <w:rPr>
          <w:rFonts w:hint="eastAsia" w:hAnsi="宋体" w:cs="宋体"/>
          <w:sz w:val="24"/>
          <w:szCs w:val="24"/>
        </w:rPr>
        <w:t>9.2 招标文件的修改意见将发送给所有投标人，投标人应于收到该修改文件后24小时内以书面形式给予确认。招标文件的修改内容作为招标文件的组成部分，具有约束作用。</w:t>
      </w:r>
    </w:p>
    <w:p>
      <w:pPr>
        <w:spacing w:line="480" w:lineRule="exact"/>
        <w:ind w:firstLine="480" w:firstLineChars="200"/>
        <w:rPr>
          <w:rFonts w:hAnsi="宋体" w:cs="宋体"/>
          <w:sz w:val="24"/>
          <w:szCs w:val="24"/>
        </w:rPr>
      </w:pPr>
      <w:r>
        <w:rPr>
          <w:rFonts w:hint="eastAsia" w:hAnsi="宋体" w:cs="宋体"/>
          <w:sz w:val="24"/>
          <w:szCs w:val="24"/>
        </w:rPr>
        <w:t>9.3 招标文件的澄清、修改、补充等内容均以书面形式明确的内容为准。当招标文件、招标文件的澄清、修改、补充等在同一内容的表述上不一致时，以最后发出的书面文件为准。</w:t>
      </w:r>
    </w:p>
    <w:p>
      <w:pPr>
        <w:spacing w:line="480" w:lineRule="exact"/>
        <w:ind w:firstLine="480" w:firstLineChars="200"/>
        <w:rPr>
          <w:rFonts w:hAnsi="宋体" w:cs="宋体"/>
          <w:sz w:val="24"/>
          <w:szCs w:val="24"/>
        </w:rPr>
      </w:pPr>
      <w:r>
        <w:rPr>
          <w:rFonts w:hint="eastAsia" w:hAnsi="宋体" w:cs="宋体"/>
          <w:sz w:val="24"/>
          <w:szCs w:val="24"/>
        </w:rPr>
        <w:t>9.4 为使投标人在编制投标文件时有充分的时间对招标文件的澄清、修改、补充等内容进行研究，招标人可酌情延长提交投标文件的截止时间，具体时间将在招标文件的修改、补充通知中予以明确。</w:t>
      </w:r>
    </w:p>
    <w:p>
      <w:pPr>
        <w:spacing w:line="480" w:lineRule="exact"/>
        <w:ind w:firstLine="482" w:firstLineChars="200"/>
        <w:outlineLvl w:val="1"/>
        <w:rPr>
          <w:rFonts w:hAnsi="宋体" w:cs="宋体"/>
          <w:b/>
          <w:bCs/>
          <w:sz w:val="24"/>
          <w:szCs w:val="24"/>
        </w:rPr>
      </w:pPr>
      <w:r>
        <w:rPr>
          <w:rFonts w:hint="eastAsia" w:hAnsi="宋体" w:cs="宋体"/>
          <w:b/>
          <w:bCs/>
          <w:sz w:val="24"/>
          <w:szCs w:val="24"/>
        </w:rPr>
        <w:t>（三）投标文件</w:t>
      </w:r>
    </w:p>
    <w:p>
      <w:pPr>
        <w:spacing w:line="480" w:lineRule="exact"/>
        <w:ind w:firstLine="482" w:firstLineChars="200"/>
        <w:rPr>
          <w:rFonts w:hAnsi="宋体" w:cs="宋体"/>
          <w:b/>
          <w:bCs/>
          <w:sz w:val="24"/>
          <w:szCs w:val="24"/>
        </w:rPr>
      </w:pPr>
      <w:r>
        <w:rPr>
          <w:rFonts w:hint="eastAsia" w:hAnsi="宋体" w:cs="宋体"/>
          <w:b/>
          <w:bCs/>
          <w:sz w:val="24"/>
          <w:szCs w:val="24"/>
        </w:rPr>
        <w:t>10、投标文件的语言及度量衡单位</w:t>
      </w:r>
    </w:p>
    <w:p>
      <w:pPr>
        <w:spacing w:line="480" w:lineRule="exact"/>
        <w:ind w:firstLine="480" w:firstLineChars="200"/>
        <w:rPr>
          <w:rFonts w:hAnsi="宋体" w:cs="宋体"/>
          <w:sz w:val="24"/>
          <w:szCs w:val="24"/>
        </w:rPr>
      </w:pPr>
      <w:r>
        <w:rPr>
          <w:rFonts w:hint="eastAsia" w:hAnsi="宋体" w:cs="宋体"/>
          <w:sz w:val="24"/>
          <w:szCs w:val="24"/>
        </w:rPr>
        <w:t>10.1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80" w:lineRule="exact"/>
        <w:ind w:firstLine="480" w:firstLineChars="200"/>
        <w:rPr>
          <w:rFonts w:hAnsi="宋体" w:cs="宋体"/>
          <w:b/>
          <w:bCs/>
          <w:sz w:val="24"/>
          <w:szCs w:val="24"/>
        </w:rPr>
      </w:pPr>
      <w:r>
        <w:rPr>
          <w:rFonts w:hint="eastAsia" w:hAnsi="宋体" w:cs="宋体"/>
          <w:sz w:val="24"/>
          <w:szCs w:val="24"/>
        </w:rPr>
        <w:t>10.2 除工程规范另有规定外，投标文件使用的度量衡单位，均采用中华人民共和国法定计量单位。</w:t>
      </w:r>
    </w:p>
    <w:p>
      <w:pPr>
        <w:spacing w:line="480" w:lineRule="exact"/>
        <w:ind w:firstLine="482" w:firstLineChars="200"/>
        <w:rPr>
          <w:rFonts w:hAnsi="宋体" w:cs="宋体"/>
          <w:b/>
          <w:bCs/>
          <w:sz w:val="24"/>
          <w:szCs w:val="24"/>
        </w:rPr>
      </w:pPr>
      <w:r>
        <w:rPr>
          <w:rFonts w:hint="eastAsia" w:hAnsi="宋体" w:cs="宋体"/>
          <w:b/>
          <w:bCs/>
          <w:sz w:val="24"/>
          <w:szCs w:val="24"/>
        </w:rPr>
        <w:t>11、投标文件的组成</w:t>
      </w:r>
    </w:p>
    <w:p>
      <w:pPr>
        <w:spacing w:line="400" w:lineRule="exact"/>
        <w:ind w:firstLine="480" w:firstLineChars="200"/>
        <w:rPr>
          <w:rFonts w:hAnsi="宋体"/>
          <w:bCs/>
          <w:sz w:val="24"/>
          <w:szCs w:val="24"/>
        </w:rPr>
      </w:pPr>
      <w:r>
        <w:rPr>
          <w:rFonts w:hint="eastAsia" w:hAnsi="宋体"/>
          <w:bCs/>
          <w:sz w:val="24"/>
          <w:szCs w:val="24"/>
        </w:rPr>
        <w:t>11.1 投标文件由</w:t>
      </w:r>
      <w:r>
        <w:rPr>
          <w:rFonts w:hint="eastAsia" w:hAnsi="宋体"/>
          <w:b/>
          <w:bCs/>
          <w:sz w:val="24"/>
          <w:szCs w:val="24"/>
        </w:rPr>
        <w:t>投标函部分、商务部分、技术部分</w:t>
      </w:r>
      <w:r>
        <w:rPr>
          <w:rFonts w:hint="eastAsia" w:hAnsi="宋体"/>
          <w:bCs/>
          <w:sz w:val="24"/>
          <w:szCs w:val="24"/>
        </w:rPr>
        <w:t>组成。</w:t>
      </w:r>
    </w:p>
    <w:p>
      <w:pPr>
        <w:spacing w:line="400" w:lineRule="exact"/>
        <w:ind w:firstLine="482" w:firstLineChars="200"/>
        <w:rPr>
          <w:rFonts w:hAnsi="宋体"/>
          <w:b/>
          <w:bCs/>
          <w:sz w:val="24"/>
          <w:szCs w:val="24"/>
        </w:rPr>
      </w:pPr>
      <w:r>
        <w:rPr>
          <w:rFonts w:hint="eastAsia" w:hAnsi="宋体"/>
          <w:b/>
          <w:bCs/>
          <w:sz w:val="24"/>
          <w:szCs w:val="24"/>
        </w:rPr>
        <w:t>11.2 投标函部分主要包括下列内容：</w:t>
      </w:r>
    </w:p>
    <w:p>
      <w:pPr>
        <w:spacing w:line="400" w:lineRule="exact"/>
        <w:ind w:firstLine="480" w:firstLineChars="200"/>
        <w:rPr>
          <w:rFonts w:hAnsi="宋体"/>
          <w:sz w:val="24"/>
          <w:szCs w:val="24"/>
        </w:rPr>
      </w:pPr>
      <w:r>
        <w:rPr>
          <w:rFonts w:hint="eastAsia" w:hAnsi="宋体"/>
          <w:sz w:val="24"/>
          <w:szCs w:val="24"/>
        </w:rPr>
        <w:t xml:space="preserve">11.2.1投标函； </w:t>
      </w:r>
    </w:p>
    <w:p>
      <w:pPr>
        <w:spacing w:line="400" w:lineRule="exact"/>
        <w:ind w:firstLine="480" w:firstLineChars="200"/>
        <w:rPr>
          <w:rFonts w:hAnsi="宋体"/>
          <w:sz w:val="24"/>
          <w:szCs w:val="24"/>
        </w:rPr>
      </w:pPr>
      <w:r>
        <w:rPr>
          <w:rFonts w:hint="eastAsia" w:hAnsi="宋体"/>
          <w:sz w:val="24"/>
          <w:szCs w:val="24"/>
        </w:rPr>
        <w:t>11.2.2法定代表人身份证明文件；</w:t>
      </w:r>
    </w:p>
    <w:p>
      <w:pPr>
        <w:spacing w:line="400" w:lineRule="exact"/>
        <w:ind w:firstLine="480" w:firstLineChars="200"/>
        <w:rPr>
          <w:rFonts w:hAnsi="宋体"/>
          <w:sz w:val="24"/>
          <w:szCs w:val="24"/>
        </w:rPr>
      </w:pPr>
      <w:r>
        <w:rPr>
          <w:rFonts w:hint="eastAsia" w:hAnsi="宋体"/>
          <w:sz w:val="24"/>
          <w:szCs w:val="24"/>
        </w:rPr>
        <w:t>11.2.3法定代表人授权委托书（</w:t>
      </w:r>
      <w:r>
        <w:rPr>
          <w:rFonts w:hint="eastAsia" w:hAnsi="宋体"/>
          <w:b/>
          <w:sz w:val="24"/>
          <w:szCs w:val="24"/>
        </w:rPr>
        <w:t>谈判阶段的投标单位出示原件</w:t>
      </w:r>
      <w:r>
        <w:rPr>
          <w:rFonts w:hint="eastAsia" w:hAnsi="宋体"/>
          <w:sz w:val="24"/>
          <w:szCs w:val="24"/>
        </w:rPr>
        <w:t>）；</w:t>
      </w:r>
    </w:p>
    <w:p>
      <w:pPr>
        <w:spacing w:line="400" w:lineRule="exact"/>
        <w:ind w:firstLine="480" w:firstLineChars="200"/>
        <w:rPr>
          <w:rFonts w:hAnsi="宋体"/>
          <w:sz w:val="24"/>
          <w:szCs w:val="24"/>
        </w:rPr>
      </w:pPr>
      <w:r>
        <w:rPr>
          <w:rFonts w:hint="eastAsia" w:hAnsi="宋体"/>
          <w:sz w:val="24"/>
          <w:szCs w:val="24"/>
        </w:rPr>
        <w:t>11.2.4营业执照、资质证书、安全生产许可证副本、所提供设备满足相关使用规定、标准并提供齐全证件、制造商或生产厂家针对本项目唯一合法的代表授权书(原件)。</w:t>
      </w:r>
    </w:p>
    <w:p>
      <w:pPr>
        <w:spacing w:line="400" w:lineRule="exact"/>
        <w:ind w:firstLine="482" w:firstLineChars="200"/>
        <w:rPr>
          <w:rFonts w:hAnsi="宋体"/>
          <w:b/>
          <w:bCs/>
          <w:sz w:val="24"/>
          <w:szCs w:val="24"/>
        </w:rPr>
      </w:pPr>
      <w:r>
        <w:rPr>
          <w:rFonts w:hint="eastAsia" w:hAnsi="宋体"/>
          <w:b/>
          <w:bCs/>
          <w:sz w:val="24"/>
          <w:szCs w:val="24"/>
        </w:rPr>
        <w:t xml:space="preserve">11.3 商务部分主要包括下列内容： </w:t>
      </w:r>
    </w:p>
    <w:p>
      <w:pPr>
        <w:spacing w:line="400" w:lineRule="exact"/>
        <w:ind w:firstLine="480" w:firstLineChars="200"/>
        <w:rPr>
          <w:rFonts w:hAnsi="宋体"/>
          <w:bCs/>
          <w:color w:val="000000"/>
          <w:sz w:val="24"/>
          <w:szCs w:val="24"/>
        </w:rPr>
      </w:pPr>
      <w:r>
        <w:rPr>
          <w:rFonts w:hint="eastAsia" w:hAnsi="宋体"/>
          <w:bCs/>
          <w:sz w:val="24"/>
          <w:szCs w:val="24"/>
        </w:rPr>
        <w:t>11.3.1</w:t>
      </w:r>
      <w:r>
        <w:rPr>
          <w:rFonts w:hint="eastAsia" w:hAnsi="宋体"/>
          <w:bCs/>
          <w:color w:val="000000"/>
          <w:sz w:val="24"/>
          <w:szCs w:val="24"/>
        </w:rPr>
        <w:t>封面；</w:t>
      </w:r>
    </w:p>
    <w:p>
      <w:pPr>
        <w:spacing w:line="400" w:lineRule="exact"/>
        <w:ind w:firstLine="480" w:firstLineChars="200"/>
        <w:rPr>
          <w:rFonts w:hAnsi="宋体"/>
          <w:bCs/>
          <w:color w:val="000000"/>
          <w:sz w:val="24"/>
          <w:szCs w:val="24"/>
        </w:rPr>
      </w:pPr>
      <w:r>
        <w:rPr>
          <w:rFonts w:hint="eastAsia" w:hAnsi="宋体"/>
          <w:bCs/>
          <w:color w:val="000000"/>
          <w:sz w:val="24"/>
          <w:szCs w:val="24"/>
        </w:rPr>
        <w:t>11.3.2工程项目报价表；</w:t>
      </w:r>
    </w:p>
    <w:p>
      <w:pPr>
        <w:spacing w:line="400" w:lineRule="exact"/>
        <w:ind w:firstLine="480" w:firstLineChars="200"/>
        <w:rPr>
          <w:rFonts w:hAnsi="宋体"/>
          <w:bCs/>
          <w:color w:val="000000"/>
          <w:sz w:val="24"/>
          <w:szCs w:val="24"/>
        </w:rPr>
      </w:pPr>
      <w:r>
        <w:rPr>
          <w:rFonts w:hint="eastAsia" w:hAnsi="宋体"/>
          <w:bCs/>
          <w:color w:val="000000"/>
          <w:sz w:val="24"/>
          <w:szCs w:val="24"/>
        </w:rPr>
        <w:t>11.3.3封面；</w:t>
      </w:r>
    </w:p>
    <w:p>
      <w:pPr>
        <w:spacing w:line="400" w:lineRule="exact"/>
        <w:ind w:firstLine="480" w:firstLineChars="200"/>
        <w:rPr>
          <w:rFonts w:hAnsi="宋体"/>
          <w:bCs/>
          <w:color w:val="000000"/>
          <w:sz w:val="24"/>
          <w:szCs w:val="24"/>
        </w:rPr>
      </w:pPr>
      <w:r>
        <w:rPr>
          <w:rFonts w:hint="eastAsia" w:hAnsi="宋体"/>
          <w:bCs/>
          <w:color w:val="000000"/>
          <w:sz w:val="24"/>
          <w:szCs w:val="24"/>
        </w:rPr>
        <w:t>11.3.4工程量清单报价说明</w:t>
      </w:r>
    </w:p>
    <w:p>
      <w:pPr>
        <w:spacing w:line="400" w:lineRule="exact"/>
        <w:ind w:firstLine="480" w:firstLineChars="200"/>
        <w:rPr>
          <w:rFonts w:hAnsi="宋体"/>
          <w:bCs/>
          <w:color w:val="000000"/>
          <w:sz w:val="24"/>
          <w:szCs w:val="24"/>
        </w:rPr>
      </w:pPr>
      <w:r>
        <w:rPr>
          <w:rFonts w:hint="eastAsia" w:hAnsi="宋体"/>
          <w:bCs/>
          <w:color w:val="000000"/>
          <w:sz w:val="24"/>
          <w:szCs w:val="24"/>
        </w:rPr>
        <w:t>11.3.5工程项目总价表</w:t>
      </w:r>
    </w:p>
    <w:p>
      <w:pPr>
        <w:spacing w:line="400" w:lineRule="exact"/>
        <w:ind w:firstLine="480" w:firstLineChars="200"/>
        <w:rPr>
          <w:rFonts w:hAnsi="宋体"/>
          <w:bCs/>
          <w:color w:val="000000"/>
          <w:sz w:val="24"/>
          <w:szCs w:val="24"/>
        </w:rPr>
      </w:pPr>
      <w:r>
        <w:rPr>
          <w:rFonts w:hint="eastAsia" w:hAnsi="宋体"/>
          <w:bCs/>
          <w:color w:val="000000"/>
          <w:sz w:val="24"/>
          <w:szCs w:val="24"/>
        </w:rPr>
        <w:t>11.3.6分部分项工程量清单与计价表（河北省计价表格）</w:t>
      </w:r>
    </w:p>
    <w:p>
      <w:pPr>
        <w:spacing w:line="400" w:lineRule="exact"/>
        <w:ind w:firstLine="480" w:firstLineChars="200"/>
        <w:rPr>
          <w:rFonts w:hAnsi="宋体"/>
          <w:bCs/>
          <w:color w:val="000000"/>
          <w:sz w:val="24"/>
          <w:szCs w:val="24"/>
        </w:rPr>
      </w:pPr>
      <w:r>
        <w:rPr>
          <w:rFonts w:hint="eastAsia" w:hAnsi="宋体"/>
          <w:bCs/>
          <w:color w:val="000000"/>
          <w:sz w:val="24"/>
          <w:szCs w:val="24"/>
        </w:rPr>
        <w:t>11.3.7主要材料、设备明细表（河北省计价表格）</w:t>
      </w:r>
    </w:p>
    <w:p>
      <w:pPr>
        <w:spacing w:line="400" w:lineRule="exact"/>
        <w:ind w:firstLine="480" w:firstLineChars="200"/>
        <w:rPr>
          <w:rFonts w:hAnsi="宋体"/>
          <w:bCs/>
          <w:color w:val="000000"/>
          <w:sz w:val="24"/>
          <w:szCs w:val="24"/>
        </w:rPr>
      </w:pPr>
      <w:r>
        <w:rPr>
          <w:rFonts w:hint="eastAsia" w:hAnsi="宋体"/>
          <w:bCs/>
          <w:color w:val="000000"/>
          <w:sz w:val="24"/>
          <w:szCs w:val="24"/>
        </w:rPr>
        <w:t>11.3.8分部分项工程量清单综合单价分析表（河北省计价表格）</w:t>
      </w:r>
    </w:p>
    <w:p>
      <w:pPr>
        <w:spacing w:line="400" w:lineRule="exact"/>
        <w:ind w:firstLine="482" w:firstLineChars="200"/>
        <w:rPr>
          <w:rFonts w:hAnsi="宋体"/>
          <w:b/>
          <w:bCs/>
          <w:color w:val="000000"/>
          <w:sz w:val="24"/>
          <w:szCs w:val="24"/>
        </w:rPr>
      </w:pPr>
      <w:r>
        <w:rPr>
          <w:rFonts w:hint="eastAsia" w:hAnsi="宋体"/>
          <w:b/>
          <w:bCs/>
          <w:color w:val="000000"/>
          <w:sz w:val="24"/>
          <w:szCs w:val="24"/>
        </w:rPr>
        <w:t>11.4 技术部分主要包括下列内容：</w:t>
      </w:r>
    </w:p>
    <w:p>
      <w:pPr>
        <w:spacing w:line="400" w:lineRule="exact"/>
        <w:ind w:firstLine="480" w:firstLineChars="200"/>
      </w:pPr>
      <w:r>
        <w:rPr>
          <w:rFonts w:hint="eastAsia" w:hAnsi="宋体"/>
          <w:bCs/>
          <w:color w:val="000000"/>
          <w:sz w:val="24"/>
          <w:szCs w:val="24"/>
        </w:rPr>
        <w:t>11.4.10由投标人供货或生产设备、产品的主要技术参数、技术性能说明、国家权威部门出具的产品检测报告、产品的设计、制造、安装（周期）、调试等方面采取的技术措施、产品的技术资料、产品的技术服务和售后服务的内容和措施、设备交货期承诺等。</w:t>
      </w:r>
    </w:p>
    <w:p>
      <w:pPr>
        <w:pStyle w:val="2"/>
        <w:spacing w:line="480" w:lineRule="exact"/>
        <w:ind w:left="0" w:firstLine="530"/>
        <w:rPr>
          <w:b/>
          <w:bCs/>
        </w:rPr>
      </w:pPr>
      <w:r>
        <w:rPr>
          <w:rFonts w:hint="eastAsia"/>
          <w:b/>
          <w:bCs/>
        </w:rPr>
        <w:t>以上内容公章为必要合格条件（相关复印件加盖公章），否则按废标处理。</w:t>
      </w:r>
    </w:p>
    <w:p>
      <w:pPr>
        <w:spacing w:line="480" w:lineRule="exact"/>
        <w:ind w:firstLine="482" w:firstLineChars="200"/>
        <w:rPr>
          <w:rFonts w:hAnsi="宋体" w:cs="宋体"/>
          <w:b/>
          <w:bCs/>
          <w:sz w:val="24"/>
          <w:szCs w:val="24"/>
        </w:rPr>
      </w:pPr>
      <w:r>
        <w:rPr>
          <w:rFonts w:hint="eastAsia" w:hAnsi="宋体" w:cs="宋体"/>
          <w:b/>
          <w:bCs/>
          <w:sz w:val="24"/>
          <w:szCs w:val="24"/>
        </w:rPr>
        <w:t>12、 投标报价</w:t>
      </w:r>
    </w:p>
    <w:p>
      <w:pPr>
        <w:spacing w:line="400" w:lineRule="exact"/>
        <w:ind w:firstLine="480" w:firstLineChars="200"/>
        <w:rPr>
          <w:rFonts w:hAnsi="宋体"/>
          <w:bCs/>
          <w:color w:val="000000"/>
          <w:sz w:val="24"/>
          <w:szCs w:val="24"/>
        </w:rPr>
      </w:pPr>
      <w:r>
        <w:rPr>
          <w:rFonts w:hint="eastAsia" w:hAnsi="宋体"/>
          <w:bCs/>
          <w:color w:val="000000"/>
          <w:sz w:val="24"/>
          <w:szCs w:val="24"/>
        </w:rPr>
        <w:t>12.1 除本工程的投标报价采用投标须知前附表所规定的方式外，投标人的投标报价应是完成本须知和合同条款上所列招标工程范围及工期的全部，投标报价时按照网上竞价规则进行报价。投标人不得为了入围恶意低于市场价报价。</w:t>
      </w:r>
    </w:p>
    <w:p>
      <w:pPr>
        <w:spacing w:line="400" w:lineRule="exact"/>
        <w:ind w:firstLine="480" w:firstLineChars="200"/>
        <w:rPr>
          <w:rFonts w:hAnsi="宋体"/>
          <w:bCs/>
          <w:color w:val="000000"/>
          <w:sz w:val="24"/>
          <w:szCs w:val="24"/>
        </w:rPr>
      </w:pPr>
      <w:r>
        <w:rPr>
          <w:rFonts w:hint="eastAsia" w:hAnsi="宋体"/>
          <w:bCs/>
          <w:color w:val="000000"/>
          <w:sz w:val="24"/>
          <w:szCs w:val="24"/>
        </w:rPr>
        <w:t>12.2投标报价由投标人按照图纸和招标文件的要求，结合施工现场实际情况以及自身技术水平、管理水平、加工能力、经营状况、机械配备和制定的施工组织设计，自主报价。</w:t>
      </w:r>
    </w:p>
    <w:p>
      <w:pPr>
        <w:spacing w:line="400" w:lineRule="exact"/>
        <w:ind w:firstLine="480" w:firstLineChars="200"/>
        <w:rPr>
          <w:rFonts w:hAnsi="宋体"/>
          <w:bCs/>
          <w:color w:val="000000"/>
          <w:sz w:val="24"/>
          <w:szCs w:val="24"/>
        </w:rPr>
      </w:pPr>
      <w:r>
        <w:rPr>
          <w:rFonts w:hint="eastAsia" w:hAnsi="宋体"/>
          <w:bCs/>
          <w:color w:val="000000"/>
          <w:sz w:val="24"/>
          <w:szCs w:val="24"/>
        </w:rPr>
        <w:t>招标人设置内部控制价，如进入议标的投标人的投标报价高于招标人内部控制价，经议标仍不能调整的，招标人有权按废标处理，剩余家数不满足招标人需求时，招标人有权重新进行招标；进入议标阶段的投标人的报价明显低于市场价的，视为实质上未响应招标文件要求的投标，按废标处理。</w:t>
      </w:r>
    </w:p>
    <w:p>
      <w:pPr>
        <w:spacing w:line="400" w:lineRule="exact"/>
        <w:ind w:firstLine="480" w:firstLineChars="200"/>
        <w:rPr>
          <w:rFonts w:hAnsi="宋体"/>
          <w:bCs/>
          <w:color w:val="000000"/>
          <w:sz w:val="24"/>
          <w:szCs w:val="24"/>
        </w:rPr>
      </w:pPr>
      <w:r>
        <w:rPr>
          <w:rFonts w:hint="eastAsia" w:hAnsi="宋体"/>
          <w:bCs/>
          <w:color w:val="000000"/>
          <w:sz w:val="24"/>
          <w:szCs w:val="24"/>
        </w:rPr>
        <w:t>12.3 投标人的投标报价，应是完成本须知和合同条款上所列招标工程范围及工期的全部，不得以任何理由予以重复、增加或减少。投标人的投标报价必须低于本招标文件规定的限价，否则视为实质上未响应招标文件要求的投标，按废标处理。</w:t>
      </w:r>
    </w:p>
    <w:p>
      <w:pPr>
        <w:spacing w:line="400" w:lineRule="exact"/>
        <w:ind w:firstLine="480" w:firstLineChars="200"/>
        <w:rPr>
          <w:rFonts w:hAnsi="宋体"/>
          <w:bCs/>
          <w:color w:val="000000"/>
          <w:sz w:val="24"/>
          <w:szCs w:val="24"/>
        </w:rPr>
      </w:pPr>
      <w:r>
        <w:rPr>
          <w:rFonts w:hint="eastAsia" w:hAnsi="宋体"/>
          <w:bCs/>
          <w:color w:val="000000"/>
          <w:sz w:val="24"/>
          <w:szCs w:val="24"/>
        </w:rPr>
        <w:t>12.4本工程所需的所有材料投标人应选用国内外优质产品，招标人有权在工程实施过程中对所有材料进场前进行质量认定。对不符合质量要求的材料，招标人有权拒绝用于本工程。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pPr>
      <w:r>
        <w:rPr>
          <w:rFonts w:hint="eastAsia" w:hAnsi="宋体"/>
          <w:bCs/>
          <w:color w:val="000000"/>
          <w:sz w:val="24"/>
          <w:szCs w:val="24"/>
        </w:rPr>
        <w:t>12.5投标报价由投标人按照图纸和招标文件的要求，结合施工现场实际情况以及自身技术水平、管理水平、加工能力、经营状况、机械配备和制定的施工组织设计，自主报价。</w:t>
      </w:r>
    </w:p>
    <w:p>
      <w:pPr>
        <w:spacing w:line="480" w:lineRule="exact"/>
        <w:ind w:firstLine="482" w:firstLineChars="200"/>
        <w:rPr>
          <w:rFonts w:hAnsi="宋体" w:cs="宋体"/>
          <w:b/>
          <w:bCs/>
          <w:sz w:val="24"/>
          <w:szCs w:val="24"/>
          <w:highlight w:val="yellow"/>
        </w:rPr>
      </w:pPr>
      <w:r>
        <w:rPr>
          <w:rFonts w:hint="eastAsia" w:hAnsi="宋体" w:cs="宋体"/>
          <w:b/>
          <w:bCs/>
          <w:sz w:val="24"/>
          <w:szCs w:val="24"/>
          <w:highlight w:val="yellow"/>
        </w:rPr>
        <w:t>12.6</w:t>
      </w:r>
      <w:r>
        <w:rPr>
          <w:rFonts w:hint="eastAsia" w:hAnsi="宋体" w:cs="宋体"/>
          <w:b/>
          <w:bCs/>
          <w:sz w:val="24"/>
          <w:szCs w:val="24"/>
          <w:highlight w:val="yellow"/>
          <w:u w:val="single"/>
        </w:rPr>
        <w:t>投标报价所包含的内容明确如下</w:t>
      </w:r>
      <w:r>
        <w:rPr>
          <w:rFonts w:hint="eastAsia" w:hAnsi="宋体" w:cs="宋体"/>
          <w:b/>
          <w:bCs/>
          <w:sz w:val="24"/>
          <w:szCs w:val="24"/>
          <w:highlight w:val="yellow"/>
        </w:rPr>
        <w:t>：</w:t>
      </w:r>
      <w:bookmarkStart w:id="2" w:name="_Hlk44317484"/>
    </w:p>
    <w:p>
      <w:pPr>
        <w:pStyle w:val="2"/>
        <w:spacing w:line="480" w:lineRule="exact"/>
        <w:ind w:left="0" w:firstLine="530"/>
        <w:rPr>
          <w:rFonts w:hAnsi="宋体"/>
          <w:b/>
          <w:bCs/>
          <w:u w:val="single"/>
        </w:rPr>
      </w:pPr>
      <w:r>
        <w:rPr>
          <w:rFonts w:hint="eastAsia" w:hAnsi="宋体"/>
          <w:b/>
          <w:bCs/>
          <w:u w:val="single"/>
        </w:rPr>
        <w:t>（1）设计图纸、图纸会审、设计变更、洽商、签证等范围内涉及变电所施工所涉及的材料、人工及机械设备的采购、运输、放置指定位置。</w:t>
      </w:r>
    </w:p>
    <w:p>
      <w:pPr>
        <w:pStyle w:val="2"/>
        <w:spacing w:line="480" w:lineRule="exact"/>
        <w:ind w:left="0" w:firstLine="530"/>
        <w:rPr>
          <w:rFonts w:hAnsi="宋体"/>
          <w:b/>
          <w:bCs/>
          <w:u w:val="single"/>
        </w:rPr>
      </w:pPr>
      <w:r>
        <w:rPr>
          <w:rFonts w:hint="eastAsia" w:hAnsi="宋体"/>
          <w:b/>
          <w:bCs/>
          <w:u w:val="single"/>
        </w:rPr>
        <w:t>（2）配套工程安装所需其他全部辅材及支撑材料、设备调试、维保（两年）。</w:t>
      </w:r>
    </w:p>
    <w:p>
      <w:pPr>
        <w:pStyle w:val="2"/>
        <w:spacing w:line="480" w:lineRule="exact"/>
        <w:ind w:left="0" w:firstLine="530"/>
        <w:rPr>
          <w:rFonts w:hAnsi="宋体"/>
          <w:b/>
          <w:bCs/>
          <w:u w:val="single"/>
        </w:rPr>
      </w:pPr>
      <w:r>
        <w:rPr>
          <w:rFonts w:hint="eastAsia" w:hAnsi="宋体"/>
          <w:b/>
          <w:bCs/>
          <w:u w:val="single"/>
        </w:rPr>
        <w:t>（3）所提供设备满足相关使用规定、标准等并提供齐全证件。</w:t>
      </w:r>
    </w:p>
    <w:p>
      <w:pPr>
        <w:pStyle w:val="2"/>
        <w:spacing w:line="480" w:lineRule="exact"/>
        <w:ind w:left="0" w:firstLine="530"/>
        <w:rPr>
          <w:rFonts w:hAnsi="宋体"/>
          <w:b/>
          <w:bCs/>
          <w:u w:val="single"/>
        </w:rPr>
      </w:pPr>
      <w:r>
        <w:rPr>
          <w:rFonts w:hint="eastAsia" w:hAnsi="宋体"/>
          <w:b/>
          <w:bCs/>
          <w:u w:val="single"/>
        </w:rPr>
        <w:t>（4）包括以上全部工作内容的材料及设备的采购、运输、二次倒运、安装、系统调试、成品保护（对已完成工序成品及招标范围内成品）、二次图纸优化设计、验收、竣工验收前保洁、垃圾清理，资料编制及整理等。</w:t>
      </w:r>
    </w:p>
    <w:p>
      <w:pPr>
        <w:pStyle w:val="2"/>
        <w:spacing w:line="480" w:lineRule="exact"/>
        <w:ind w:left="0" w:firstLine="530"/>
        <w:rPr>
          <w:rFonts w:hAnsi="宋体"/>
          <w:b/>
          <w:bCs/>
          <w:u w:val="single"/>
        </w:rPr>
      </w:pPr>
      <w:r>
        <w:rPr>
          <w:rFonts w:hint="eastAsia" w:hAnsi="宋体"/>
          <w:b/>
          <w:bCs/>
          <w:u w:val="single"/>
        </w:rPr>
        <w:t>（5）组织措施费、冬雨季施工措施费、企业管理费、利润、税金及各种规费；</w:t>
      </w:r>
    </w:p>
    <w:p>
      <w:pPr>
        <w:pStyle w:val="2"/>
        <w:spacing w:line="480" w:lineRule="exact"/>
        <w:ind w:left="0" w:firstLine="530"/>
        <w:rPr>
          <w:rFonts w:hAnsi="宋体"/>
          <w:b/>
          <w:bCs/>
          <w:u w:val="single"/>
        </w:rPr>
      </w:pPr>
      <w:r>
        <w:rPr>
          <w:rFonts w:hint="eastAsia" w:hAnsi="宋体"/>
          <w:b/>
          <w:bCs/>
          <w:u w:val="single"/>
        </w:rPr>
        <w:t>（6）特殊工程的配合及同一作业面施工相互影响（人、材、机）降效的费用；自然气候、国家性重大会议影响、政府政策等不可抗力原因造成停、窝工的费用；不可避免的工程间隙的延误时间费用；施工过程中安全文明及环保施工、措施等自行考虑，施工过程中涉及产生的垃圾、废料、污水等均由承包人负责清理至发包人指定位置，外运处理，并依照项目部要求文明施。</w:t>
      </w:r>
    </w:p>
    <w:p>
      <w:pPr>
        <w:pStyle w:val="2"/>
        <w:spacing w:line="480" w:lineRule="exact"/>
        <w:ind w:left="0" w:firstLine="530"/>
        <w:rPr>
          <w:rFonts w:hAnsi="宋体"/>
          <w:b/>
          <w:bCs/>
          <w:u w:val="single"/>
        </w:rPr>
      </w:pPr>
      <w:r>
        <w:rPr>
          <w:rFonts w:hint="eastAsia" w:hAnsi="宋体"/>
          <w:b/>
          <w:bCs/>
          <w:u w:val="single"/>
        </w:rPr>
        <w:t>（7）专项方案以及竣工资料的编制、整理、报验；</w:t>
      </w:r>
    </w:p>
    <w:p>
      <w:pPr>
        <w:pStyle w:val="2"/>
        <w:spacing w:line="480" w:lineRule="exact"/>
        <w:ind w:left="0" w:firstLine="530"/>
        <w:rPr>
          <w:rFonts w:hAnsi="宋体"/>
          <w:b/>
          <w:bCs/>
          <w:u w:val="single"/>
        </w:rPr>
      </w:pPr>
      <w:r>
        <w:rPr>
          <w:rFonts w:hint="eastAsia" w:hAnsi="宋体"/>
          <w:b/>
          <w:bCs/>
          <w:u w:val="single"/>
        </w:rPr>
        <w:t>（8）临建、临电、临水内容：投标人负责①二级以下（不含二级）配电箱、电线、电缆的敷设；②施工区的水电费按合同金额的5‰；③生活区电费挂表计量；④投标人如须住宿的按每间每天15元收取；⑤承包的施工区内的料场、加工场地、临时道路、食堂、仓库、水池、排水沟等所有临时设施的搭设。</w:t>
      </w:r>
    </w:p>
    <w:p>
      <w:pPr>
        <w:pStyle w:val="2"/>
        <w:spacing w:line="480" w:lineRule="exact"/>
        <w:ind w:left="0" w:firstLine="530"/>
        <w:rPr>
          <w:rFonts w:hAnsi="宋体"/>
          <w:b/>
          <w:bCs/>
          <w:u w:val="single"/>
        </w:rPr>
      </w:pPr>
      <w:r>
        <w:rPr>
          <w:rFonts w:hint="eastAsia" w:hAnsi="宋体"/>
          <w:b/>
          <w:bCs/>
          <w:u w:val="single"/>
        </w:rPr>
        <w:t xml:space="preserve">（9）运输：负责招标范围内所需的材料、设备、周转工具的进退场、装卸车，现场内倒运、分类码放及挂牌标示； </w:t>
      </w:r>
    </w:p>
    <w:p>
      <w:pPr>
        <w:pStyle w:val="2"/>
        <w:spacing w:line="480" w:lineRule="exact"/>
        <w:ind w:left="0" w:firstLine="530"/>
        <w:rPr>
          <w:rFonts w:hAnsi="宋体"/>
          <w:b/>
          <w:bCs/>
          <w:u w:val="single"/>
        </w:rPr>
      </w:pPr>
      <w:r>
        <w:rPr>
          <w:rFonts w:hint="eastAsia" w:hAnsi="宋体"/>
          <w:b/>
          <w:bCs/>
          <w:u w:val="single"/>
        </w:rPr>
        <w:t xml:space="preserve">（10）发包人统一着装（费用由承包人负担)。承包人职工安全防护用品均自备，具体包括：安全帽(由发包人统一配备，费用由承包人负担)、安全带、绝缘手套、绝缘鞋、口罩等； </w:t>
      </w:r>
    </w:p>
    <w:p>
      <w:pPr>
        <w:pStyle w:val="2"/>
        <w:spacing w:line="480" w:lineRule="exact"/>
        <w:ind w:left="0" w:firstLine="530"/>
        <w:rPr>
          <w:rFonts w:hAnsi="宋体"/>
          <w:b/>
          <w:bCs/>
          <w:u w:val="single"/>
          <w:lang w:val="zh-CN"/>
        </w:rPr>
      </w:pPr>
      <w:r>
        <w:rPr>
          <w:rFonts w:hint="eastAsia" w:hAnsi="宋体"/>
          <w:b/>
          <w:bCs/>
          <w:u w:val="single"/>
        </w:rPr>
        <w:t>（11）相关风险投标人应在投标报价中予以考虑，风险包括不限于：成品保护（已完成工序及招标范围内）、非重大施工条件的变化引起的如停工、扰民及民扰，材料二次搬运、材料价格波动范围内造成的工程费用的增加等。这些风险因素已经包括在合同价款中。</w:t>
      </w:r>
    </w:p>
    <w:bookmarkEnd w:id="2"/>
    <w:p>
      <w:pPr>
        <w:spacing w:line="480" w:lineRule="exact"/>
        <w:ind w:firstLine="480" w:firstLineChars="200"/>
        <w:rPr>
          <w:rFonts w:hAnsi="宋体" w:cs="宋体"/>
          <w:sz w:val="24"/>
          <w:szCs w:val="24"/>
          <w:lang w:val="zh-CN"/>
        </w:rPr>
      </w:pPr>
      <w:r>
        <w:rPr>
          <w:rFonts w:hint="eastAsia" w:hAnsi="宋体" w:cs="宋体"/>
          <w:sz w:val="24"/>
          <w:szCs w:val="24"/>
          <w:lang w:val="zh-CN"/>
        </w:rPr>
        <w:t>单价包含内容：价格包含人工费、主材费、租赁费、</w:t>
      </w:r>
      <w:r>
        <w:rPr>
          <w:rFonts w:hint="eastAsia" w:hAnsi="宋体" w:cs="宋体"/>
          <w:sz w:val="24"/>
          <w:szCs w:val="24"/>
        </w:rPr>
        <w:t>深化设计费、</w:t>
      </w:r>
      <w:r>
        <w:rPr>
          <w:rFonts w:hint="eastAsia" w:hAnsi="宋体" w:cs="宋体"/>
          <w:sz w:val="24"/>
          <w:szCs w:val="24"/>
          <w:lang w:val="zh-CN"/>
        </w:rPr>
        <w:t>配合费</w:t>
      </w:r>
      <w:r>
        <w:rPr>
          <w:rFonts w:hint="eastAsia" w:hAnsi="宋体" w:cs="宋体"/>
          <w:sz w:val="24"/>
          <w:szCs w:val="24"/>
        </w:rPr>
        <w:t>、</w:t>
      </w:r>
      <w:r>
        <w:rPr>
          <w:rFonts w:hint="eastAsia" w:hAnsi="宋体" w:cs="宋体"/>
          <w:sz w:val="24"/>
          <w:szCs w:val="24"/>
          <w:lang w:val="zh-CN"/>
        </w:rPr>
        <w:t>小型机械费、辅材费、</w:t>
      </w:r>
      <w:r>
        <w:rPr>
          <w:rFonts w:hint="eastAsia" w:hAnsi="宋体" w:cs="宋体"/>
          <w:sz w:val="24"/>
          <w:szCs w:val="24"/>
        </w:rPr>
        <w:t>损耗</w:t>
      </w:r>
      <w:r>
        <w:rPr>
          <w:rFonts w:hint="eastAsia" w:hAnsi="宋体" w:cs="宋体"/>
          <w:sz w:val="24"/>
          <w:szCs w:val="24"/>
          <w:lang w:val="zh-CN"/>
        </w:rPr>
        <w:t>、</w:t>
      </w:r>
      <w:r>
        <w:rPr>
          <w:rFonts w:hint="eastAsia" w:hAnsi="宋体" w:cs="宋体"/>
          <w:sz w:val="24"/>
          <w:szCs w:val="24"/>
        </w:rPr>
        <w:t>运输费、装卸费、临时设施费、技术措施费、场内二次运输费、放线费、水电费、检验试验配合费、资料整理费、</w:t>
      </w:r>
      <w:r>
        <w:rPr>
          <w:rFonts w:hint="eastAsia" w:hAnsi="宋体" w:cs="宋体"/>
          <w:sz w:val="24"/>
          <w:szCs w:val="24"/>
          <w:lang w:val="zh-CN"/>
        </w:rPr>
        <w:t>冬雨季施工费、超高费、工具用具费、文明施工费、环境保护费、成品保护费、调试费、保险费、利润、风险、垫资利息、投入资金成本、管理费、安全文明施工费、税金、</w:t>
      </w:r>
      <w:r>
        <w:rPr>
          <w:rFonts w:hint="eastAsia" w:hAnsi="宋体" w:cs="宋体"/>
          <w:sz w:val="24"/>
          <w:szCs w:val="24"/>
        </w:rPr>
        <w:t>施工过程中发生的零工费用、多次进场施工产生的费用、处理扰民问题产生的费用、施工过程中可能发生的风险费用、施工产生的所有垃圾清理费用、防疫要求所需费用、其他项工程取费、规费、管理费、利润，</w:t>
      </w:r>
      <w:r>
        <w:rPr>
          <w:rFonts w:hint="eastAsia" w:hAnsi="宋体" w:cs="宋体"/>
          <w:sz w:val="24"/>
          <w:szCs w:val="24"/>
          <w:lang w:val="zh-CN"/>
        </w:rPr>
        <w:t>等属于图纸范围内应施工内容（一个有经验的承包方应考虑到的）的费用全部包含在内。合同价款为含税价。</w:t>
      </w:r>
    </w:p>
    <w:p>
      <w:pPr>
        <w:spacing w:line="400" w:lineRule="exact"/>
        <w:ind w:firstLine="482" w:firstLineChars="200"/>
        <w:rPr>
          <w:rFonts w:hAnsi="宋体"/>
          <w:b/>
          <w:bCs/>
          <w:sz w:val="24"/>
          <w:szCs w:val="24"/>
        </w:rPr>
      </w:pPr>
      <w:r>
        <w:rPr>
          <w:rFonts w:hint="eastAsia" w:hAnsi="宋体" w:cs="宋体"/>
          <w:b/>
          <w:bCs/>
          <w:sz w:val="24"/>
          <w:szCs w:val="22"/>
          <w:lang w:val="zh-CN"/>
        </w:rPr>
        <w:t>13、</w:t>
      </w:r>
      <w:r>
        <w:rPr>
          <w:rFonts w:hint="eastAsia" w:hAnsi="宋体"/>
          <w:b/>
          <w:bCs/>
          <w:sz w:val="24"/>
          <w:szCs w:val="24"/>
        </w:rPr>
        <w:t>最高限价</w:t>
      </w:r>
    </w:p>
    <w:p>
      <w:pPr>
        <w:pStyle w:val="18"/>
        <w:spacing w:before="159" w:line="312" w:lineRule="auto"/>
        <w:ind w:left="118" w:right="232" w:firstLine="480" w:firstLineChars="200"/>
        <w:jc w:val="left"/>
        <w:rPr>
          <w:rFonts w:hAnsi="MS Sans Serif"/>
          <w:spacing w:val="12"/>
          <w:sz w:val="24"/>
          <w:szCs w:val="22"/>
          <w:lang w:val="zh-CN"/>
        </w:rPr>
      </w:pPr>
      <w:r>
        <w:rPr>
          <w:rFonts w:hint="eastAsia" w:hAnsi="宋体"/>
          <w:sz w:val="24"/>
          <w:szCs w:val="24"/>
        </w:rPr>
        <w:t>人民币</w:t>
      </w:r>
      <w:r>
        <w:rPr>
          <w:rFonts w:hint="eastAsia" w:hAnsi="宋体"/>
          <w:sz w:val="24"/>
          <w:szCs w:val="24"/>
          <w:u w:val="single"/>
        </w:rPr>
        <w:t xml:space="preserve">   /   </w:t>
      </w:r>
      <w:r>
        <w:rPr>
          <w:rFonts w:hint="eastAsia" w:hAnsi="宋体"/>
          <w:sz w:val="24"/>
          <w:szCs w:val="24"/>
        </w:rPr>
        <w:t>元，大写：</w:t>
      </w:r>
      <w:r>
        <w:rPr>
          <w:rFonts w:hint="eastAsia" w:hAnsi="宋体"/>
          <w:sz w:val="24"/>
          <w:szCs w:val="24"/>
          <w:u w:val="single"/>
        </w:rPr>
        <w:t xml:space="preserve">    /    </w:t>
      </w:r>
      <w:r>
        <w:rPr>
          <w:rFonts w:hint="eastAsia" w:hAnsi="宋体"/>
          <w:sz w:val="24"/>
          <w:szCs w:val="24"/>
        </w:rPr>
        <w:t>。</w:t>
      </w:r>
    </w:p>
    <w:p>
      <w:pPr>
        <w:spacing w:line="480" w:lineRule="exact"/>
        <w:ind w:firstLine="482" w:firstLineChars="200"/>
        <w:rPr>
          <w:rFonts w:hAnsi="宋体" w:cs="宋体"/>
          <w:b/>
          <w:bCs/>
          <w:sz w:val="24"/>
          <w:szCs w:val="24"/>
        </w:rPr>
      </w:pPr>
      <w:r>
        <w:rPr>
          <w:rFonts w:hAnsi="宋体" w:cs="宋体"/>
          <w:b/>
          <w:bCs/>
          <w:sz w:val="24"/>
          <w:szCs w:val="24"/>
        </w:rPr>
        <w:t>14</w:t>
      </w:r>
      <w:r>
        <w:rPr>
          <w:rFonts w:hint="eastAsia" w:hAnsi="宋体" w:cs="宋体"/>
          <w:b/>
          <w:bCs/>
          <w:sz w:val="24"/>
          <w:szCs w:val="24"/>
        </w:rPr>
        <w:t>、投标货币</w:t>
      </w:r>
    </w:p>
    <w:p>
      <w:pPr>
        <w:spacing w:line="480" w:lineRule="exact"/>
        <w:ind w:firstLine="480" w:firstLineChars="200"/>
        <w:rPr>
          <w:rFonts w:hAnsi="宋体" w:cs="宋体"/>
          <w:sz w:val="24"/>
          <w:szCs w:val="24"/>
        </w:rPr>
      </w:pPr>
      <w:r>
        <w:rPr>
          <w:rFonts w:hint="eastAsia" w:hAnsi="宋体" w:cs="宋体"/>
          <w:sz w:val="24"/>
          <w:szCs w:val="24"/>
        </w:rPr>
        <w:t>14.1 本工程投标报价采用的币种为人民币。</w:t>
      </w:r>
    </w:p>
    <w:p>
      <w:pPr>
        <w:spacing w:line="480" w:lineRule="exact"/>
        <w:ind w:firstLine="482" w:firstLineChars="200"/>
        <w:rPr>
          <w:rFonts w:hAnsi="宋体" w:cs="宋体"/>
          <w:b/>
          <w:bCs/>
          <w:sz w:val="24"/>
          <w:szCs w:val="24"/>
        </w:rPr>
      </w:pPr>
      <w:r>
        <w:rPr>
          <w:rFonts w:hAnsi="宋体" w:cs="宋体"/>
          <w:b/>
          <w:bCs/>
          <w:sz w:val="24"/>
          <w:szCs w:val="24"/>
        </w:rPr>
        <w:t>15</w:t>
      </w:r>
      <w:r>
        <w:rPr>
          <w:rFonts w:hint="eastAsia" w:hAnsi="宋体" w:cs="宋体"/>
          <w:b/>
          <w:bCs/>
          <w:sz w:val="24"/>
          <w:szCs w:val="24"/>
        </w:rPr>
        <w:t>、投标有效期</w:t>
      </w:r>
    </w:p>
    <w:p>
      <w:pPr>
        <w:spacing w:line="480" w:lineRule="exact"/>
        <w:ind w:firstLine="480" w:firstLineChars="200"/>
        <w:rPr>
          <w:rFonts w:hAnsi="宋体" w:cs="宋体"/>
          <w:sz w:val="24"/>
          <w:szCs w:val="24"/>
        </w:rPr>
      </w:pPr>
      <w:r>
        <w:rPr>
          <w:rFonts w:hint="eastAsia" w:hAnsi="宋体" w:cs="宋体"/>
          <w:sz w:val="24"/>
          <w:szCs w:val="24"/>
        </w:rPr>
        <w:t>15.1 投标有效期见投标人须知前附表所规定的期限，在此期限内，凡符合本招标文件要求的投标文件均保持有效。</w:t>
      </w:r>
    </w:p>
    <w:p>
      <w:pPr>
        <w:spacing w:line="480" w:lineRule="exact"/>
        <w:ind w:firstLine="480" w:firstLineChars="200"/>
        <w:rPr>
          <w:rFonts w:hAnsi="宋体" w:cs="宋体"/>
          <w:sz w:val="24"/>
          <w:szCs w:val="24"/>
        </w:rPr>
      </w:pPr>
      <w:r>
        <w:rPr>
          <w:rFonts w:hint="eastAsia" w:hAnsi="宋体" w:cs="宋体"/>
          <w:sz w:val="24"/>
          <w:szCs w:val="24"/>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地延长投标保证金的有效期，在延长的投标有效期内，本须知关于投标保证金的退还与没收的规定仍然适用。</w:t>
      </w:r>
    </w:p>
    <w:p>
      <w:pPr>
        <w:spacing w:line="480" w:lineRule="exact"/>
        <w:ind w:firstLine="482" w:firstLineChars="200"/>
        <w:rPr>
          <w:rFonts w:hAnsi="宋体" w:cs="宋体"/>
          <w:b/>
          <w:sz w:val="24"/>
          <w:szCs w:val="24"/>
        </w:rPr>
      </w:pPr>
      <w:r>
        <w:rPr>
          <w:rFonts w:hAnsi="宋体" w:cs="宋体"/>
          <w:b/>
          <w:sz w:val="24"/>
          <w:szCs w:val="24"/>
        </w:rPr>
        <w:t>16</w:t>
      </w:r>
      <w:r>
        <w:rPr>
          <w:rFonts w:hint="eastAsia" w:hAnsi="宋体" w:cs="宋体"/>
          <w:b/>
          <w:sz w:val="24"/>
          <w:szCs w:val="24"/>
        </w:rPr>
        <w:t>、投标保证金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.1 投标人应在提交投标文件的同时，按有关规定提交本须知前附表所规定数额的投标保证金，并作为其投标文件的一部分。</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.2投标人应按投标须知前附表中要求提交投标保证金。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.3 对于未能按要求提交投标保证金的投标，招标人将视为不响应招标文件而予以拒绝。</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.4投标保证金的退还</w:t>
      </w:r>
    </w:p>
    <w:p>
      <w:pPr>
        <w:spacing w:line="480" w:lineRule="exact"/>
        <w:ind w:firstLine="480" w:firstLineChars="200"/>
        <w:rPr>
          <w:rFonts w:hAnsi="宋体" w:cs="宋体"/>
          <w:sz w:val="24"/>
          <w:szCs w:val="24"/>
        </w:rPr>
      </w:pPr>
      <w:r>
        <w:rPr>
          <w:rFonts w:hint="eastAsia" w:hAnsi="宋体" w:cs="宋体"/>
          <w:sz w:val="24"/>
          <w:szCs w:val="24"/>
        </w:rPr>
        <w:t>中标人与招标人签订合同后5个工作日内全部返还给投标人（无息）。</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 如投标人发生下列情况之一时，投标保证金将被没收：</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.5.1中标人未能在规定期限内签订合同协议或提交履约保证金。</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.5.2投标人在投标有效期撤回投标文件。</w:t>
      </w:r>
    </w:p>
    <w:p>
      <w:pPr>
        <w:spacing w:line="48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6</w:t>
      </w:r>
      <w:r>
        <w:rPr>
          <w:rFonts w:hint="eastAsia" w:hAnsi="宋体" w:cs="宋体"/>
          <w:sz w:val="24"/>
          <w:szCs w:val="24"/>
        </w:rPr>
        <w:t>.5.3投标过程中，存在围标、串标的投标人。</w:t>
      </w:r>
    </w:p>
    <w:p>
      <w:pPr>
        <w:spacing w:line="480" w:lineRule="exact"/>
        <w:ind w:firstLine="482" w:firstLineChars="200"/>
        <w:rPr>
          <w:rFonts w:hAnsi="宋体" w:cs="宋体"/>
          <w:b/>
          <w:sz w:val="24"/>
          <w:szCs w:val="24"/>
        </w:rPr>
      </w:pPr>
      <w:r>
        <w:rPr>
          <w:rFonts w:hint="eastAsia" w:hAnsi="宋体" w:cs="宋体"/>
          <w:b/>
          <w:sz w:val="24"/>
          <w:szCs w:val="24"/>
        </w:rPr>
        <w:t>17、投标文件的上传及提交</w:t>
      </w:r>
    </w:p>
    <w:p>
      <w:pPr>
        <w:spacing w:line="480" w:lineRule="exact"/>
        <w:ind w:firstLine="482" w:firstLineChars="200"/>
        <w:rPr>
          <w:rFonts w:hAnsi="宋体" w:cs="宋体"/>
          <w:b/>
          <w:sz w:val="24"/>
          <w:szCs w:val="24"/>
        </w:rPr>
      </w:pPr>
      <w:r>
        <w:rPr>
          <w:rFonts w:hint="eastAsia" w:hAnsi="宋体" w:cs="宋体"/>
          <w:b/>
          <w:sz w:val="24"/>
          <w:szCs w:val="24"/>
        </w:rPr>
        <w:t>经过河北建工物流公司注册并投标的单位应按规定的时间及要求进行网上竞价，网上竞价阶段只填写报价部分。</w:t>
      </w:r>
    </w:p>
    <w:p>
      <w:pPr>
        <w:spacing w:line="400" w:lineRule="exact"/>
        <w:ind w:firstLine="482" w:firstLineChars="200"/>
        <w:rPr>
          <w:rFonts w:hAnsi="宋体"/>
          <w:b/>
          <w:bCs/>
          <w:sz w:val="24"/>
          <w:szCs w:val="24"/>
        </w:rPr>
      </w:pPr>
      <w:r>
        <w:rPr>
          <w:rFonts w:hint="eastAsia" w:hAnsi="宋体"/>
          <w:b/>
          <w:bCs/>
          <w:sz w:val="24"/>
          <w:szCs w:val="24"/>
        </w:rPr>
        <w:t>（四） 投 标</w:t>
      </w:r>
    </w:p>
    <w:p>
      <w:pPr>
        <w:spacing w:line="400" w:lineRule="exact"/>
        <w:ind w:firstLine="482" w:firstLineChars="200"/>
        <w:rPr>
          <w:rFonts w:hAnsi="宋体"/>
          <w:b/>
          <w:bCs/>
          <w:sz w:val="24"/>
          <w:szCs w:val="24"/>
        </w:rPr>
      </w:pPr>
      <w:r>
        <w:rPr>
          <w:rFonts w:hint="eastAsia" w:hAnsi="宋体"/>
          <w:b/>
          <w:bCs/>
          <w:sz w:val="24"/>
          <w:szCs w:val="24"/>
        </w:rPr>
        <w:t>18、投标的截止时间</w:t>
      </w:r>
    </w:p>
    <w:p>
      <w:pPr>
        <w:spacing w:line="400" w:lineRule="exact"/>
        <w:ind w:firstLine="482" w:firstLineChars="200"/>
        <w:rPr>
          <w:rFonts w:hAnsi="宋体"/>
          <w:b/>
          <w:sz w:val="24"/>
          <w:szCs w:val="24"/>
        </w:rPr>
      </w:pPr>
      <w:r>
        <w:rPr>
          <w:rFonts w:hint="eastAsia" w:hAnsi="宋体"/>
          <w:b/>
          <w:sz w:val="24"/>
          <w:szCs w:val="24"/>
        </w:rPr>
        <w:t>18.1 投标截止时间详见投标人须知前附表。</w:t>
      </w:r>
    </w:p>
    <w:p>
      <w:pPr>
        <w:spacing w:line="400" w:lineRule="exact"/>
        <w:ind w:firstLine="480" w:firstLineChars="200"/>
        <w:rPr>
          <w:rFonts w:hAnsi="宋体"/>
          <w:sz w:val="24"/>
          <w:szCs w:val="24"/>
        </w:rPr>
      </w:pPr>
      <w:r>
        <w:rPr>
          <w:rFonts w:hint="eastAsia" w:hAnsi="宋体"/>
          <w:sz w:val="24"/>
          <w:szCs w:val="24"/>
        </w:rPr>
        <w:t>18.2 招标人可按本须知规定以修改补充通知的方式，酌情延长提交投标文件的截止时间。在此情况下，投标人的所有权利和义务以及投标人受制约的截止时间，均以延长后新的投标截止时间为准。</w:t>
      </w:r>
    </w:p>
    <w:p>
      <w:pPr>
        <w:spacing w:line="400" w:lineRule="exact"/>
        <w:ind w:firstLine="482" w:firstLineChars="200"/>
        <w:rPr>
          <w:rFonts w:hAnsi="宋体"/>
          <w:b/>
          <w:bCs/>
          <w:sz w:val="24"/>
          <w:szCs w:val="24"/>
        </w:rPr>
      </w:pPr>
      <w:r>
        <w:rPr>
          <w:rFonts w:hint="eastAsia" w:hAnsi="宋体"/>
          <w:b/>
          <w:bCs/>
          <w:sz w:val="24"/>
          <w:szCs w:val="24"/>
        </w:rPr>
        <w:t>19、迟交的投标文件</w:t>
      </w:r>
    </w:p>
    <w:p>
      <w:pPr>
        <w:spacing w:line="400" w:lineRule="exact"/>
        <w:ind w:firstLine="480" w:firstLineChars="200"/>
        <w:rPr>
          <w:rFonts w:hAnsi="宋体"/>
          <w:sz w:val="24"/>
          <w:szCs w:val="24"/>
        </w:rPr>
      </w:pPr>
      <w:r>
        <w:rPr>
          <w:rFonts w:hint="eastAsia" w:hAnsi="宋体"/>
          <w:sz w:val="24"/>
          <w:szCs w:val="24"/>
        </w:rPr>
        <w:t>19.1 招标人在本须知规定的投标截止时间以后收到的投标文件，将被拒绝并退回给投标人。</w:t>
      </w:r>
    </w:p>
    <w:p>
      <w:pPr>
        <w:spacing w:line="400" w:lineRule="exact"/>
        <w:ind w:firstLine="482" w:firstLineChars="200"/>
        <w:rPr>
          <w:rFonts w:hAnsi="宋体"/>
          <w:b/>
          <w:bCs/>
          <w:sz w:val="24"/>
          <w:szCs w:val="24"/>
        </w:rPr>
      </w:pPr>
      <w:r>
        <w:rPr>
          <w:rFonts w:hint="eastAsia" w:hAnsi="宋体"/>
          <w:b/>
          <w:bCs/>
          <w:sz w:val="24"/>
          <w:szCs w:val="24"/>
        </w:rPr>
        <w:t>20、投标文件的补充、修改与撤回</w:t>
      </w:r>
    </w:p>
    <w:p>
      <w:pPr>
        <w:spacing w:line="400" w:lineRule="exact"/>
        <w:ind w:firstLine="480" w:firstLineChars="200"/>
        <w:rPr>
          <w:rFonts w:hAnsi="宋体"/>
          <w:sz w:val="24"/>
          <w:szCs w:val="24"/>
        </w:rPr>
      </w:pPr>
      <w:r>
        <w:rPr>
          <w:rFonts w:hint="eastAsia" w:hAnsi="宋体"/>
          <w:sz w:val="24"/>
          <w:szCs w:val="24"/>
        </w:rPr>
        <w:t>20.1 投标人在竞价阶段进行竞价时，到规定的截止时间前，投标报价可根据投标单位自身情况进行修改，但到规定的时间后，电子招标系统将根据招标办法规则自动进行高位淘汰程序。</w:t>
      </w:r>
    </w:p>
    <w:p>
      <w:pPr>
        <w:spacing w:line="400" w:lineRule="exact"/>
        <w:ind w:firstLine="480" w:firstLineChars="200"/>
      </w:pPr>
      <w:r>
        <w:rPr>
          <w:rFonts w:hint="eastAsia" w:hAnsi="宋体"/>
          <w:sz w:val="24"/>
          <w:szCs w:val="24"/>
        </w:rPr>
        <w:t>20.2 进入谈判阶段后，投标人对投标文件的补充、修改，应按本须知有关规定密封、标记和提交，并在密封袋上清楚标明“补充、修改”或“撤回”字样。对无正当理由提高其报价的，投标文件将被拒绝，投标单位将被记录不良记录。</w:t>
      </w:r>
    </w:p>
    <w:p>
      <w:pPr>
        <w:spacing w:line="480" w:lineRule="exact"/>
        <w:ind w:firstLine="482" w:firstLineChars="200"/>
        <w:outlineLvl w:val="1"/>
        <w:rPr>
          <w:rFonts w:hAnsi="宋体" w:cs="宋体"/>
          <w:b/>
          <w:bCs/>
          <w:sz w:val="24"/>
          <w:szCs w:val="24"/>
        </w:rPr>
      </w:pPr>
      <w:r>
        <w:rPr>
          <w:rFonts w:hint="eastAsia" w:hAnsi="宋体" w:cs="宋体"/>
          <w:b/>
          <w:bCs/>
          <w:sz w:val="24"/>
          <w:szCs w:val="24"/>
        </w:rPr>
        <w:t>（四）开  标</w:t>
      </w:r>
    </w:p>
    <w:p>
      <w:pPr>
        <w:spacing w:line="480" w:lineRule="exact"/>
        <w:ind w:firstLine="482" w:firstLineChars="200"/>
        <w:rPr>
          <w:rFonts w:hAnsi="宋体" w:cs="宋体"/>
          <w:b/>
          <w:bCs/>
          <w:sz w:val="24"/>
          <w:szCs w:val="24"/>
        </w:rPr>
      </w:pPr>
      <w:r>
        <w:rPr>
          <w:rFonts w:hint="eastAsia" w:hAnsi="宋体" w:cs="宋体"/>
          <w:b/>
          <w:bCs/>
          <w:sz w:val="24"/>
          <w:szCs w:val="24"/>
        </w:rPr>
        <w:t>21、开标</w:t>
      </w:r>
    </w:p>
    <w:p>
      <w:pPr>
        <w:spacing w:line="480" w:lineRule="exact"/>
        <w:ind w:firstLine="482" w:firstLineChars="200"/>
        <w:rPr>
          <w:rFonts w:hAnsi="宋体" w:cs="宋体"/>
          <w:b/>
          <w:sz w:val="24"/>
          <w:szCs w:val="24"/>
        </w:rPr>
      </w:pPr>
      <w:r>
        <w:rPr>
          <w:rFonts w:hint="eastAsia" w:hAnsi="宋体" w:cs="宋体"/>
          <w:b/>
          <w:sz w:val="24"/>
          <w:szCs w:val="24"/>
        </w:rPr>
        <w:t xml:space="preserve">21.1 </w:t>
      </w:r>
      <w:r>
        <w:rPr>
          <w:rFonts w:hint="eastAsia" w:hAnsi="宋体" w:cs="宋体"/>
          <w:sz w:val="24"/>
          <w:szCs w:val="24"/>
        </w:rPr>
        <w:t>招标人按投标人须知前附表所规定的时间和方式开标，所有投标人应准备充分并参加。</w:t>
      </w:r>
    </w:p>
    <w:p>
      <w:pPr>
        <w:spacing w:line="480" w:lineRule="exact"/>
        <w:ind w:firstLine="482" w:firstLineChars="200"/>
        <w:rPr>
          <w:rFonts w:hAnsi="宋体" w:cs="宋体"/>
          <w:b/>
          <w:sz w:val="24"/>
          <w:szCs w:val="24"/>
        </w:rPr>
      </w:pPr>
      <w:r>
        <w:rPr>
          <w:rFonts w:hint="eastAsia" w:hAnsi="宋体" w:cs="宋体"/>
          <w:b/>
          <w:sz w:val="24"/>
          <w:szCs w:val="24"/>
        </w:rPr>
        <w:t>21.2 开标程序：</w:t>
      </w:r>
    </w:p>
    <w:p>
      <w:pPr>
        <w:spacing w:line="480" w:lineRule="exact"/>
        <w:ind w:firstLine="482" w:firstLineChars="200"/>
        <w:jc w:val="left"/>
        <w:rPr>
          <w:rFonts w:hAnsi="宋体" w:cs="宋体"/>
          <w:b/>
          <w:bCs/>
          <w:spacing w:val="8"/>
          <w:sz w:val="24"/>
        </w:rPr>
      </w:pPr>
      <w:r>
        <w:rPr>
          <w:rFonts w:hint="eastAsia" w:hAnsi="宋体" w:cs="宋体"/>
          <w:b/>
          <w:sz w:val="24"/>
          <w:szCs w:val="24"/>
        </w:rPr>
        <w:t>21</w:t>
      </w:r>
      <w:r>
        <w:rPr>
          <w:rFonts w:hint="eastAsia" w:hAnsi="宋体" w:cs="宋体"/>
          <w:b/>
          <w:bCs/>
          <w:spacing w:val="8"/>
          <w:sz w:val="24"/>
        </w:rPr>
        <w:t>.2.1网上竞价阶段：</w:t>
      </w:r>
    </w:p>
    <w:p>
      <w:pPr>
        <w:spacing w:line="480" w:lineRule="exact"/>
        <w:ind w:firstLine="512" w:firstLineChars="200"/>
        <w:jc w:val="left"/>
        <w:rPr>
          <w:rFonts w:hAnsi="宋体" w:cs="宋体"/>
          <w:sz w:val="24"/>
          <w:szCs w:val="24"/>
        </w:rPr>
      </w:pPr>
      <w:r>
        <w:rPr>
          <w:rFonts w:hint="eastAsia" w:hAnsi="宋体" w:cs="宋体"/>
          <w:bCs/>
          <w:spacing w:val="8"/>
          <w:sz w:val="24"/>
        </w:rPr>
        <w:t>经过中采网招标平台注册并投标的单位应按规定的时间及要求上传投标文件。网上竞价阶段按照给出的格式填写报价，</w:t>
      </w:r>
      <w:r>
        <w:rPr>
          <w:rFonts w:hint="eastAsia" w:hAnsi="宋体" w:cs="宋体"/>
          <w:sz w:val="24"/>
          <w:szCs w:val="24"/>
        </w:rPr>
        <w:t>电子招标系统将根据网上竞价规则自动进行高位淘汰程序。</w:t>
      </w:r>
    </w:p>
    <w:p>
      <w:pPr>
        <w:spacing w:line="480" w:lineRule="exact"/>
        <w:ind w:firstLine="482" w:firstLineChars="200"/>
        <w:jc w:val="left"/>
        <w:rPr>
          <w:rFonts w:hAnsi="宋体" w:cs="宋体"/>
          <w:b/>
          <w:bCs/>
          <w:spacing w:val="8"/>
          <w:sz w:val="24"/>
        </w:rPr>
      </w:pPr>
      <w:r>
        <w:rPr>
          <w:rFonts w:hint="eastAsia" w:hAnsi="宋体" w:cs="宋体"/>
          <w:b/>
          <w:sz w:val="24"/>
          <w:szCs w:val="24"/>
        </w:rPr>
        <w:t>21</w:t>
      </w:r>
      <w:r>
        <w:rPr>
          <w:rFonts w:hint="eastAsia" w:hAnsi="宋体" w:cs="宋体"/>
          <w:b/>
          <w:bCs/>
          <w:spacing w:val="8"/>
          <w:sz w:val="24"/>
        </w:rPr>
        <w:t>.2.2洽商谈判阶段:</w:t>
      </w:r>
    </w:p>
    <w:p>
      <w:pPr>
        <w:spacing w:line="480" w:lineRule="exact"/>
        <w:ind w:firstLine="514" w:firstLineChars="200"/>
        <w:jc w:val="left"/>
        <w:rPr>
          <w:rFonts w:hAnsi="宋体" w:cs="宋体"/>
          <w:b/>
          <w:bCs/>
          <w:sz w:val="24"/>
          <w:szCs w:val="24"/>
          <w:u w:val="single"/>
        </w:rPr>
      </w:pPr>
      <w:r>
        <w:rPr>
          <w:rFonts w:hint="eastAsia" w:hAnsi="宋体" w:cs="宋体"/>
          <w:b/>
          <w:spacing w:val="8"/>
          <w:sz w:val="24"/>
        </w:rPr>
        <w:t>进入谈判阶段的投标单位需提供</w:t>
      </w:r>
      <w:r>
        <w:rPr>
          <w:rFonts w:hint="eastAsia" w:hAnsi="宋体" w:cs="宋体"/>
          <w:b/>
          <w:spacing w:val="8"/>
          <w:sz w:val="24"/>
          <w:u w:val="single"/>
        </w:rPr>
        <w:t>一式两份</w:t>
      </w:r>
      <w:r>
        <w:rPr>
          <w:rFonts w:hint="eastAsia" w:hAnsi="宋体" w:cs="宋体"/>
          <w:b/>
          <w:spacing w:val="8"/>
          <w:sz w:val="24"/>
        </w:rPr>
        <w:t>装订好的纸质版投标文件</w:t>
      </w:r>
      <w:r>
        <w:rPr>
          <w:rFonts w:hint="eastAsia" w:hAnsi="宋体" w:cs="宋体"/>
          <w:bCs/>
          <w:spacing w:val="8"/>
          <w:sz w:val="24"/>
        </w:rPr>
        <w:t>。</w:t>
      </w:r>
      <w:r>
        <w:rPr>
          <w:rFonts w:hint="eastAsia" w:hAnsi="宋体" w:cs="宋体"/>
          <w:sz w:val="24"/>
          <w:szCs w:val="24"/>
        </w:rPr>
        <w:t>谈判阶段的投标文件需打印或使用不褪色的蓝、黑墨水笔书写，字迹应清晰易于辨认。</w:t>
      </w:r>
      <w:r>
        <w:rPr>
          <w:rFonts w:hint="eastAsia" w:hAnsi="宋体" w:cs="宋体"/>
          <w:b/>
          <w:bCs/>
          <w:sz w:val="24"/>
          <w:szCs w:val="24"/>
          <w:u w:val="single"/>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bCs/>
          <w:sz w:val="24"/>
          <w:szCs w:val="24"/>
          <w:u w:val="single"/>
        </w:rPr>
        <w:t>投标报价需与最终的网上竞价一致。谈判阶段法人参加的必须出具法定代表人身份证明及身份证原件，委托代理人参加的必须出具授权委托书及身份证原件。</w:t>
      </w:r>
    </w:p>
    <w:p>
      <w:pPr>
        <w:spacing w:line="400" w:lineRule="exact"/>
        <w:ind w:firstLine="482" w:firstLineChars="200"/>
        <w:rPr>
          <w:rFonts w:hAnsi="宋体"/>
          <w:b/>
          <w:sz w:val="24"/>
          <w:szCs w:val="24"/>
        </w:rPr>
      </w:pPr>
      <w:r>
        <w:rPr>
          <w:rFonts w:hint="eastAsia" w:hAnsi="宋体"/>
          <w:b/>
          <w:sz w:val="24"/>
          <w:szCs w:val="24"/>
        </w:rPr>
        <w:t>22、投标文件的澄清</w:t>
      </w:r>
    </w:p>
    <w:p>
      <w:pPr>
        <w:spacing w:line="400" w:lineRule="exact"/>
        <w:ind w:firstLine="480" w:firstLineChars="200"/>
        <w:rPr>
          <w:rFonts w:hAnsi="宋体"/>
          <w:sz w:val="24"/>
          <w:szCs w:val="24"/>
        </w:rPr>
      </w:pPr>
      <w:r>
        <w:rPr>
          <w:rFonts w:hint="eastAsia" w:hAnsi="宋体"/>
          <w:sz w:val="24"/>
          <w:szCs w:val="24"/>
        </w:rPr>
        <w:t>22.1 投标人对要求说明和澄清的问题应以书面形式明确答复，并应有法定代表人授权代理人的签字或加盖投标人法人单位公章。</w:t>
      </w:r>
    </w:p>
    <w:p>
      <w:pPr>
        <w:spacing w:line="400" w:lineRule="exact"/>
        <w:ind w:firstLine="480" w:firstLineChars="200"/>
        <w:rPr>
          <w:rFonts w:hAnsi="宋体"/>
          <w:sz w:val="24"/>
          <w:szCs w:val="24"/>
        </w:rPr>
      </w:pPr>
      <w:r>
        <w:rPr>
          <w:rFonts w:hint="eastAsia" w:hAnsi="宋体"/>
          <w:sz w:val="24"/>
          <w:szCs w:val="24"/>
        </w:rPr>
        <w:t>22.2 投标人的澄清文件是投标文件的组成部分，并替代投标文件中被澄清的部分。</w:t>
      </w:r>
    </w:p>
    <w:p>
      <w:pPr>
        <w:spacing w:line="400" w:lineRule="exact"/>
        <w:ind w:firstLine="480" w:firstLineChars="200"/>
      </w:pPr>
      <w:r>
        <w:rPr>
          <w:rFonts w:hint="eastAsia" w:hAnsi="宋体"/>
          <w:sz w:val="24"/>
          <w:szCs w:val="24"/>
        </w:rPr>
        <w:t>22.3 投标文件的澄清不得超出投标文件的范围或者改变投标的实质内容。</w:t>
      </w:r>
    </w:p>
    <w:p>
      <w:pPr>
        <w:spacing w:line="480" w:lineRule="exact"/>
        <w:ind w:firstLine="482" w:firstLineChars="200"/>
        <w:outlineLvl w:val="1"/>
        <w:rPr>
          <w:rFonts w:hAnsi="宋体" w:cs="宋体"/>
          <w:b/>
          <w:bCs/>
          <w:sz w:val="24"/>
          <w:szCs w:val="24"/>
        </w:rPr>
      </w:pPr>
      <w:r>
        <w:rPr>
          <w:rFonts w:hint="eastAsia" w:hAnsi="宋体" w:cs="宋体"/>
          <w:b/>
          <w:bCs/>
          <w:sz w:val="24"/>
          <w:szCs w:val="24"/>
        </w:rPr>
        <w:t>（五）评  标</w:t>
      </w:r>
    </w:p>
    <w:p>
      <w:pPr>
        <w:spacing w:line="480" w:lineRule="exact"/>
        <w:ind w:firstLine="482" w:firstLineChars="200"/>
        <w:rPr>
          <w:rFonts w:hAnsi="宋体" w:cs="宋体"/>
          <w:b/>
          <w:sz w:val="24"/>
          <w:szCs w:val="24"/>
        </w:rPr>
      </w:pPr>
      <w:r>
        <w:rPr>
          <w:rFonts w:hint="eastAsia" w:hAnsi="宋体" w:cs="宋体"/>
          <w:b/>
          <w:sz w:val="24"/>
          <w:szCs w:val="24"/>
        </w:rPr>
        <w:t>23、评标</w:t>
      </w:r>
    </w:p>
    <w:p>
      <w:pPr>
        <w:spacing w:line="480" w:lineRule="exact"/>
        <w:ind w:firstLine="480" w:firstLineChars="200"/>
        <w:rPr>
          <w:rFonts w:hAnsi="宋体" w:cs="宋体"/>
          <w:sz w:val="24"/>
          <w:szCs w:val="24"/>
        </w:rPr>
      </w:pPr>
      <w:r>
        <w:rPr>
          <w:rFonts w:hint="eastAsia" w:hAnsi="宋体" w:cs="宋体"/>
          <w:sz w:val="24"/>
          <w:szCs w:val="24"/>
        </w:rPr>
        <w:t>23.1评标的依据</w:t>
      </w:r>
    </w:p>
    <w:p>
      <w:pPr>
        <w:spacing w:line="480" w:lineRule="exact"/>
        <w:ind w:firstLine="480" w:firstLineChars="200"/>
        <w:rPr>
          <w:rFonts w:hAnsi="宋体" w:cs="宋体"/>
          <w:sz w:val="24"/>
          <w:szCs w:val="24"/>
        </w:rPr>
      </w:pPr>
      <w:r>
        <w:rPr>
          <w:rFonts w:hint="eastAsia" w:hAnsi="宋体" w:cs="宋体"/>
          <w:sz w:val="24"/>
          <w:szCs w:val="24"/>
        </w:rPr>
        <w:t>招标文件和投标文件。</w:t>
      </w:r>
    </w:p>
    <w:p>
      <w:pPr>
        <w:spacing w:line="480" w:lineRule="exact"/>
        <w:ind w:firstLine="480" w:firstLineChars="200"/>
        <w:rPr>
          <w:rFonts w:hAnsi="宋体" w:cs="宋体"/>
          <w:sz w:val="24"/>
          <w:szCs w:val="24"/>
        </w:rPr>
      </w:pPr>
      <w:r>
        <w:rPr>
          <w:rFonts w:hint="eastAsia" w:hAnsi="宋体" w:cs="宋体"/>
          <w:sz w:val="24"/>
          <w:szCs w:val="24"/>
        </w:rPr>
        <w:t>23.2评标原则</w:t>
      </w:r>
    </w:p>
    <w:p>
      <w:pPr>
        <w:spacing w:line="480" w:lineRule="exact"/>
        <w:ind w:firstLine="480" w:firstLineChars="200"/>
        <w:rPr>
          <w:rFonts w:hAnsi="宋体" w:cs="宋体"/>
          <w:sz w:val="24"/>
          <w:szCs w:val="24"/>
        </w:rPr>
      </w:pPr>
      <w:r>
        <w:rPr>
          <w:rFonts w:hint="eastAsia" w:hAnsi="宋体" w:cs="宋体"/>
          <w:sz w:val="24"/>
          <w:szCs w:val="24"/>
        </w:rPr>
        <w:t>评标将公平、公正，科学合理的原则进行评标工作。</w:t>
      </w:r>
    </w:p>
    <w:p>
      <w:pPr>
        <w:spacing w:line="480" w:lineRule="exact"/>
        <w:ind w:firstLine="480" w:firstLineChars="200"/>
        <w:rPr>
          <w:rFonts w:hAnsi="宋体" w:cs="宋体"/>
          <w:sz w:val="24"/>
          <w:szCs w:val="24"/>
        </w:rPr>
      </w:pPr>
      <w:r>
        <w:rPr>
          <w:rFonts w:hint="eastAsia" w:hAnsi="宋体" w:cs="宋体"/>
          <w:sz w:val="24"/>
          <w:szCs w:val="24"/>
        </w:rPr>
        <w:t>23.3评标内容</w:t>
      </w:r>
    </w:p>
    <w:p>
      <w:pPr>
        <w:spacing w:line="480" w:lineRule="exact"/>
        <w:ind w:firstLine="482" w:firstLineChars="200"/>
        <w:rPr>
          <w:rFonts w:hAnsi="宋体" w:cs="宋体"/>
          <w:b/>
          <w:sz w:val="24"/>
          <w:szCs w:val="24"/>
        </w:rPr>
      </w:pPr>
      <w:r>
        <w:rPr>
          <w:rFonts w:hint="eastAsia"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80" w:lineRule="exact"/>
        <w:ind w:firstLine="482" w:firstLineChars="200"/>
        <w:outlineLvl w:val="1"/>
        <w:rPr>
          <w:rFonts w:hAnsi="宋体" w:cs="宋体"/>
          <w:b/>
          <w:bCs/>
          <w:sz w:val="24"/>
          <w:szCs w:val="24"/>
        </w:rPr>
      </w:pPr>
      <w:r>
        <w:rPr>
          <w:rFonts w:hint="eastAsia" w:hAnsi="宋体" w:cs="宋体"/>
          <w:b/>
          <w:bCs/>
          <w:sz w:val="24"/>
          <w:szCs w:val="24"/>
        </w:rPr>
        <w:t>（六）中标通知</w:t>
      </w:r>
    </w:p>
    <w:p>
      <w:pPr>
        <w:spacing w:line="480" w:lineRule="exact"/>
        <w:ind w:firstLine="482" w:firstLineChars="200"/>
        <w:rPr>
          <w:rFonts w:hAnsi="宋体" w:cs="宋体"/>
          <w:b/>
          <w:sz w:val="24"/>
          <w:szCs w:val="24"/>
        </w:rPr>
      </w:pPr>
      <w:r>
        <w:rPr>
          <w:rFonts w:hint="eastAsia" w:hAnsi="宋体" w:cs="宋体"/>
          <w:b/>
          <w:sz w:val="24"/>
          <w:szCs w:val="24"/>
        </w:rPr>
        <w:t>24、中标通知</w:t>
      </w:r>
    </w:p>
    <w:p>
      <w:pPr>
        <w:spacing w:line="480" w:lineRule="exact"/>
        <w:ind w:firstLine="480" w:firstLineChars="200"/>
        <w:rPr>
          <w:rFonts w:hAnsi="宋体" w:cs="宋体"/>
          <w:sz w:val="24"/>
          <w:szCs w:val="24"/>
        </w:rPr>
      </w:pPr>
      <w:r>
        <w:rPr>
          <w:rFonts w:hint="eastAsia" w:hAnsi="宋体" w:cs="宋体"/>
          <w:sz w:val="24"/>
          <w:szCs w:val="24"/>
        </w:rPr>
        <w:t>24.1招标人根据评标结果在投标谈判阶段结束后5日内向中标人发出中标通知。</w:t>
      </w:r>
    </w:p>
    <w:p>
      <w:pPr>
        <w:spacing w:line="480" w:lineRule="exact"/>
        <w:ind w:firstLine="480" w:firstLineChars="200"/>
        <w:rPr>
          <w:rFonts w:hAnsi="宋体" w:cs="宋体"/>
          <w:sz w:val="24"/>
          <w:szCs w:val="24"/>
        </w:rPr>
      </w:pPr>
      <w:r>
        <w:rPr>
          <w:rFonts w:hint="eastAsia" w:hAnsi="宋体" w:cs="宋体"/>
          <w:sz w:val="24"/>
          <w:szCs w:val="24"/>
        </w:rPr>
        <w:t>24.2在向中标人发出中标通知后，同时通知落标人。不解释落标原因，不退还投标文件。</w:t>
      </w:r>
    </w:p>
    <w:p>
      <w:pPr>
        <w:spacing w:line="480" w:lineRule="exact"/>
        <w:ind w:firstLine="482" w:firstLineChars="200"/>
        <w:outlineLvl w:val="1"/>
        <w:rPr>
          <w:rFonts w:hAnsi="宋体" w:cs="宋体"/>
          <w:b/>
          <w:bCs/>
          <w:sz w:val="24"/>
          <w:szCs w:val="24"/>
        </w:rPr>
      </w:pPr>
      <w:r>
        <w:rPr>
          <w:rFonts w:hint="eastAsia" w:hAnsi="宋体" w:cs="宋体"/>
          <w:b/>
          <w:bCs/>
          <w:sz w:val="24"/>
          <w:szCs w:val="24"/>
        </w:rPr>
        <w:t>（七）签订合同</w:t>
      </w:r>
    </w:p>
    <w:p>
      <w:pPr>
        <w:spacing w:line="480" w:lineRule="exact"/>
        <w:ind w:firstLine="482" w:firstLineChars="200"/>
        <w:rPr>
          <w:rFonts w:hAnsi="宋体" w:cs="宋体"/>
          <w:b/>
          <w:sz w:val="24"/>
          <w:szCs w:val="24"/>
        </w:rPr>
      </w:pPr>
      <w:r>
        <w:rPr>
          <w:rFonts w:hAnsi="宋体" w:cs="宋体"/>
          <w:b/>
          <w:sz w:val="24"/>
          <w:szCs w:val="24"/>
        </w:rPr>
        <w:t>2</w:t>
      </w:r>
      <w:r>
        <w:rPr>
          <w:rFonts w:hint="eastAsia" w:hAnsi="宋体" w:cs="宋体"/>
          <w:b/>
          <w:sz w:val="24"/>
          <w:szCs w:val="24"/>
        </w:rPr>
        <w:t>5、签订合同</w:t>
      </w:r>
    </w:p>
    <w:p>
      <w:pPr>
        <w:spacing w:line="48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5.1中标人收到中标通知后7日内与招标人签订合同。合同签订人必须提供签订人与其单位合同、社保证明、身份证复印件、工资发放记录（银行流水）及相应资质证书复印件盖公章。</w:t>
      </w:r>
    </w:p>
    <w:p>
      <w:pPr>
        <w:spacing w:line="48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5.2拒签合同</w:t>
      </w:r>
    </w:p>
    <w:p>
      <w:pPr>
        <w:spacing w:line="48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5.2.1如因中标人原因拒签合同，则按违约处理。对违约方没收其投标保证金。</w:t>
      </w:r>
    </w:p>
    <w:p>
      <w:pPr>
        <w:spacing w:line="48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5.2.2 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8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5.3本招标文件是签订施工合同的主要依据，施工合同条款中涉及本招标文件的条件应当与招标文件相一致。若投标单位对合同条款无疑义时即可参与投标工作，若参加投标即对合同条款的认可。</w:t>
      </w:r>
    </w:p>
    <w:p>
      <w:pPr>
        <w:pStyle w:val="44"/>
        <w:rPr>
          <w:rFonts w:hAnsi="宋体" w:cs="宋体"/>
          <w:sz w:val="24"/>
          <w:szCs w:val="24"/>
        </w:rPr>
      </w:pPr>
      <w:r>
        <w:rPr>
          <w:rFonts w:hint="eastAsia" w:hAnsi="宋体" w:cs="宋体"/>
          <w:sz w:val="24"/>
          <w:szCs w:val="24"/>
        </w:rPr>
        <w:t>25.4如因特殊原因造成本次招标无效，发包方不承担任何责任。</w:t>
      </w:r>
    </w:p>
    <w:p>
      <w:pPr>
        <w:pStyle w:val="44"/>
        <w:rPr>
          <w:rFonts w:hAnsi="宋体" w:cs="宋体"/>
          <w:sz w:val="24"/>
          <w:szCs w:val="24"/>
        </w:rPr>
      </w:pPr>
      <w:r>
        <w:rPr>
          <w:rFonts w:hAnsi="宋体" w:cs="宋体"/>
          <w:sz w:val="24"/>
          <w:szCs w:val="24"/>
        </w:rPr>
        <w:t>2</w:t>
      </w:r>
      <w:r>
        <w:rPr>
          <w:rFonts w:hint="eastAsia" w:hAnsi="宋体" w:cs="宋体"/>
          <w:sz w:val="24"/>
          <w:szCs w:val="24"/>
        </w:rPr>
        <w:t>5.5本招标文件的解释权归招标人所有。</w:t>
      </w:r>
    </w:p>
    <w:p>
      <w:pPr>
        <w:pStyle w:val="14"/>
        <w:spacing w:line="400" w:lineRule="exact"/>
        <w:outlineLvl w:val="0"/>
        <w:rPr>
          <w:rFonts w:hAnsi="宋体" w:cs="宋体"/>
          <w:b/>
          <w:sz w:val="36"/>
        </w:rPr>
      </w:pPr>
      <w:r>
        <w:rPr>
          <w:rFonts w:hint="eastAsia" w:hAnsi="宋体" w:cs="宋体"/>
          <w:sz w:val="24"/>
          <w:szCs w:val="24"/>
        </w:rPr>
        <w:br w:type="page"/>
      </w:r>
      <w:r>
        <w:rPr>
          <w:rFonts w:hint="eastAsia" w:hAnsi="宋体" w:cs="宋体"/>
          <w:b/>
          <w:sz w:val="36"/>
        </w:rPr>
        <w:t>四、 合 同 主 要 条 款</w:t>
      </w:r>
    </w:p>
    <w:p>
      <w:pPr>
        <w:spacing w:line="400" w:lineRule="exact"/>
        <w:ind w:firstLine="472" w:firstLineChars="196"/>
        <w:rPr>
          <w:rFonts w:hAnsi="宋体" w:cs="宋体"/>
          <w:bCs/>
          <w:sz w:val="24"/>
        </w:rPr>
      </w:pPr>
      <w:r>
        <w:rPr>
          <w:rFonts w:hint="eastAsia" w:hAnsi="宋体" w:cs="宋体"/>
          <w:b/>
          <w:bCs/>
          <w:sz w:val="24"/>
        </w:rPr>
        <w:t>一、工程质量：</w:t>
      </w:r>
      <w:r>
        <w:rPr>
          <w:rFonts w:hint="eastAsia" w:hAnsi="宋体" w:cs="宋体"/>
          <w:bCs/>
          <w:sz w:val="24"/>
          <w:szCs w:val="22"/>
        </w:rPr>
        <w:t>符</w:t>
      </w:r>
      <w:r>
        <w:rPr>
          <w:rFonts w:hint="eastAsia" w:hAnsi="宋体" w:cs="宋体"/>
          <w:bCs/>
          <w:sz w:val="24"/>
        </w:rPr>
        <w:t>合现行国家有关工程施工验收规范和标准的要求（合格），并满足项目对于工程质量的要求。达到鲁班奖要求。</w:t>
      </w:r>
    </w:p>
    <w:p>
      <w:pPr>
        <w:spacing w:line="400" w:lineRule="exact"/>
        <w:ind w:firstLine="472" w:firstLineChars="196"/>
        <w:rPr>
          <w:rFonts w:hAnsi="宋体" w:cs="宋体"/>
          <w:b/>
          <w:bCs/>
          <w:sz w:val="24"/>
        </w:rPr>
      </w:pPr>
      <w:r>
        <w:rPr>
          <w:rFonts w:hint="eastAsia" w:hAnsi="宋体" w:cs="宋体"/>
          <w:b/>
          <w:bCs/>
          <w:sz w:val="24"/>
        </w:rPr>
        <w:t>二、工程工期：</w:t>
      </w:r>
    </w:p>
    <w:p>
      <w:pPr>
        <w:spacing w:line="400" w:lineRule="exact"/>
        <w:ind w:firstLine="470" w:firstLineChars="196"/>
        <w:rPr>
          <w:rFonts w:hAnsi="宋体" w:cs="宋体"/>
          <w:bCs/>
          <w:sz w:val="24"/>
        </w:rPr>
      </w:pPr>
      <w:r>
        <w:rPr>
          <w:rFonts w:hint="eastAsia" w:hAnsi="宋体" w:cs="宋体"/>
          <w:bCs/>
          <w:sz w:val="24"/>
        </w:rPr>
        <w:t>承包人应充分考虑雾霾天气等情况造成的停工，因不可抗力、疫情防控、政策或政府会议、检查等原因造成的停工原因造成的停工，承包人需制定有效措施保证按总包方制定的节点完成工期。</w:t>
      </w:r>
    </w:p>
    <w:p>
      <w:pPr>
        <w:spacing w:line="400" w:lineRule="exact"/>
        <w:ind w:firstLine="472" w:firstLineChars="196"/>
        <w:rPr>
          <w:rFonts w:hAnsi="宋体" w:cs="宋体"/>
          <w:bCs/>
          <w:sz w:val="24"/>
        </w:rPr>
      </w:pPr>
      <w:r>
        <w:rPr>
          <w:rFonts w:hint="eastAsia" w:hAnsi="宋体" w:cs="宋体"/>
          <w:b/>
          <w:bCs/>
          <w:sz w:val="24"/>
        </w:rPr>
        <w:t>三、安全施工：</w:t>
      </w:r>
    </w:p>
    <w:p>
      <w:pPr>
        <w:spacing w:line="400" w:lineRule="exact"/>
        <w:ind w:firstLine="480" w:firstLineChars="200"/>
        <w:rPr>
          <w:rFonts w:hAnsi="宋体" w:cs="宋体"/>
          <w:bCs/>
          <w:sz w:val="24"/>
        </w:rPr>
      </w:pPr>
      <w:r>
        <w:rPr>
          <w:rFonts w:hint="eastAsia" w:hAnsi="宋体" w:cs="宋体"/>
          <w:bCs/>
          <w:sz w:val="24"/>
        </w:rPr>
        <w:t>1.承包人应遵守工程建设安全生产有关管理规定，严格按安全标准组织施工，并接受本工程建设、监理、招标方管理以及行业安全检查人员依法实施的监督检查，采取必要的安全防护措施，消除事故隐患，杜</w:t>
      </w:r>
      <w:r>
        <w:rPr>
          <w:rFonts w:hint="eastAsia" w:hAnsi="宋体" w:cs="宋体"/>
          <w:bCs/>
          <w:sz w:val="24"/>
          <w:szCs w:val="21"/>
        </w:rPr>
        <w:t>绝死亡事故。</w:t>
      </w:r>
      <w:r>
        <w:rPr>
          <w:rFonts w:hint="eastAsia" w:hAnsi="宋体" w:cs="宋体"/>
          <w:bCs/>
          <w:sz w:val="24"/>
        </w:rPr>
        <w:t>由于承包人安全教育、措施不力造成安全事故的责任和因此发生的费用，由承包人承担。</w:t>
      </w:r>
    </w:p>
    <w:p>
      <w:pPr>
        <w:spacing w:line="400" w:lineRule="exact"/>
        <w:ind w:firstLine="480" w:firstLineChars="200"/>
        <w:rPr>
          <w:rFonts w:hAnsi="宋体" w:cs="宋体"/>
          <w:bCs/>
          <w:sz w:val="24"/>
          <w:szCs w:val="21"/>
        </w:rPr>
      </w:pPr>
      <w:r>
        <w:rPr>
          <w:rFonts w:hint="eastAsia" w:hAnsi="宋体" w:cs="宋体"/>
          <w:bCs/>
          <w:sz w:val="24"/>
        </w:rPr>
        <w:t>2.承包人应对其在施工场地的工作人员进行安全教育，并对其安全负责。</w:t>
      </w:r>
      <w:r>
        <w:rPr>
          <w:rFonts w:hint="eastAsia" w:hAnsi="宋体" w:cs="宋体"/>
          <w:bCs/>
          <w:sz w:val="24"/>
          <w:szCs w:val="21"/>
        </w:rPr>
        <w:t>发包人不得要求承包人违反安全管理的规定进行施工。</w:t>
      </w:r>
    </w:p>
    <w:p>
      <w:pPr>
        <w:spacing w:line="400" w:lineRule="exact"/>
        <w:ind w:firstLine="480" w:firstLineChars="200"/>
        <w:rPr>
          <w:rFonts w:hAnsi="宋体" w:cs="宋体"/>
          <w:bCs/>
          <w:sz w:val="24"/>
          <w:szCs w:val="22"/>
        </w:rPr>
      </w:pPr>
      <w:r>
        <w:rPr>
          <w:rFonts w:hint="eastAsia" w:hAnsi="宋体" w:cs="宋体"/>
          <w:bCs/>
          <w:sz w:val="24"/>
          <w:szCs w:val="22"/>
        </w:rPr>
        <w:t>3.确保无重伤及死亡事故，确保现场文明施工达到省级文明工地。执行标准需执行国家、河北省现行安全生产文明施工验评标准。</w:t>
      </w:r>
    </w:p>
    <w:p>
      <w:pPr>
        <w:spacing w:line="400" w:lineRule="exact"/>
        <w:ind w:firstLine="472" w:firstLineChars="196"/>
        <w:rPr>
          <w:rFonts w:hAnsi="宋体" w:cs="宋体"/>
          <w:b/>
          <w:bCs/>
          <w:sz w:val="24"/>
        </w:rPr>
      </w:pPr>
      <w:r>
        <w:rPr>
          <w:rFonts w:hint="eastAsia" w:hAnsi="宋体" w:cs="宋体"/>
          <w:b/>
          <w:bCs/>
          <w:sz w:val="24"/>
        </w:rPr>
        <w:t>四、工程款（进度款）支付（暂定）</w:t>
      </w:r>
    </w:p>
    <w:p>
      <w:pPr>
        <w:spacing w:line="400" w:lineRule="exact"/>
        <w:ind w:firstLine="480" w:firstLineChars="200"/>
        <w:rPr>
          <w:rFonts w:hAnsi="宋体" w:cs="宋体"/>
          <w:bCs/>
          <w:sz w:val="24"/>
          <w:szCs w:val="22"/>
          <w:u w:val="single"/>
        </w:rPr>
      </w:pPr>
      <w:r>
        <w:rPr>
          <w:rFonts w:hint="eastAsia" w:hAnsi="宋体" w:cs="宋体"/>
          <w:bCs/>
          <w:sz w:val="24"/>
          <w:szCs w:val="22"/>
        </w:rPr>
        <w:t>1、发包人对到场设备数量核实后，以审定确认后的价款（扣除让利后价款）</w:t>
      </w:r>
      <w:r>
        <w:rPr>
          <w:rFonts w:hint="eastAsia" w:hAnsi="宋体" w:cs="宋体"/>
          <w:bCs/>
          <w:sz w:val="24"/>
          <w:szCs w:val="22"/>
          <w:u w:val="single"/>
        </w:rPr>
        <w:t>50%</w:t>
      </w:r>
      <w:r>
        <w:rPr>
          <w:rFonts w:hint="eastAsia" w:hAnsi="宋体" w:cs="宋体"/>
          <w:bCs/>
          <w:sz w:val="24"/>
          <w:szCs w:val="22"/>
        </w:rPr>
        <w:t>支付。设备安装调试完成，付至审定总价</w:t>
      </w:r>
      <w:r>
        <w:rPr>
          <w:rFonts w:hint="eastAsia" w:hAnsi="宋体" w:cs="宋体"/>
          <w:bCs/>
          <w:sz w:val="24"/>
          <w:szCs w:val="22"/>
          <w:u w:val="single"/>
        </w:rPr>
        <w:t>70%。</w:t>
      </w:r>
    </w:p>
    <w:p>
      <w:pPr>
        <w:spacing w:line="400" w:lineRule="exact"/>
        <w:ind w:firstLine="480" w:firstLineChars="200"/>
        <w:rPr>
          <w:rFonts w:hAnsi="宋体" w:cs="宋体"/>
          <w:bCs/>
          <w:sz w:val="24"/>
          <w:szCs w:val="22"/>
        </w:rPr>
      </w:pPr>
      <w:r>
        <w:rPr>
          <w:rFonts w:hint="eastAsia" w:hAnsi="宋体" w:cs="宋体"/>
          <w:bCs/>
          <w:sz w:val="24"/>
          <w:szCs w:val="22"/>
        </w:rPr>
        <w:t>2、发包人工程完工，付至审定总价</w:t>
      </w:r>
      <w:r>
        <w:rPr>
          <w:rFonts w:hint="eastAsia" w:hAnsi="宋体" w:cs="宋体"/>
          <w:bCs/>
          <w:sz w:val="24"/>
          <w:szCs w:val="22"/>
          <w:u w:val="single"/>
        </w:rPr>
        <w:t>80%。</w:t>
      </w:r>
      <w:r>
        <w:rPr>
          <w:rFonts w:hint="eastAsia" w:hAnsi="宋体" w:cs="宋体"/>
          <w:bCs/>
          <w:sz w:val="24"/>
          <w:szCs w:val="22"/>
        </w:rPr>
        <w:t>竣工验收通过（以相关部门下发验收报告为准）、竣工资料完成并移交，与建设方办理完毕竣工结算后，付至审定总价</w:t>
      </w:r>
      <w:r>
        <w:rPr>
          <w:rFonts w:hint="eastAsia" w:hAnsi="宋体" w:cs="宋体"/>
          <w:bCs/>
          <w:sz w:val="24"/>
          <w:szCs w:val="22"/>
          <w:u w:val="single"/>
        </w:rPr>
        <w:t>95%</w:t>
      </w:r>
      <w:r>
        <w:rPr>
          <w:rFonts w:hint="eastAsia" w:hAnsi="宋体" w:cs="宋体"/>
          <w:bCs/>
          <w:sz w:val="24"/>
          <w:szCs w:val="22"/>
        </w:rPr>
        <w:t>，并退还履约保证金。剩余5%为质保金待工程竣工验收满两年后七日内付清（无利息）。</w:t>
      </w:r>
    </w:p>
    <w:p>
      <w:pPr>
        <w:spacing w:line="400" w:lineRule="exact"/>
        <w:ind w:firstLine="480" w:firstLineChars="200"/>
        <w:rPr>
          <w:rFonts w:hAnsi="宋体" w:cs="宋体"/>
          <w:bCs/>
          <w:sz w:val="24"/>
          <w:szCs w:val="22"/>
        </w:rPr>
      </w:pPr>
      <w:r>
        <w:rPr>
          <w:rFonts w:hint="eastAsia" w:hAnsi="宋体" w:cs="宋体"/>
          <w:bCs/>
          <w:sz w:val="24"/>
          <w:szCs w:val="22"/>
        </w:rPr>
        <w:t>3、工程款支付前提为建设单位相应工程款支付到位。</w:t>
      </w:r>
    </w:p>
    <w:p>
      <w:pPr>
        <w:spacing w:line="400" w:lineRule="exact"/>
        <w:ind w:firstLine="480" w:firstLineChars="200"/>
        <w:rPr>
          <w:rFonts w:hAnsi="宋体" w:cs="宋体"/>
          <w:bCs/>
          <w:sz w:val="24"/>
          <w:szCs w:val="22"/>
        </w:rPr>
      </w:pPr>
      <w:r>
        <w:rPr>
          <w:rFonts w:hint="eastAsia" w:hAnsi="宋体" w:cs="宋体"/>
          <w:bCs/>
          <w:sz w:val="24"/>
          <w:szCs w:val="22"/>
        </w:rPr>
        <w:t>4、承包人必须向发包人提供与投标人单位名称相同的增值税专用发票。(工程款)</w:t>
      </w:r>
    </w:p>
    <w:p>
      <w:pPr>
        <w:spacing w:line="460" w:lineRule="exact"/>
        <w:ind w:firstLine="480" w:firstLineChars="200"/>
        <w:rPr>
          <w:rFonts w:hAnsi="宋体" w:cs="宋体"/>
          <w:sz w:val="24"/>
        </w:rPr>
      </w:pPr>
      <w:r>
        <w:rPr>
          <w:rFonts w:hint="eastAsia" w:hAnsi="宋体" w:cs="宋体"/>
          <w:bCs/>
          <w:sz w:val="24"/>
        </w:rPr>
        <w:t>5、承包人结算必须执行河北建工集团百分考核制。</w:t>
      </w:r>
    </w:p>
    <w:p>
      <w:pPr>
        <w:spacing w:line="400" w:lineRule="exact"/>
        <w:ind w:firstLine="480" w:firstLineChars="200"/>
        <w:rPr>
          <w:rFonts w:hAnsi="宋体" w:cs="宋体"/>
          <w:bCs/>
          <w:sz w:val="24"/>
        </w:rPr>
      </w:pPr>
      <w:r>
        <w:rPr>
          <w:rFonts w:hint="eastAsia" w:hAnsi="宋体" w:cs="宋体"/>
          <w:bCs/>
          <w:sz w:val="24"/>
        </w:rPr>
        <w:t>6、付款前承包人必须向招标方出具合同约定税点</w:t>
      </w:r>
      <w:r>
        <w:rPr>
          <w:rFonts w:hint="eastAsia" w:hAnsi="宋体" w:cs="宋体"/>
          <w:b/>
          <w:sz w:val="24"/>
          <w:u w:val="single"/>
        </w:rPr>
        <w:t>增值税专用发票及收据</w:t>
      </w:r>
      <w:r>
        <w:rPr>
          <w:rFonts w:hint="eastAsia" w:hAnsi="宋体" w:cs="宋体"/>
          <w:bCs/>
          <w:sz w:val="24"/>
        </w:rPr>
        <w:t>作为收款凭证，承包人需遵守建设单位、发包人的区块链管理要求及劳务实名制等相关规定。</w:t>
      </w:r>
    </w:p>
    <w:p>
      <w:pPr>
        <w:snapToGrid w:val="0"/>
        <w:spacing w:line="400" w:lineRule="exact"/>
        <w:ind w:firstLine="480" w:firstLineChars="200"/>
        <w:rPr>
          <w:rFonts w:hAnsi="宋体" w:cs="宋体"/>
          <w:bCs/>
          <w:sz w:val="24"/>
          <w:szCs w:val="22"/>
        </w:rPr>
      </w:pPr>
      <w:r>
        <w:rPr>
          <w:rFonts w:hint="eastAsia" w:hAnsi="宋体" w:cs="宋体"/>
          <w:bCs/>
          <w:sz w:val="24"/>
          <w:szCs w:val="22"/>
        </w:rPr>
        <w:t>7、承包人应按照住房和城乡建设部、人力资源社会保障部制定的《建筑工人实名制管理办法（试行）》的要求，在施工现场全面落实建筑工人实名制，该费用已含入合同价格中。建设者工资保障金/农民工工资保障金须符合栾城区政策要求。</w:t>
      </w:r>
    </w:p>
    <w:p>
      <w:pPr>
        <w:snapToGrid w:val="0"/>
        <w:spacing w:line="400" w:lineRule="exact"/>
        <w:ind w:firstLine="480" w:firstLineChars="200"/>
        <w:rPr>
          <w:rFonts w:hAnsi="宋体" w:cs="宋体"/>
          <w:bCs/>
          <w:sz w:val="24"/>
        </w:rPr>
      </w:pPr>
      <w:r>
        <w:rPr>
          <w:rFonts w:hint="eastAsia" w:hAnsi="宋体" w:cs="宋体"/>
          <w:bCs/>
          <w:sz w:val="24"/>
        </w:rPr>
        <w:t>8、承包人开具的票据必须是由承包人从其发票主管税务机关购领或经其主管税务机关批准自印或监制的发票；承包人必须保证提供给发包人的发票的票面数据与承包人缴销税务机关和承包人所留存的发票存根联填列数据相符；因承包人提供的发票不符合税务部门的要求，导致发包人从承包人取得的增值税专用发票不能报验抵扣进项税金，或虽可通过报验但报验后被税务机关以“比对不符”或“失控发票”等事由追缴税款，而给招标方造成的经济损失，由承包人负责赔偿，应赔偿款项包含但不限于需要给税务局补缴的税费、滞纳金、罚款以及实现上述债权支出的律师费、差旅费等费用。</w:t>
      </w:r>
    </w:p>
    <w:p>
      <w:pPr>
        <w:spacing w:line="400" w:lineRule="exact"/>
        <w:ind w:firstLine="482" w:firstLineChars="200"/>
        <w:rPr>
          <w:rFonts w:hAnsi="宋体" w:cs="宋体"/>
          <w:b/>
          <w:bCs/>
          <w:sz w:val="24"/>
        </w:rPr>
      </w:pPr>
      <w:r>
        <w:rPr>
          <w:rFonts w:hint="eastAsia" w:hAnsi="宋体" w:cs="宋体"/>
          <w:b/>
          <w:bCs/>
          <w:sz w:val="24"/>
        </w:rPr>
        <w:t>五、承包人采购材料设备</w:t>
      </w:r>
    </w:p>
    <w:p>
      <w:pPr>
        <w:snapToGrid w:val="0"/>
        <w:spacing w:line="400" w:lineRule="exact"/>
        <w:ind w:firstLine="480" w:firstLineChars="200"/>
        <w:rPr>
          <w:rFonts w:hAnsi="宋体" w:cs="宋体"/>
          <w:bCs/>
          <w:sz w:val="24"/>
        </w:rPr>
      </w:pPr>
      <w:r>
        <w:rPr>
          <w:rFonts w:hint="eastAsia" w:hAnsi="宋体" w:cs="宋体"/>
          <w:bCs/>
          <w:sz w:val="24"/>
        </w:rPr>
        <w:t>承包人的所有材料必须满足图纸及招、投标文件的相关技术要求，所有材料设备进场需经建设单位、监理单位同意。</w:t>
      </w:r>
    </w:p>
    <w:p>
      <w:pPr>
        <w:spacing w:line="400" w:lineRule="exact"/>
        <w:ind w:firstLine="482" w:firstLineChars="200"/>
        <w:rPr>
          <w:rFonts w:hAnsi="宋体" w:cs="宋体"/>
          <w:b/>
          <w:bCs/>
          <w:sz w:val="24"/>
        </w:rPr>
      </w:pPr>
      <w:r>
        <w:rPr>
          <w:rFonts w:hint="eastAsia" w:hAnsi="宋体" w:cs="宋体"/>
          <w:b/>
          <w:bCs/>
          <w:sz w:val="24"/>
        </w:rPr>
        <w:t>六、价款调整：</w:t>
      </w:r>
    </w:p>
    <w:p>
      <w:pPr>
        <w:snapToGrid w:val="0"/>
        <w:spacing w:line="400" w:lineRule="exact"/>
        <w:ind w:firstLine="480" w:firstLineChars="200"/>
        <w:rPr>
          <w:rFonts w:hAnsi="宋体" w:cs="宋体"/>
          <w:bCs/>
          <w:sz w:val="24"/>
        </w:rPr>
      </w:pPr>
      <w:r>
        <w:rPr>
          <w:rFonts w:hint="eastAsia" w:hAnsi="宋体" w:cs="宋体"/>
          <w:bCs/>
          <w:sz w:val="24"/>
        </w:rPr>
        <w:t>工程开工前承包人必须把所购材料的厂家资料报发包人备案，材料价格必须经发包人确认。</w:t>
      </w:r>
    </w:p>
    <w:p>
      <w:pPr>
        <w:snapToGrid w:val="0"/>
        <w:spacing w:line="400" w:lineRule="exact"/>
        <w:ind w:firstLine="480" w:firstLineChars="200"/>
        <w:rPr>
          <w:rFonts w:hAnsi="宋体" w:cs="宋体"/>
          <w:bCs/>
          <w:sz w:val="24"/>
        </w:rPr>
      </w:pPr>
      <w:r>
        <w:rPr>
          <w:rFonts w:hint="eastAsia" w:hAnsi="宋体" w:cs="宋体"/>
          <w:bCs/>
          <w:sz w:val="24"/>
        </w:rPr>
        <w:t>合同单价未包括的单价确定原则：双方现行依据河北省12定额和石家庄市的有关规定，由发包人审定后扣减承包人下浮系数后为最终确定价格。如变更减少的，扣除投标报价中相应项。</w:t>
      </w:r>
    </w:p>
    <w:p>
      <w:pPr>
        <w:snapToGrid w:val="0"/>
        <w:spacing w:line="400" w:lineRule="exact"/>
        <w:ind w:firstLine="480" w:firstLineChars="200"/>
        <w:rPr>
          <w:rFonts w:hAnsi="宋体" w:cs="宋体"/>
          <w:bCs/>
          <w:sz w:val="24"/>
        </w:rPr>
      </w:pPr>
      <w:r>
        <w:rPr>
          <w:rFonts w:hint="eastAsia" w:hAnsi="宋体" w:cs="宋体"/>
          <w:bCs/>
          <w:sz w:val="24"/>
        </w:rPr>
        <w:t>结算依据：施工详图、变更、签证、洽商、财政评审中心审定结算。</w:t>
      </w:r>
    </w:p>
    <w:p>
      <w:pPr>
        <w:spacing w:line="400" w:lineRule="exact"/>
        <w:ind w:firstLine="482" w:firstLineChars="200"/>
        <w:rPr>
          <w:rFonts w:hAnsi="宋体" w:cs="宋体"/>
          <w:b/>
          <w:bCs/>
          <w:sz w:val="24"/>
        </w:rPr>
      </w:pPr>
      <w:r>
        <w:rPr>
          <w:rFonts w:hint="eastAsia" w:hAnsi="宋体" w:cs="宋体"/>
          <w:b/>
          <w:bCs/>
          <w:sz w:val="24"/>
        </w:rPr>
        <w:t>七、合同的履行、终止和解除</w:t>
      </w:r>
    </w:p>
    <w:p>
      <w:pPr>
        <w:spacing w:line="400" w:lineRule="exact"/>
        <w:ind w:firstLine="480" w:firstLineChars="200"/>
        <w:rPr>
          <w:rFonts w:hAnsi="宋体" w:cs="宋体"/>
          <w:bCs/>
          <w:sz w:val="24"/>
        </w:rPr>
      </w:pPr>
      <w:r>
        <w:rPr>
          <w:rFonts w:hint="eastAsia" w:hAnsi="宋体" w:cs="宋体"/>
          <w:bCs/>
          <w:sz w:val="24"/>
        </w:rPr>
        <w:t>在施工过程中，如工程质量不能满足相关规定和要求，不能按照发包人指令进行施工作业，不服从发包人现场管理，发包人有权终止合同，并另行选择合作单位。</w:t>
      </w:r>
    </w:p>
    <w:p>
      <w:pPr>
        <w:spacing w:line="400" w:lineRule="exact"/>
        <w:ind w:firstLine="482" w:firstLineChars="200"/>
        <w:rPr>
          <w:rFonts w:hAnsi="宋体" w:cs="宋体"/>
          <w:b/>
          <w:bCs/>
          <w:sz w:val="24"/>
        </w:rPr>
      </w:pPr>
      <w:r>
        <w:rPr>
          <w:rFonts w:hint="eastAsia" w:hAnsi="宋体" w:cs="宋体"/>
          <w:b/>
          <w:bCs/>
          <w:sz w:val="24"/>
        </w:rPr>
        <w:t>八、奖惩措施</w:t>
      </w:r>
    </w:p>
    <w:p>
      <w:pPr>
        <w:spacing w:line="400" w:lineRule="exact"/>
        <w:ind w:firstLine="480" w:firstLineChars="200"/>
        <w:rPr>
          <w:rFonts w:hAnsi="宋体" w:cs="宋体"/>
          <w:bCs/>
          <w:sz w:val="24"/>
        </w:rPr>
      </w:pPr>
      <w:r>
        <w:rPr>
          <w:rFonts w:hint="eastAsia" w:hAnsi="宋体" w:cs="宋体"/>
          <w:bCs/>
          <w:sz w:val="24"/>
        </w:rPr>
        <w:t xml:space="preserve">1. 该工程质量必须符合图纸及有关技术文件规定的技术质量要求，符合国家及行业的有关标准。如果由于承包人原因达不到， 按工程结算价款3%对承包人进行处罚。   </w:t>
      </w:r>
    </w:p>
    <w:p>
      <w:pPr>
        <w:spacing w:line="400" w:lineRule="exact"/>
        <w:ind w:firstLine="480" w:firstLineChars="200"/>
        <w:rPr>
          <w:rFonts w:hAnsi="宋体" w:cs="宋体"/>
          <w:bCs/>
          <w:sz w:val="24"/>
        </w:rPr>
      </w:pPr>
      <w:r>
        <w:rPr>
          <w:rFonts w:hint="eastAsia" w:hAnsi="宋体" w:cs="宋体"/>
          <w:bCs/>
          <w:sz w:val="24"/>
        </w:rPr>
        <w:t>2.本工程必须达到发包人《质量、环境、职业健康安全管理体系》提出的要求，如由于承包人原因达不到，按工程结算价款5%对承包人进行处罚。</w:t>
      </w:r>
    </w:p>
    <w:p>
      <w:pPr>
        <w:spacing w:line="400" w:lineRule="exact"/>
        <w:ind w:firstLine="482" w:firstLineChars="200"/>
        <w:rPr>
          <w:rFonts w:hAnsi="宋体" w:cs="宋体"/>
          <w:b/>
          <w:bCs/>
          <w:sz w:val="24"/>
        </w:rPr>
      </w:pPr>
      <w:r>
        <w:rPr>
          <w:rFonts w:hint="eastAsia" w:hAnsi="宋体" w:cs="宋体"/>
          <w:b/>
          <w:bCs/>
          <w:sz w:val="24"/>
        </w:rPr>
        <w:t>九、其它：</w:t>
      </w:r>
    </w:p>
    <w:p>
      <w:pPr>
        <w:tabs>
          <w:tab w:val="left" w:pos="1755"/>
        </w:tabs>
        <w:spacing w:line="400" w:lineRule="exact"/>
        <w:ind w:firstLine="480" w:firstLineChars="200"/>
        <w:rPr>
          <w:rFonts w:hAnsi="宋体" w:cs="宋体"/>
          <w:bCs/>
          <w:sz w:val="24"/>
        </w:rPr>
      </w:pPr>
      <w:r>
        <w:rPr>
          <w:rFonts w:hint="eastAsia" w:hAnsi="宋体" w:cs="宋体"/>
          <w:bCs/>
          <w:sz w:val="24"/>
        </w:rPr>
        <w:t>1.分包合同签订后，承包人应向发包人提交履约保证金，履约保证金金额为</w:t>
      </w:r>
      <w:r>
        <w:rPr>
          <w:rFonts w:hint="eastAsia" w:hAnsi="宋体" w:cs="宋体"/>
          <w:bCs/>
          <w:sz w:val="24"/>
          <w:u w:val="single"/>
        </w:rPr>
        <w:t>20000.00元（贰万元整）</w:t>
      </w:r>
      <w:r>
        <w:rPr>
          <w:rFonts w:hint="eastAsia" w:hAnsi="宋体" w:cs="宋体"/>
          <w:bCs/>
          <w:sz w:val="24"/>
        </w:rPr>
        <w:t>，在进度款中扣除。待变电所设备完工后，经验收合格后随进度款支付（无利息）。</w:t>
      </w:r>
    </w:p>
    <w:p>
      <w:pPr>
        <w:tabs>
          <w:tab w:val="left" w:pos="1755"/>
        </w:tabs>
        <w:spacing w:line="400" w:lineRule="exact"/>
        <w:ind w:firstLine="480" w:firstLineChars="200"/>
        <w:rPr>
          <w:rFonts w:hAnsi="宋体" w:cs="宋体"/>
          <w:bCs/>
          <w:sz w:val="24"/>
        </w:rPr>
      </w:pPr>
      <w:r>
        <w:rPr>
          <w:rFonts w:hint="eastAsia" w:hAnsi="宋体" w:cs="宋体"/>
          <w:bCs/>
          <w:sz w:val="24"/>
        </w:rPr>
        <w:t>2.发包人有权根据工程的实际需要对承包人的分包范围做出调整，包括增减，承包人不能因此而提出任何经济索赔。</w:t>
      </w:r>
    </w:p>
    <w:p>
      <w:pPr>
        <w:tabs>
          <w:tab w:val="left" w:pos="1755"/>
        </w:tabs>
        <w:spacing w:line="400" w:lineRule="exact"/>
        <w:ind w:firstLine="480" w:firstLineChars="200"/>
        <w:rPr>
          <w:rFonts w:hAnsi="宋体" w:cs="宋体"/>
          <w:bCs/>
          <w:sz w:val="24"/>
        </w:rPr>
      </w:pPr>
      <w:r>
        <w:rPr>
          <w:rFonts w:hint="eastAsia" w:hAnsi="宋体" w:cs="宋体"/>
          <w:bCs/>
          <w:sz w:val="24"/>
        </w:rPr>
        <w:t>3.承包人必须遵守招标方关于禁止饮酒的相关规定。</w:t>
      </w:r>
    </w:p>
    <w:p>
      <w:pPr>
        <w:tabs>
          <w:tab w:val="left" w:pos="1755"/>
        </w:tabs>
        <w:spacing w:line="400" w:lineRule="exact"/>
        <w:ind w:firstLine="480" w:firstLineChars="200"/>
        <w:rPr>
          <w:rFonts w:hAnsi="宋体" w:cs="宋体"/>
          <w:bCs/>
          <w:sz w:val="24"/>
        </w:rPr>
      </w:pPr>
      <w:r>
        <w:rPr>
          <w:rFonts w:hint="eastAsia" w:hAnsi="宋体" w:cs="宋体"/>
          <w:bCs/>
          <w:sz w:val="24"/>
        </w:rPr>
        <w:t>4.承包人在安全、质量、扬尘治理方面人员及标准要求需满足政府部门、项目部相关规定。</w:t>
      </w:r>
    </w:p>
    <w:p>
      <w:pPr>
        <w:tabs>
          <w:tab w:val="left" w:pos="1755"/>
        </w:tabs>
        <w:spacing w:line="400" w:lineRule="exact"/>
        <w:ind w:firstLine="480" w:firstLineChars="200"/>
        <w:rPr>
          <w:rFonts w:hAnsi="宋体" w:cs="宋体"/>
          <w:bCs/>
          <w:sz w:val="24"/>
        </w:rPr>
      </w:pPr>
      <w:r>
        <w:rPr>
          <w:rFonts w:hint="eastAsia" w:hAnsi="宋体" w:cs="宋体"/>
          <w:bCs/>
          <w:sz w:val="24"/>
        </w:rPr>
        <w:t>5.发包人按甲乙双方合同付款后，承包人不能支付人工机械及其它债务要求时，由承包人单位法定代表人自愿负全责，承包人承诺不追究发包人责任。</w:t>
      </w:r>
    </w:p>
    <w:p>
      <w:pPr>
        <w:tabs>
          <w:tab w:val="left" w:pos="1755"/>
        </w:tabs>
        <w:spacing w:line="400" w:lineRule="exact"/>
        <w:ind w:firstLine="480" w:firstLineChars="200"/>
        <w:rPr>
          <w:rFonts w:hAnsi="宋体" w:cs="宋体"/>
          <w:bCs/>
          <w:sz w:val="24"/>
        </w:rPr>
      </w:pPr>
      <w:r>
        <w:rPr>
          <w:rFonts w:hint="eastAsia" w:hAnsi="宋体" w:cs="宋体"/>
          <w:bCs/>
          <w:sz w:val="24"/>
        </w:rPr>
        <w:t>6.若因承包人原因，承包人中途退场后，发包人按承包人完成工程量的60%进行结算，承包人无条件退场。承包人退场延误造成损失的，承包人负全部责任，损失从履约保证金中扣除。</w:t>
      </w:r>
    </w:p>
    <w:p>
      <w:pPr>
        <w:tabs>
          <w:tab w:val="left" w:pos="1755"/>
        </w:tabs>
        <w:spacing w:line="400" w:lineRule="exact"/>
        <w:ind w:firstLine="480" w:firstLineChars="200"/>
        <w:rPr>
          <w:rFonts w:hAnsi="宋体" w:cs="宋体"/>
          <w:bCs/>
          <w:sz w:val="24"/>
        </w:rPr>
      </w:pPr>
      <w:r>
        <w:rPr>
          <w:rFonts w:hint="eastAsia" w:hAnsi="宋体" w:cs="宋体"/>
          <w:bCs/>
          <w:sz w:val="24"/>
        </w:rPr>
        <w:t>7.承包人不得将工程进行转包的，如承包人私自将分包工程进行转包，经发包人发现，承包人立即无条件退场，发包人按承包人所完成工程量的60%费用结算，不再计取任何费用。</w:t>
      </w:r>
    </w:p>
    <w:p>
      <w:pPr>
        <w:tabs>
          <w:tab w:val="left" w:pos="1755"/>
        </w:tabs>
        <w:spacing w:line="400" w:lineRule="exact"/>
        <w:ind w:firstLine="480" w:firstLineChars="200"/>
        <w:rPr>
          <w:rFonts w:hAnsi="宋体" w:cs="宋体"/>
          <w:bCs/>
          <w:sz w:val="24"/>
        </w:rPr>
      </w:pPr>
      <w:r>
        <w:rPr>
          <w:rFonts w:hint="eastAsia" w:hAnsi="宋体" w:cs="宋体"/>
          <w:bCs/>
          <w:sz w:val="24"/>
        </w:rPr>
        <w:t>8.承包人必须与发包人签订安全协议书、施工合同承诺书、执行招标 劳务实名制相关规定。</w:t>
      </w:r>
    </w:p>
    <w:p>
      <w:pPr>
        <w:tabs>
          <w:tab w:val="left" w:pos="1755"/>
        </w:tabs>
        <w:spacing w:line="400" w:lineRule="exact"/>
        <w:rPr>
          <w:rFonts w:hAnsi="宋体" w:cs="宋体"/>
          <w:bCs/>
          <w:sz w:val="24"/>
        </w:rPr>
      </w:pPr>
      <w:r>
        <w:rPr>
          <w:rFonts w:hint="eastAsia" w:hAnsi="宋体" w:cs="宋体"/>
          <w:bCs/>
          <w:sz w:val="24"/>
        </w:rPr>
        <w:t xml:space="preserve">    9.承包人应加强对已完工程的保护工作，同时必须注意对其他方已完工产品的保护，</w:t>
      </w:r>
      <w:r>
        <w:rPr>
          <w:rFonts w:hint="eastAsia" w:hAnsi="宋体" w:cs="宋体"/>
          <w:sz w:val="24"/>
        </w:rPr>
        <w:t>若造成其他方物品的损坏，投标方应予赔偿，具体额度由双方友好协商，协商不成时由发包人和被损坏方商议确定</w:t>
      </w:r>
      <w:r>
        <w:rPr>
          <w:rFonts w:hint="eastAsia" w:hAnsi="宋体" w:cs="宋体"/>
          <w:bCs/>
          <w:sz w:val="24"/>
        </w:rPr>
        <w:t>。</w:t>
      </w:r>
    </w:p>
    <w:p>
      <w:pPr>
        <w:tabs>
          <w:tab w:val="left" w:pos="1755"/>
        </w:tabs>
        <w:spacing w:line="400" w:lineRule="exact"/>
        <w:ind w:firstLine="480" w:firstLineChars="200"/>
        <w:rPr>
          <w:rFonts w:hAnsi="宋体" w:cs="宋体"/>
          <w:bCs/>
          <w:sz w:val="24"/>
        </w:rPr>
      </w:pPr>
      <w:r>
        <w:rPr>
          <w:rFonts w:hint="eastAsia" w:hAnsi="宋体" w:cs="宋体"/>
          <w:bCs/>
          <w:sz w:val="24"/>
        </w:rPr>
        <w:t>10.承包人应与其他承包人、总承包单位、监理单位、建设单位建立良好的合作关系，如因承包人原因造成一切纠纷，由承包人自行承担相关责任。</w:t>
      </w:r>
    </w:p>
    <w:p>
      <w:pPr>
        <w:pStyle w:val="2"/>
        <w:spacing w:line="400" w:lineRule="exact"/>
        <w:ind w:left="0" w:firstLine="528"/>
        <w:rPr>
          <w:rFonts w:hAnsi="宋体" w:cs="宋体"/>
          <w:bCs/>
          <w:szCs w:val="22"/>
        </w:rPr>
      </w:pPr>
      <w:r>
        <w:rPr>
          <w:rFonts w:hint="eastAsia" w:hAnsi="宋体" w:cs="宋体"/>
          <w:bCs/>
          <w:szCs w:val="22"/>
        </w:rPr>
        <w:t>11.承包人必须无条件配合主体施工队伍以及其他交叉作业或后续作业队伍，必须满足后续施工作业队伍施工需求。</w:t>
      </w:r>
    </w:p>
    <w:p>
      <w:pPr>
        <w:tabs>
          <w:tab w:val="left" w:pos="1755"/>
        </w:tabs>
        <w:spacing w:line="400" w:lineRule="exact"/>
        <w:ind w:firstLine="480" w:firstLineChars="200"/>
        <w:rPr>
          <w:rFonts w:hAnsi="宋体" w:cs="宋体"/>
          <w:bCs/>
          <w:sz w:val="24"/>
        </w:rPr>
      </w:pPr>
      <w:r>
        <w:rPr>
          <w:rFonts w:hint="eastAsia" w:hAnsi="宋体" w:cs="宋体"/>
          <w:bCs/>
          <w:sz w:val="24"/>
        </w:rPr>
        <w:t>12.本次报价已包含执行栾城区现行文件规定的内容，同时，也包含在工程实施工程中，执行栾城区新颁布的相关政策、文件规定的内容，承包人不得增加费用。</w:t>
      </w:r>
    </w:p>
    <w:p>
      <w:pPr>
        <w:tabs>
          <w:tab w:val="left" w:pos="1755"/>
        </w:tabs>
        <w:spacing w:line="400" w:lineRule="exact"/>
        <w:ind w:firstLine="480" w:firstLineChars="200"/>
        <w:rPr>
          <w:rFonts w:hAnsi="宋体" w:cs="宋体"/>
          <w:bCs/>
          <w:sz w:val="24"/>
        </w:rPr>
      </w:pPr>
      <w:r>
        <w:rPr>
          <w:rFonts w:hint="eastAsia" w:hAnsi="宋体" w:cs="宋体"/>
          <w:bCs/>
          <w:sz w:val="24"/>
        </w:rPr>
        <w:t>13.工程图纸中无标识但施工为满足国家或地区现行规范的，承包人作业施工均按规范要求完成，发包方不另行支付。</w:t>
      </w:r>
    </w:p>
    <w:p>
      <w:pPr>
        <w:tabs>
          <w:tab w:val="left" w:pos="1755"/>
        </w:tabs>
        <w:spacing w:line="400" w:lineRule="exact"/>
        <w:ind w:firstLine="480" w:firstLineChars="200"/>
        <w:rPr>
          <w:rFonts w:hAnsi="宋体" w:cs="宋体"/>
          <w:bCs/>
          <w:sz w:val="24"/>
        </w:rPr>
      </w:pPr>
      <w:r>
        <w:rPr>
          <w:rFonts w:hint="eastAsia" w:hAnsi="宋体" w:cs="宋体"/>
          <w:bCs/>
          <w:sz w:val="24"/>
        </w:rPr>
        <w:t>14.承包人必须为职工办理意外伤害保险，并为施工场地内自有施工机械设备办理保险。</w:t>
      </w:r>
    </w:p>
    <w:p>
      <w:pPr>
        <w:tabs>
          <w:tab w:val="left" w:pos="1755"/>
        </w:tabs>
        <w:spacing w:line="400" w:lineRule="exact"/>
        <w:ind w:firstLine="480" w:firstLineChars="200"/>
        <w:rPr>
          <w:rFonts w:hAnsi="宋体" w:cs="宋体"/>
          <w:bCs/>
          <w:sz w:val="24"/>
        </w:rPr>
      </w:pPr>
      <w:r>
        <w:rPr>
          <w:rFonts w:hint="eastAsia" w:hAnsi="宋体" w:cs="宋体"/>
          <w:bCs/>
          <w:sz w:val="24"/>
        </w:rPr>
        <w:t>15.承包负责对其他施工工序的成品保护，如有损坏、污染等由投标人负责恢复或扣除恢复所产生的一切费用。施工过程及完工后，对其他施工工序的成品产生不良影响，损失由承包人承担。</w:t>
      </w:r>
    </w:p>
    <w:p>
      <w:pPr>
        <w:tabs>
          <w:tab w:val="left" w:pos="1755"/>
        </w:tabs>
        <w:spacing w:line="400" w:lineRule="exact"/>
        <w:ind w:firstLine="480" w:firstLineChars="200"/>
        <w:rPr>
          <w:rFonts w:hAnsi="宋体" w:cs="宋体"/>
          <w:bCs/>
          <w:sz w:val="24"/>
        </w:rPr>
      </w:pPr>
      <w:r>
        <w:rPr>
          <w:rFonts w:hint="eastAsia" w:hAnsi="宋体" w:cs="宋体"/>
          <w:bCs/>
          <w:sz w:val="24"/>
        </w:rPr>
        <w:t>16.以上若有未尽事宜，应经双方协商一致，签定补充协议。</w:t>
      </w:r>
    </w:p>
    <w:p>
      <w:pPr>
        <w:tabs>
          <w:tab w:val="left" w:pos="1755"/>
        </w:tabs>
        <w:spacing w:line="400" w:lineRule="exact"/>
        <w:ind w:firstLine="480" w:firstLineChars="200"/>
        <w:rPr>
          <w:rFonts w:hAnsi="宋体" w:cs="宋体"/>
          <w:bCs/>
          <w:sz w:val="24"/>
        </w:rPr>
      </w:pPr>
      <w:r>
        <w:rPr>
          <w:rFonts w:hint="eastAsia" w:hAnsi="宋体" w:cs="宋体"/>
          <w:bCs/>
          <w:sz w:val="24"/>
        </w:rPr>
        <w:t>17.一切解释权归发包人所有。</w:t>
      </w:r>
    </w:p>
    <w:p>
      <w:pPr>
        <w:tabs>
          <w:tab w:val="left" w:pos="1755"/>
        </w:tabs>
        <w:spacing w:line="400" w:lineRule="exact"/>
        <w:ind w:firstLine="480" w:firstLineChars="200"/>
        <w:rPr>
          <w:rFonts w:hAnsi="宋体" w:cs="宋体"/>
          <w:bCs/>
          <w:sz w:val="24"/>
        </w:rPr>
      </w:pPr>
    </w:p>
    <w:p>
      <w:pPr>
        <w:tabs>
          <w:tab w:val="left" w:pos="1755"/>
        </w:tabs>
        <w:spacing w:line="400" w:lineRule="exact"/>
        <w:ind w:firstLine="480" w:firstLineChars="200"/>
        <w:rPr>
          <w:rFonts w:hAnsi="宋体" w:cs="宋体"/>
          <w:bCs/>
          <w:sz w:val="24"/>
        </w:rPr>
      </w:pPr>
      <w:r>
        <w:rPr>
          <w:rFonts w:hint="eastAsia" w:hAnsi="宋体" w:cs="宋体"/>
          <w:bCs/>
          <w:sz w:val="24"/>
        </w:rPr>
        <w:br w:type="page"/>
      </w:r>
    </w:p>
    <w:p>
      <w:pPr>
        <w:jc w:val="center"/>
        <w:outlineLvl w:val="0"/>
        <w:rPr>
          <w:rFonts w:hAnsi="宋体"/>
        </w:rPr>
      </w:pPr>
      <w:r>
        <w:rPr>
          <w:rFonts w:hint="eastAsia" w:hAnsi="宋体" w:cs="宋体"/>
          <w:b/>
          <w:sz w:val="36"/>
        </w:rPr>
        <w:t>五、投标文件格式</w:t>
      </w:r>
    </w:p>
    <w:p>
      <w:pPr>
        <w:pStyle w:val="6"/>
        <w:ind w:firstLine="680"/>
        <w:rPr>
          <w:rFonts w:hAnsi="宋体"/>
        </w:rPr>
      </w:pPr>
    </w:p>
    <w:p>
      <w:pPr>
        <w:pStyle w:val="6"/>
        <w:ind w:firstLine="0" w:firstLineChars="0"/>
        <w:jc w:val="center"/>
        <w:rPr>
          <w:rFonts w:hAnsi="宋体"/>
          <w:b/>
          <w:sz w:val="32"/>
        </w:rPr>
      </w:pPr>
      <w:r>
        <w:rPr>
          <w:rFonts w:hint="eastAsia" w:hAnsi="宋体"/>
          <w:b/>
          <w:sz w:val="32"/>
        </w:rPr>
        <w:t>目    录</w:t>
      </w:r>
    </w:p>
    <w:p>
      <w:pPr>
        <w:pStyle w:val="6"/>
        <w:ind w:firstLine="0" w:firstLineChars="0"/>
        <w:jc w:val="center"/>
        <w:rPr>
          <w:rFonts w:hAnsi="宋体"/>
          <w:b/>
          <w:sz w:val="36"/>
        </w:rPr>
      </w:pPr>
    </w:p>
    <w:p>
      <w:pPr>
        <w:pStyle w:val="6"/>
        <w:ind w:firstLine="0" w:firstLineChars="0"/>
        <w:jc w:val="center"/>
        <w:rPr>
          <w:rFonts w:hAnsi="宋体"/>
          <w:b/>
          <w:sz w:val="36"/>
        </w:rPr>
      </w:pPr>
    </w:p>
    <w:p>
      <w:pPr>
        <w:spacing w:line="480" w:lineRule="auto"/>
        <w:ind w:firstLine="1440" w:firstLineChars="600"/>
        <w:rPr>
          <w:rFonts w:hAnsi="宋体"/>
          <w:sz w:val="24"/>
        </w:rPr>
      </w:pPr>
      <w:r>
        <w:rPr>
          <w:rFonts w:hint="eastAsia" w:hAnsi="宋体"/>
          <w:sz w:val="24"/>
        </w:rPr>
        <w:t xml:space="preserve">1、 投标文件投标函部分 </w:t>
      </w:r>
    </w:p>
    <w:p>
      <w:pPr>
        <w:spacing w:line="480" w:lineRule="auto"/>
        <w:ind w:firstLine="1440" w:firstLineChars="600"/>
        <w:rPr>
          <w:rFonts w:hAnsi="宋体"/>
          <w:sz w:val="24"/>
        </w:rPr>
      </w:pPr>
      <w:r>
        <w:rPr>
          <w:rFonts w:hint="eastAsia" w:hAnsi="宋体"/>
          <w:sz w:val="24"/>
        </w:rPr>
        <w:t xml:space="preserve">2、 投标文件商务部分 </w:t>
      </w:r>
    </w:p>
    <w:p>
      <w:pPr>
        <w:spacing w:line="480" w:lineRule="auto"/>
        <w:ind w:firstLine="1440" w:firstLineChars="600"/>
        <w:rPr>
          <w:rFonts w:hAnsi="宋体"/>
          <w:sz w:val="24"/>
        </w:rPr>
      </w:pPr>
      <w:r>
        <w:rPr>
          <w:rFonts w:hint="eastAsia" w:hAnsi="宋体"/>
          <w:sz w:val="24"/>
        </w:rPr>
        <w:t xml:space="preserve">3、 投标文件技术部分 </w:t>
      </w:r>
    </w:p>
    <w:p>
      <w:pPr>
        <w:spacing w:line="360" w:lineRule="exact"/>
        <w:ind w:firstLine="1446" w:firstLineChars="600"/>
        <w:rPr>
          <w:rFonts w:hAnsi="宋体"/>
          <w:b/>
        </w:rPr>
      </w:pPr>
      <w:r>
        <w:rPr>
          <w:rFonts w:hAnsi="宋体"/>
          <w:b/>
          <w:sz w:val="24"/>
        </w:rPr>
        <w:br w:type="page"/>
      </w:r>
    </w:p>
    <w:p>
      <w:pPr>
        <w:rPr>
          <w:rFonts w:hAnsi="宋体"/>
          <w:b/>
        </w:rPr>
      </w:pPr>
    </w:p>
    <w:p>
      <w:pPr>
        <w:ind w:left="1500" w:firstLine="626" w:firstLineChars="174"/>
        <w:rPr>
          <w:rFonts w:hAnsi="宋体"/>
          <w:b/>
          <w:sz w:val="36"/>
        </w:rPr>
      </w:pPr>
      <w:r>
        <w:rPr>
          <w:rFonts w:hint="eastAsia" w:hAnsi="宋体"/>
          <w:sz w:val="36"/>
          <w:u w:val="single"/>
        </w:rPr>
        <w:t xml:space="preserve">                     </w:t>
      </w:r>
      <w:r>
        <w:rPr>
          <w:rFonts w:hint="eastAsia" w:hAnsi="宋体"/>
          <w:b/>
          <w:sz w:val="36"/>
        </w:rPr>
        <w:t>招标</w:t>
      </w:r>
    </w:p>
    <w:p>
      <w:pPr>
        <w:jc w:val="center"/>
        <w:rPr>
          <w:rFonts w:hAnsi="宋体"/>
          <w:b/>
          <w:sz w:val="72"/>
        </w:rPr>
      </w:pPr>
    </w:p>
    <w:p>
      <w:pPr>
        <w:jc w:val="center"/>
        <w:rPr>
          <w:rFonts w:hAnsi="宋体"/>
          <w:b/>
          <w:spacing w:val="120"/>
          <w:sz w:val="84"/>
          <w:szCs w:val="84"/>
        </w:rPr>
      </w:pPr>
      <w:r>
        <w:rPr>
          <w:rFonts w:hint="eastAsia" w:hAnsi="宋体"/>
          <w:b/>
          <w:spacing w:val="120"/>
          <w:sz w:val="84"/>
          <w:szCs w:val="84"/>
        </w:rPr>
        <w:t>投标文件</w:t>
      </w:r>
    </w:p>
    <w:p>
      <w:pPr>
        <w:jc w:val="center"/>
        <w:rPr>
          <w:rFonts w:hAnsi="宋体"/>
          <w:b/>
          <w:sz w:val="48"/>
        </w:rPr>
      </w:pPr>
    </w:p>
    <w:p>
      <w:pPr>
        <w:jc w:val="center"/>
        <w:rPr>
          <w:rFonts w:hAnsi="宋体"/>
          <w:b/>
          <w:sz w:val="48"/>
        </w:rPr>
      </w:pPr>
    </w:p>
    <w:p>
      <w:pPr>
        <w:jc w:val="center"/>
        <w:rPr>
          <w:rFonts w:hAnsi="宋体"/>
          <w:b/>
          <w:sz w:val="48"/>
        </w:rPr>
      </w:pPr>
    </w:p>
    <w:p>
      <w:pPr>
        <w:jc w:val="center"/>
        <w:rPr>
          <w:rFonts w:hAnsi="宋体"/>
          <w:b/>
          <w:sz w:val="48"/>
        </w:rPr>
      </w:pPr>
    </w:p>
    <w:p>
      <w:pPr>
        <w:jc w:val="center"/>
        <w:rPr>
          <w:rFonts w:hAnsi="宋体"/>
          <w:b/>
          <w:sz w:val="48"/>
        </w:rPr>
      </w:pPr>
    </w:p>
    <w:p>
      <w:pPr>
        <w:jc w:val="center"/>
        <w:rPr>
          <w:rFonts w:hAnsi="宋体"/>
          <w:b/>
          <w:sz w:val="48"/>
        </w:rPr>
      </w:pPr>
    </w:p>
    <w:p>
      <w:pPr>
        <w:jc w:val="center"/>
        <w:rPr>
          <w:rFonts w:hAnsi="宋体"/>
          <w:b/>
          <w:sz w:val="48"/>
        </w:rPr>
      </w:pPr>
    </w:p>
    <w:p>
      <w:pPr>
        <w:snapToGrid w:val="0"/>
        <w:spacing w:line="480" w:lineRule="auto"/>
        <w:ind w:firstLine="658" w:firstLineChars="200"/>
        <w:rPr>
          <w:rFonts w:hAnsi="宋体"/>
          <w:b/>
          <w:sz w:val="30"/>
        </w:rPr>
      </w:pPr>
      <w:r>
        <w:rPr>
          <w:rFonts w:hint="eastAsia" w:hAnsi="宋体"/>
          <w:b/>
          <w:spacing w:val="14"/>
          <w:sz w:val="30"/>
          <w:szCs w:val="30"/>
        </w:rPr>
        <w:t>项 目 名 称</w:t>
      </w:r>
      <w:r>
        <w:rPr>
          <w:rFonts w:hint="eastAsia" w:hAnsi="宋体"/>
          <w:b/>
          <w:sz w:val="30"/>
        </w:rPr>
        <w:t>：</w:t>
      </w:r>
      <w:r>
        <w:rPr>
          <w:rFonts w:hint="eastAsia" w:hAnsi="宋体"/>
          <w:b/>
          <w:sz w:val="30"/>
          <w:u w:val="single"/>
        </w:rPr>
        <w:t xml:space="preserve">       </w:t>
      </w:r>
      <w:r>
        <w:rPr>
          <w:rFonts w:hint="eastAsia" w:hAnsi="宋体"/>
          <w:b/>
          <w:sz w:val="30"/>
          <w:u w:val="single"/>
        </w:rPr>
        <w:tab/>
      </w:r>
      <w:r>
        <w:rPr>
          <w:rFonts w:hint="eastAsia" w:hAnsi="宋体"/>
          <w:b/>
          <w:sz w:val="30"/>
          <w:u w:val="single"/>
        </w:rPr>
        <w:t xml:space="preserve">               </w:t>
      </w:r>
      <w:r>
        <w:rPr>
          <w:rFonts w:hint="eastAsia" w:hAnsi="宋体"/>
          <w:b/>
          <w:sz w:val="30"/>
          <w:u w:val="single"/>
        </w:rPr>
        <w:tab/>
      </w:r>
      <w:r>
        <w:rPr>
          <w:rFonts w:hint="eastAsia" w:hAnsi="宋体"/>
          <w:b/>
          <w:sz w:val="30"/>
          <w:u w:val="single"/>
        </w:rPr>
        <w:tab/>
      </w:r>
      <w:r>
        <w:rPr>
          <w:rFonts w:hint="eastAsia" w:hAnsi="宋体"/>
          <w:b/>
          <w:sz w:val="30"/>
          <w:u w:val="single"/>
        </w:rPr>
        <w:tab/>
      </w:r>
      <w:r>
        <w:rPr>
          <w:rFonts w:hint="eastAsia" w:hAnsi="宋体"/>
          <w:b/>
          <w:sz w:val="30"/>
          <w:u w:val="single"/>
        </w:rPr>
        <w:t xml:space="preserve">  </w:t>
      </w:r>
    </w:p>
    <w:p>
      <w:pPr>
        <w:snapToGrid w:val="0"/>
        <w:spacing w:line="480" w:lineRule="auto"/>
        <w:ind w:firstLine="602" w:firstLineChars="200"/>
        <w:rPr>
          <w:rFonts w:hAnsi="宋体"/>
          <w:b/>
          <w:sz w:val="30"/>
        </w:rPr>
      </w:pPr>
      <w:r>
        <w:rPr>
          <w:rFonts w:hint="eastAsia" w:hAnsi="宋体"/>
          <w:b/>
          <w:sz w:val="30"/>
        </w:rPr>
        <w:t>投标文件内容：</w:t>
      </w:r>
      <w:r>
        <w:rPr>
          <w:rFonts w:hint="eastAsia" w:hAnsi="宋体"/>
          <w:b/>
          <w:sz w:val="30"/>
          <w:u w:val="single"/>
        </w:rPr>
        <w:t xml:space="preserve">    </w:t>
      </w:r>
      <w:r>
        <w:rPr>
          <w:rFonts w:hint="eastAsia" w:hAnsi="宋体"/>
          <w:b/>
          <w:sz w:val="30"/>
          <w:u w:val="single"/>
        </w:rPr>
        <w:tab/>
      </w:r>
      <w:r>
        <w:rPr>
          <w:rFonts w:hint="eastAsia" w:hAnsi="宋体"/>
          <w:b/>
          <w:sz w:val="30"/>
          <w:u w:val="single"/>
        </w:rPr>
        <w:t xml:space="preserve"> </w:t>
      </w:r>
      <w:r>
        <w:rPr>
          <w:rFonts w:hint="eastAsia" w:hAnsi="宋体"/>
          <w:b/>
          <w:sz w:val="30"/>
          <w:u w:val="single"/>
        </w:rPr>
        <w:tab/>
      </w:r>
      <w:r>
        <w:rPr>
          <w:rFonts w:hint="eastAsia" w:hAnsi="宋体"/>
          <w:b/>
          <w:sz w:val="30"/>
          <w:u w:val="single"/>
        </w:rPr>
        <w:t>投标文件商务部分</w:t>
      </w:r>
      <w:r>
        <w:rPr>
          <w:rFonts w:hint="eastAsia" w:hAnsi="宋体"/>
          <w:b/>
          <w:sz w:val="30"/>
          <w:u w:val="single"/>
        </w:rPr>
        <w:tab/>
      </w:r>
      <w:r>
        <w:rPr>
          <w:rFonts w:hint="eastAsia" w:hAnsi="宋体"/>
          <w:b/>
          <w:sz w:val="30"/>
          <w:u w:val="single"/>
        </w:rPr>
        <w:t xml:space="preserve"> </w:t>
      </w:r>
      <w:r>
        <w:rPr>
          <w:rFonts w:hint="eastAsia" w:hAnsi="宋体"/>
          <w:b/>
          <w:sz w:val="30"/>
          <w:u w:val="single"/>
        </w:rPr>
        <w:tab/>
      </w:r>
      <w:r>
        <w:rPr>
          <w:rFonts w:hint="eastAsia" w:hAnsi="宋体"/>
          <w:b/>
          <w:sz w:val="30"/>
          <w:u w:val="single"/>
        </w:rPr>
        <w:tab/>
      </w:r>
      <w:r>
        <w:rPr>
          <w:rFonts w:hint="eastAsia" w:hAnsi="宋体"/>
          <w:b/>
          <w:sz w:val="30"/>
          <w:u w:val="single"/>
        </w:rPr>
        <w:t xml:space="preserve">    </w:t>
      </w:r>
    </w:p>
    <w:p>
      <w:pPr>
        <w:snapToGrid w:val="0"/>
        <w:spacing w:line="480" w:lineRule="auto"/>
        <w:ind w:firstLine="602" w:firstLineChars="200"/>
        <w:rPr>
          <w:rFonts w:hAnsi="宋体"/>
          <w:b/>
          <w:sz w:val="30"/>
          <w:u w:val="single"/>
        </w:rPr>
      </w:pPr>
      <w:r>
        <w:rPr>
          <w:rFonts w:hint="eastAsia" w:hAnsi="宋体"/>
          <w:b/>
          <w:sz w:val="30"/>
        </w:rPr>
        <w:t>投   标   人：</w:t>
      </w:r>
      <w:r>
        <w:rPr>
          <w:rFonts w:hint="eastAsia" w:hAnsi="宋体"/>
          <w:b/>
          <w:sz w:val="30"/>
          <w:u w:val="single"/>
        </w:rPr>
        <w:t xml:space="preserve">          </w:t>
      </w:r>
      <w:r>
        <w:rPr>
          <w:rFonts w:hint="eastAsia" w:hAnsi="宋体"/>
          <w:b/>
          <w:sz w:val="30"/>
          <w:u w:val="single"/>
        </w:rPr>
        <w:tab/>
      </w:r>
      <w:r>
        <w:rPr>
          <w:rFonts w:hint="eastAsia" w:hAnsi="宋体"/>
          <w:b/>
          <w:sz w:val="30"/>
          <w:u w:val="single"/>
        </w:rPr>
        <w:tab/>
      </w:r>
      <w:r>
        <w:rPr>
          <w:rFonts w:hint="eastAsia" w:hAnsi="宋体"/>
          <w:b/>
          <w:sz w:val="30"/>
          <w:u w:val="single"/>
        </w:rPr>
        <w:t xml:space="preserve">        （盖章） </w:t>
      </w:r>
    </w:p>
    <w:p>
      <w:pPr>
        <w:snapToGrid w:val="0"/>
        <w:spacing w:line="480" w:lineRule="auto"/>
        <w:ind w:firstLine="567" w:firstLineChars="157"/>
        <w:rPr>
          <w:rFonts w:hAnsi="宋体"/>
          <w:b/>
          <w:sz w:val="30"/>
        </w:rPr>
      </w:pPr>
      <w:r>
        <w:rPr>
          <w:rFonts w:hint="eastAsia" w:hAnsi="宋体"/>
          <w:b/>
          <w:spacing w:val="30"/>
          <w:sz w:val="30"/>
        </w:rPr>
        <w:t>法定代表人：</w:t>
      </w:r>
      <w:r>
        <w:rPr>
          <w:rFonts w:hint="eastAsia" w:hAnsi="宋体"/>
          <w:b/>
          <w:sz w:val="30"/>
          <w:u w:val="single"/>
        </w:rPr>
        <w:t xml:space="preserve">                       （印鉴）</w:t>
      </w:r>
    </w:p>
    <w:p>
      <w:pPr>
        <w:snapToGrid w:val="0"/>
        <w:spacing w:line="480" w:lineRule="auto"/>
        <w:ind w:firstLine="602" w:firstLineChars="200"/>
        <w:rPr>
          <w:rFonts w:hAnsi="宋体"/>
          <w:b/>
          <w:sz w:val="30"/>
        </w:rPr>
      </w:pPr>
      <w:r>
        <w:rPr>
          <w:rFonts w:hint="eastAsia" w:hAnsi="宋体"/>
          <w:b/>
          <w:sz w:val="30"/>
        </w:rPr>
        <w:t>日        期：</w:t>
      </w:r>
      <w:r>
        <w:rPr>
          <w:rFonts w:hint="eastAsia" w:hAnsi="宋体"/>
          <w:b/>
          <w:sz w:val="30"/>
          <w:u w:val="single"/>
        </w:rPr>
        <w:t xml:space="preserve">         </w:t>
      </w:r>
      <w:r>
        <w:rPr>
          <w:rFonts w:hint="eastAsia" w:hAnsi="宋体"/>
          <w:b/>
          <w:sz w:val="30"/>
        </w:rPr>
        <w:t>年</w:t>
      </w:r>
      <w:r>
        <w:rPr>
          <w:rFonts w:hint="eastAsia" w:hAnsi="宋体"/>
          <w:b/>
          <w:sz w:val="30"/>
          <w:u w:val="single"/>
        </w:rPr>
        <w:t xml:space="preserve">        </w:t>
      </w:r>
      <w:r>
        <w:rPr>
          <w:rFonts w:hint="eastAsia" w:hAnsi="宋体"/>
          <w:b/>
          <w:sz w:val="30"/>
        </w:rPr>
        <w:t>月</w:t>
      </w:r>
      <w:r>
        <w:rPr>
          <w:rFonts w:hint="eastAsia" w:hAnsi="宋体"/>
          <w:b/>
          <w:sz w:val="30"/>
          <w:u w:val="single"/>
        </w:rPr>
        <w:t xml:space="preserve">         </w:t>
      </w:r>
      <w:r>
        <w:rPr>
          <w:rFonts w:hint="eastAsia" w:hAnsi="宋体"/>
          <w:b/>
          <w:sz w:val="30"/>
        </w:rPr>
        <w:t>日</w:t>
      </w:r>
    </w:p>
    <w:p>
      <w:pPr>
        <w:jc w:val="center"/>
        <w:rPr>
          <w:rFonts w:hAnsi="宋体"/>
          <w:b/>
          <w:sz w:val="32"/>
        </w:rPr>
      </w:pPr>
      <w:r>
        <w:rPr>
          <w:rFonts w:hAnsi="宋体"/>
          <w:b/>
          <w:sz w:val="32"/>
        </w:rPr>
        <w:br w:type="page"/>
      </w:r>
    </w:p>
    <w:p>
      <w:pPr>
        <w:jc w:val="center"/>
        <w:rPr>
          <w:rFonts w:hAnsi="宋体"/>
          <w:b/>
        </w:rPr>
      </w:pPr>
      <w:r>
        <w:rPr>
          <w:rFonts w:hint="eastAsia" w:hAnsi="宋体"/>
          <w:b/>
          <w:sz w:val="32"/>
        </w:rPr>
        <w:t>目    录</w:t>
      </w:r>
    </w:p>
    <w:p>
      <w:pPr>
        <w:jc w:val="center"/>
        <w:rPr>
          <w:rFonts w:hAnsi="宋体"/>
          <w:b/>
        </w:rPr>
      </w:pPr>
    </w:p>
    <w:p>
      <w:pPr>
        <w:rPr>
          <w:rFonts w:hAnsi="宋体"/>
          <w:b/>
        </w:rPr>
      </w:pPr>
    </w:p>
    <w:p>
      <w:pPr>
        <w:spacing w:line="480" w:lineRule="auto"/>
        <w:ind w:firstLine="1432" w:firstLineChars="597"/>
        <w:rPr>
          <w:rFonts w:hAnsi="宋体"/>
          <w:sz w:val="24"/>
        </w:rPr>
      </w:pPr>
    </w:p>
    <w:p>
      <w:pPr>
        <w:spacing w:line="480" w:lineRule="auto"/>
        <w:ind w:firstLine="1432" w:firstLineChars="597"/>
        <w:rPr>
          <w:rFonts w:hAnsi="宋体"/>
          <w:sz w:val="24"/>
        </w:rPr>
      </w:pPr>
      <w:r>
        <w:rPr>
          <w:rFonts w:hint="eastAsia" w:hAnsi="宋体"/>
          <w:sz w:val="24"/>
        </w:rPr>
        <w:t xml:space="preserve">一、法定代表人身份证明书、授权委托书 </w:t>
      </w:r>
    </w:p>
    <w:p>
      <w:pPr>
        <w:spacing w:line="480" w:lineRule="auto"/>
        <w:ind w:firstLine="1432" w:firstLineChars="597"/>
        <w:rPr>
          <w:rFonts w:hAnsi="宋体"/>
          <w:sz w:val="24"/>
        </w:rPr>
      </w:pPr>
      <w:r>
        <w:rPr>
          <w:rFonts w:hint="eastAsia" w:hAnsi="宋体"/>
          <w:sz w:val="24"/>
        </w:rPr>
        <w:t xml:space="preserve">二、授权委托书 </w:t>
      </w:r>
    </w:p>
    <w:p>
      <w:pPr>
        <w:spacing w:line="480" w:lineRule="auto"/>
        <w:ind w:firstLine="1440" w:firstLineChars="600"/>
        <w:rPr>
          <w:rFonts w:hAnsi="宋体"/>
          <w:sz w:val="24"/>
        </w:rPr>
      </w:pPr>
      <w:r>
        <w:rPr>
          <w:rFonts w:hint="eastAsia" w:hAnsi="宋体"/>
          <w:sz w:val="24"/>
        </w:rPr>
        <w:t xml:space="preserve">三、投标函 </w:t>
      </w:r>
    </w:p>
    <w:p>
      <w:pPr>
        <w:spacing w:line="480" w:lineRule="auto"/>
        <w:ind w:firstLine="1432" w:firstLineChars="597"/>
        <w:rPr>
          <w:rFonts w:hAnsi="宋体"/>
          <w:sz w:val="24"/>
        </w:rPr>
      </w:pPr>
      <w:r>
        <w:rPr>
          <w:rFonts w:hint="eastAsia" w:hAnsi="宋体"/>
          <w:sz w:val="24"/>
        </w:rPr>
        <w:t>四、投标保证金缴纳证明复印件</w:t>
      </w:r>
    </w:p>
    <w:p>
      <w:pPr>
        <w:spacing w:line="480" w:lineRule="auto"/>
        <w:ind w:firstLine="1432" w:firstLineChars="597"/>
        <w:rPr>
          <w:rFonts w:hAnsi="宋体"/>
          <w:sz w:val="24"/>
        </w:rPr>
      </w:pPr>
      <w:r>
        <w:rPr>
          <w:rFonts w:hint="eastAsia" w:hAnsi="宋体"/>
          <w:sz w:val="24"/>
        </w:rPr>
        <w:t>五、招标文件要求投标人提交的其他投标资料</w:t>
      </w:r>
    </w:p>
    <w:p>
      <w:pPr>
        <w:pStyle w:val="6"/>
        <w:ind w:firstLine="480"/>
        <w:rPr>
          <w:rFonts w:hAnsi="宋体"/>
          <w:b/>
          <w:sz w:val="32"/>
        </w:rPr>
      </w:pPr>
      <w:r>
        <w:rPr>
          <w:rFonts w:hAnsi="宋体"/>
          <w:sz w:val="24"/>
        </w:rPr>
        <w:br w:type="page"/>
      </w:r>
    </w:p>
    <w:p>
      <w:pPr>
        <w:spacing w:line="360" w:lineRule="exact"/>
        <w:jc w:val="center"/>
        <w:rPr>
          <w:rFonts w:hAnsi="宋体"/>
          <w:b/>
          <w:sz w:val="32"/>
        </w:rPr>
      </w:pPr>
      <w:r>
        <w:rPr>
          <w:rFonts w:hint="eastAsia" w:hAnsi="宋体"/>
          <w:b/>
          <w:sz w:val="32"/>
        </w:rPr>
        <w:t>一、法定代表人身份证明书</w:t>
      </w:r>
    </w:p>
    <w:p>
      <w:pPr>
        <w:spacing w:line="360" w:lineRule="exact"/>
        <w:rPr>
          <w:rFonts w:hAnsi="宋体"/>
        </w:rPr>
      </w:pPr>
    </w:p>
    <w:p>
      <w:pPr>
        <w:spacing w:line="360" w:lineRule="exact"/>
        <w:ind w:firstLine="612"/>
        <w:rPr>
          <w:rFonts w:hAnsi="宋体"/>
        </w:rPr>
      </w:pPr>
    </w:p>
    <w:p>
      <w:pPr>
        <w:spacing w:line="360" w:lineRule="exact"/>
        <w:ind w:firstLine="612"/>
        <w:rPr>
          <w:rFonts w:hAnsi="宋体"/>
          <w:sz w:val="24"/>
          <w:u w:val="single"/>
        </w:rPr>
      </w:pPr>
      <w:r>
        <w:rPr>
          <w:rFonts w:hint="eastAsia" w:hAnsi="宋体"/>
          <w:sz w:val="24"/>
        </w:rPr>
        <w:t>单位名称：</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p>
    <w:p>
      <w:pPr>
        <w:spacing w:line="360" w:lineRule="exact"/>
        <w:ind w:firstLine="610"/>
        <w:rPr>
          <w:rFonts w:hAnsi="宋体"/>
          <w:sz w:val="24"/>
          <w:u w:val="single"/>
        </w:rPr>
      </w:pPr>
      <w:r>
        <w:rPr>
          <w:rFonts w:hint="eastAsia" w:hAnsi="宋体"/>
          <w:sz w:val="24"/>
        </w:rPr>
        <w:t>单位性质：</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p>
    <w:p>
      <w:pPr>
        <w:spacing w:line="360" w:lineRule="exact"/>
        <w:ind w:firstLine="610"/>
        <w:rPr>
          <w:rFonts w:hAnsi="宋体"/>
          <w:sz w:val="24"/>
        </w:rPr>
      </w:pPr>
      <w:r>
        <w:rPr>
          <w:rFonts w:hint="eastAsia" w:hAnsi="宋体"/>
          <w:sz w:val="24"/>
        </w:rPr>
        <w:t>地   址：</w:t>
      </w:r>
      <w:r>
        <w:rPr>
          <w:rFonts w:hint="eastAsia" w:hAnsi="宋体"/>
          <w:sz w:val="24"/>
          <w:u w:val="single"/>
        </w:rPr>
        <w:t xml:space="preserve">                                   </w:t>
      </w:r>
    </w:p>
    <w:p>
      <w:pPr>
        <w:spacing w:line="360" w:lineRule="exact"/>
        <w:ind w:firstLine="610"/>
        <w:rPr>
          <w:rFonts w:hAnsi="宋体"/>
          <w:sz w:val="24"/>
        </w:rPr>
      </w:pPr>
      <w:r>
        <w:rPr>
          <w:rFonts w:hint="eastAsia" w:hAnsi="宋体"/>
          <w:sz w:val="24"/>
        </w:rPr>
        <w:t>成立时间：</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60" w:lineRule="exact"/>
        <w:ind w:firstLine="610"/>
        <w:rPr>
          <w:rFonts w:hAnsi="宋体"/>
          <w:sz w:val="24"/>
          <w:u w:val="single"/>
        </w:rPr>
      </w:pPr>
      <w:r>
        <w:rPr>
          <w:rFonts w:hint="eastAsia" w:hAnsi="宋体"/>
          <w:sz w:val="24"/>
        </w:rPr>
        <w:t>经营期限：</w:t>
      </w:r>
      <w:r>
        <w:rPr>
          <w:rFonts w:hint="eastAsia" w:hAnsi="宋体"/>
          <w:sz w:val="24"/>
          <w:u w:val="single"/>
        </w:rPr>
        <w:tab/>
      </w:r>
      <w:r>
        <w:rPr>
          <w:rFonts w:hint="eastAsia" w:hAnsi="宋体"/>
          <w:sz w:val="24"/>
          <w:u w:val="single"/>
        </w:rPr>
        <w:t xml:space="preserve">                                </w:t>
      </w:r>
      <w:r>
        <w:rPr>
          <w:rFonts w:hint="eastAsia" w:hAnsi="宋体"/>
          <w:sz w:val="24"/>
          <w:u w:val="single"/>
        </w:rPr>
        <w:tab/>
      </w:r>
    </w:p>
    <w:p>
      <w:pPr>
        <w:spacing w:line="360" w:lineRule="exact"/>
        <w:ind w:firstLine="610"/>
        <w:rPr>
          <w:rFonts w:hAnsi="宋体"/>
          <w:sz w:val="24"/>
          <w:u w:val="single"/>
        </w:rPr>
      </w:pPr>
      <w:r>
        <w:rPr>
          <w:rFonts w:hint="eastAsia" w:hAnsi="宋体"/>
          <w:sz w:val="24"/>
        </w:rPr>
        <w:t>姓名：</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年龄：</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r>
        <w:rPr>
          <w:rFonts w:hint="eastAsia" w:hAnsi="宋体"/>
          <w:sz w:val="24"/>
        </w:rPr>
        <w:t xml:space="preserve"> </w:t>
      </w:r>
    </w:p>
    <w:p>
      <w:pPr>
        <w:spacing w:line="360" w:lineRule="exact"/>
        <w:ind w:firstLine="610"/>
        <w:rPr>
          <w:rFonts w:hAnsi="宋体"/>
          <w:sz w:val="24"/>
        </w:rPr>
      </w:pPr>
      <w:r>
        <w:rPr>
          <w:rFonts w:hint="eastAsia" w:hAnsi="宋体"/>
          <w:sz w:val="24"/>
        </w:rPr>
        <w:t>系</w:t>
      </w:r>
      <w:r>
        <w:rPr>
          <w:rFonts w:hint="eastAsia" w:hAnsi="宋体"/>
          <w:sz w:val="24"/>
          <w:u w:val="single"/>
        </w:rPr>
        <w:t xml:space="preserve">                           </w:t>
      </w:r>
      <w:r>
        <w:rPr>
          <w:rFonts w:hint="eastAsia" w:hAnsi="宋体"/>
          <w:sz w:val="24"/>
        </w:rPr>
        <w:t>的法定代表人。</w:t>
      </w:r>
    </w:p>
    <w:p>
      <w:pPr>
        <w:spacing w:line="360" w:lineRule="exact"/>
        <w:ind w:firstLine="610"/>
        <w:rPr>
          <w:rFonts w:hAnsi="宋体"/>
          <w:sz w:val="24"/>
        </w:rPr>
      </w:pPr>
      <w:r>
        <w:rPr>
          <w:rFonts w:hint="eastAsia" w:hAnsi="宋体"/>
          <w:sz w:val="24"/>
        </w:rPr>
        <w:t>特此证明。</w:t>
      </w:r>
    </w:p>
    <w:p>
      <w:pPr>
        <w:spacing w:line="360" w:lineRule="exact"/>
        <w:ind w:firstLine="610"/>
        <w:rPr>
          <w:rFonts w:hAnsi="宋体"/>
          <w:sz w:val="24"/>
        </w:rPr>
      </w:pPr>
    </w:p>
    <w:p>
      <w:pPr>
        <w:spacing w:line="360" w:lineRule="exact"/>
        <w:ind w:firstLine="610"/>
        <w:rPr>
          <w:rFonts w:hAnsi="宋体"/>
          <w:sz w:val="24"/>
        </w:rPr>
      </w:pPr>
    </w:p>
    <w:p>
      <w:pPr>
        <w:spacing w:line="360" w:lineRule="exact"/>
        <w:ind w:firstLine="610"/>
        <w:rPr>
          <w:rFonts w:hAnsi="宋体"/>
          <w:b/>
          <w:sz w:val="24"/>
        </w:rPr>
      </w:pPr>
      <w:r>
        <w:rPr>
          <w:rFonts w:hint="eastAsia" w:hAnsi="宋体"/>
          <w:b/>
          <w:sz w:val="24"/>
        </w:rPr>
        <w:t>注：后附法定代表人身份证复印件。</w:t>
      </w:r>
    </w:p>
    <w:p>
      <w:pPr>
        <w:tabs>
          <w:tab w:val="left" w:pos="720"/>
          <w:tab w:val="left" w:pos="900"/>
        </w:tabs>
        <w:spacing w:line="360" w:lineRule="exact"/>
        <w:rPr>
          <w:rFonts w:hAnsi="宋体"/>
          <w:sz w:val="24"/>
        </w:rPr>
      </w:pPr>
    </w:p>
    <w:p>
      <w:pPr>
        <w:tabs>
          <w:tab w:val="left" w:pos="720"/>
          <w:tab w:val="left" w:pos="900"/>
        </w:tabs>
        <w:spacing w:line="360" w:lineRule="exact"/>
        <w:rPr>
          <w:rFonts w:hAnsi="宋体"/>
          <w:sz w:val="24"/>
        </w:rPr>
      </w:pPr>
    </w:p>
    <w:p>
      <w:pPr>
        <w:tabs>
          <w:tab w:val="left" w:pos="720"/>
          <w:tab w:val="left" w:pos="900"/>
        </w:tabs>
        <w:spacing w:line="360" w:lineRule="exact"/>
        <w:rPr>
          <w:rFonts w:hAnsi="宋体"/>
          <w:sz w:val="24"/>
        </w:rPr>
      </w:pPr>
    </w:p>
    <w:p>
      <w:pPr>
        <w:tabs>
          <w:tab w:val="left" w:pos="720"/>
          <w:tab w:val="left" w:pos="900"/>
        </w:tabs>
        <w:spacing w:line="360" w:lineRule="exact"/>
        <w:ind w:firstLine="5040" w:firstLineChars="2100"/>
        <w:rPr>
          <w:rFonts w:hAnsi="宋体"/>
          <w:sz w:val="24"/>
          <w:u w:val="single"/>
        </w:rPr>
      </w:pPr>
      <w:r>
        <w:rPr>
          <w:rFonts w:hint="eastAsia" w:hAnsi="宋体"/>
          <w:sz w:val="24"/>
        </w:rPr>
        <w:t>投标人：</w:t>
      </w:r>
      <w:r>
        <w:rPr>
          <w:rFonts w:hint="eastAsia" w:hAnsi="宋体"/>
          <w:sz w:val="24"/>
          <w:u w:val="single"/>
        </w:rPr>
        <w:t xml:space="preserve">             （盖章）</w:t>
      </w:r>
    </w:p>
    <w:p>
      <w:pPr>
        <w:tabs>
          <w:tab w:val="left" w:pos="720"/>
          <w:tab w:val="left" w:pos="900"/>
        </w:tabs>
        <w:spacing w:line="360" w:lineRule="exact"/>
        <w:ind w:firstLine="5040" w:firstLineChars="2100"/>
        <w:rPr>
          <w:rFonts w:hAnsi="宋体"/>
          <w:sz w:val="24"/>
        </w:rPr>
      </w:pPr>
    </w:p>
    <w:p>
      <w:pPr>
        <w:tabs>
          <w:tab w:val="left" w:pos="720"/>
          <w:tab w:val="left" w:pos="900"/>
        </w:tabs>
        <w:spacing w:line="360" w:lineRule="exact"/>
        <w:ind w:firstLine="5040" w:firstLineChars="2100"/>
        <w:rPr>
          <w:rFonts w:hAnsi="宋体"/>
          <w:sz w:val="24"/>
        </w:rPr>
      </w:pPr>
    </w:p>
    <w:p>
      <w:pPr>
        <w:tabs>
          <w:tab w:val="left" w:pos="720"/>
          <w:tab w:val="left" w:pos="900"/>
        </w:tabs>
        <w:spacing w:line="360" w:lineRule="exact"/>
        <w:ind w:firstLine="6000" w:firstLineChars="2500"/>
        <w:rPr>
          <w:rFonts w:hAnsi="宋体"/>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jc w:val="center"/>
        <w:rPr>
          <w:rFonts w:hAnsi="宋体"/>
          <w:b/>
          <w:sz w:val="32"/>
        </w:rPr>
      </w:pPr>
      <w:r>
        <w:rPr>
          <w:rFonts w:hAnsi="宋体"/>
        </w:rPr>
        <w:br w:type="page"/>
      </w:r>
    </w:p>
    <w:p>
      <w:pPr>
        <w:jc w:val="center"/>
        <w:rPr>
          <w:rFonts w:hAnsi="宋体"/>
          <w:b/>
          <w:sz w:val="32"/>
        </w:rPr>
      </w:pPr>
      <w:r>
        <w:rPr>
          <w:rFonts w:hint="eastAsia" w:hAnsi="宋体"/>
          <w:b/>
          <w:sz w:val="32"/>
        </w:rPr>
        <w:t>二、授权委托书</w:t>
      </w:r>
    </w:p>
    <w:p>
      <w:pPr>
        <w:spacing w:line="360" w:lineRule="exact"/>
        <w:jc w:val="center"/>
        <w:rPr>
          <w:rFonts w:hAnsi="宋体"/>
          <w:b/>
          <w:sz w:val="24"/>
          <w:szCs w:val="24"/>
        </w:rPr>
      </w:pPr>
    </w:p>
    <w:p>
      <w:pPr>
        <w:spacing w:line="360" w:lineRule="auto"/>
        <w:ind w:firstLine="600"/>
        <w:jc w:val="left"/>
        <w:rPr>
          <w:rFonts w:hAnsi="宋体"/>
          <w:sz w:val="24"/>
          <w:szCs w:val="24"/>
          <w:u w:val="single"/>
        </w:rPr>
      </w:pPr>
      <w:r>
        <w:rPr>
          <w:rFonts w:hint="eastAsia" w:hAnsi="宋体"/>
          <w:sz w:val="24"/>
          <w:szCs w:val="24"/>
        </w:rPr>
        <w:t>本授权委托书声明：我</w:t>
      </w:r>
      <w:r>
        <w:rPr>
          <w:rFonts w:hint="eastAsia" w:hAnsi="宋体"/>
          <w:sz w:val="24"/>
          <w:szCs w:val="24"/>
          <w:u w:val="single"/>
        </w:rPr>
        <w:t xml:space="preserve">             </w:t>
      </w:r>
      <w:r>
        <w:rPr>
          <w:rFonts w:hint="eastAsia" w:hAnsi="宋体"/>
          <w:sz w:val="24"/>
          <w:szCs w:val="24"/>
        </w:rPr>
        <w:t>（姓名）系</w:t>
      </w:r>
      <w:r>
        <w:rPr>
          <w:rFonts w:hint="eastAsia" w:hAnsi="宋体"/>
          <w:sz w:val="24"/>
          <w:szCs w:val="24"/>
          <w:u w:val="single"/>
        </w:rPr>
        <w:t xml:space="preserve">                    </w:t>
      </w:r>
      <w:r>
        <w:rPr>
          <w:rFonts w:hint="eastAsia" w:hAnsi="宋体"/>
          <w:sz w:val="24"/>
          <w:szCs w:val="24"/>
        </w:rPr>
        <w:t>的法定代表人，现授权委托</w:t>
      </w:r>
      <w:r>
        <w:rPr>
          <w:rFonts w:hint="eastAsia" w:hAnsi="宋体"/>
          <w:sz w:val="24"/>
          <w:szCs w:val="24"/>
          <w:u w:val="single"/>
        </w:rPr>
        <w:t xml:space="preserve">   （单位名称）     </w:t>
      </w:r>
      <w:r>
        <w:rPr>
          <w:rFonts w:hint="eastAsia" w:hAnsi="宋体"/>
          <w:sz w:val="24"/>
          <w:szCs w:val="24"/>
        </w:rPr>
        <w:t>的</w:t>
      </w:r>
      <w:r>
        <w:rPr>
          <w:rFonts w:hint="eastAsia" w:hAnsi="宋体"/>
          <w:sz w:val="24"/>
          <w:szCs w:val="24"/>
          <w:u w:val="single"/>
        </w:rPr>
        <w:t xml:space="preserve">         </w:t>
      </w:r>
      <w:r>
        <w:rPr>
          <w:rFonts w:hint="eastAsia" w:hAnsi="宋体"/>
          <w:sz w:val="24"/>
          <w:szCs w:val="24"/>
        </w:rPr>
        <w:t>为我公司授权代理人，以本公司的名义参加</w:t>
      </w:r>
      <w:r>
        <w:rPr>
          <w:rFonts w:hint="eastAsia"/>
          <w:sz w:val="24"/>
        </w:rPr>
        <w:t>：</w:t>
      </w:r>
      <w:r>
        <w:rPr>
          <w:rFonts w:hint="eastAsia" w:hAnsi="宋体"/>
          <w:b/>
          <w:sz w:val="24"/>
          <w:szCs w:val="24"/>
          <w:u w:val="single"/>
        </w:rPr>
        <w:t xml:space="preserve">                               </w:t>
      </w:r>
      <w:r>
        <w:rPr>
          <w:rFonts w:hint="eastAsia" w:hAnsi="宋体"/>
          <w:sz w:val="24"/>
          <w:szCs w:val="24"/>
        </w:rPr>
        <w:t>的投标活动。代理人在开标、评标、合同谈判过程中所签署的一切文件和处理与之有关的一切事务，我均予以承认。</w:t>
      </w:r>
    </w:p>
    <w:p>
      <w:pPr>
        <w:spacing w:line="360" w:lineRule="auto"/>
        <w:rPr>
          <w:rFonts w:hAnsi="宋体"/>
          <w:sz w:val="24"/>
          <w:szCs w:val="24"/>
        </w:rPr>
      </w:pPr>
    </w:p>
    <w:p>
      <w:pPr>
        <w:spacing w:line="360" w:lineRule="auto"/>
        <w:ind w:firstLine="600"/>
        <w:rPr>
          <w:rFonts w:hAnsi="宋体"/>
          <w:sz w:val="24"/>
          <w:szCs w:val="24"/>
        </w:rPr>
      </w:pPr>
      <w:r>
        <w:rPr>
          <w:rFonts w:hint="eastAsia" w:hAnsi="宋体"/>
          <w:sz w:val="24"/>
          <w:szCs w:val="24"/>
        </w:rPr>
        <w:t>代理人无转委权。特此证明</w:t>
      </w:r>
    </w:p>
    <w:p>
      <w:pPr>
        <w:spacing w:line="440" w:lineRule="exact"/>
        <w:ind w:firstLine="480" w:firstLineChars="200"/>
        <w:rPr>
          <w:rFonts w:hAnsi="宋体"/>
          <w:sz w:val="24"/>
          <w:szCs w:val="24"/>
        </w:rPr>
      </w:pPr>
    </w:p>
    <w:p>
      <w:pPr>
        <w:spacing w:line="360" w:lineRule="exact"/>
        <w:ind w:left="1260"/>
        <w:rPr>
          <w:rFonts w:hAnsi="宋体"/>
          <w:sz w:val="24"/>
        </w:rPr>
      </w:pPr>
    </w:p>
    <w:p>
      <w:pPr>
        <w:spacing w:line="360" w:lineRule="exact"/>
        <w:rPr>
          <w:rFonts w:hAnsi="宋体"/>
          <w:sz w:val="24"/>
        </w:rPr>
      </w:pPr>
    </w:p>
    <w:p>
      <w:pPr>
        <w:spacing w:line="360" w:lineRule="exact"/>
        <w:ind w:left="1260"/>
        <w:rPr>
          <w:rFonts w:hAnsi="宋体"/>
          <w:sz w:val="24"/>
        </w:rPr>
      </w:pPr>
    </w:p>
    <w:p>
      <w:pPr>
        <w:spacing w:line="360" w:lineRule="exact"/>
        <w:ind w:left="1260"/>
        <w:rPr>
          <w:rFonts w:hAnsi="宋体"/>
          <w:sz w:val="24"/>
        </w:rPr>
      </w:pPr>
    </w:p>
    <w:p>
      <w:pPr>
        <w:spacing w:line="360" w:lineRule="exact"/>
        <w:ind w:firstLine="960" w:firstLineChars="400"/>
        <w:rPr>
          <w:rFonts w:hAnsi="宋体"/>
          <w:sz w:val="24"/>
        </w:rPr>
      </w:pPr>
      <w:r>
        <w:rPr>
          <w:rFonts w:hint="eastAsia" w:hAnsi="宋体"/>
          <w:sz w:val="24"/>
        </w:rPr>
        <w:t>代理人：</w:t>
      </w:r>
      <w:r>
        <w:rPr>
          <w:rFonts w:hint="eastAsia" w:hAnsi="宋体"/>
          <w:sz w:val="24"/>
          <w:u w:val="single"/>
        </w:rPr>
        <w:t xml:space="preserve">   </w:t>
      </w:r>
      <w:r>
        <w:rPr>
          <w:rFonts w:hint="eastAsia" w:hAnsi="宋体"/>
          <w:b/>
          <w:sz w:val="24"/>
          <w:u w:val="single"/>
        </w:rPr>
        <w:t xml:space="preserve">    </w:t>
      </w:r>
      <w:r>
        <w:rPr>
          <w:rFonts w:hint="eastAsia" w:hAnsi="宋体"/>
          <w:sz w:val="24"/>
          <w:u w:val="single"/>
        </w:rPr>
        <w:t xml:space="preserve">    （签字）</w:t>
      </w:r>
      <w:r>
        <w:rPr>
          <w:rFonts w:hint="eastAsia" w:hAnsi="宋体"/>
          <w:sz w:val="24"/>
        </w:rPr>
        <w:t xml:space="preserve">  性别 ：</w:t>
      </w:r>
      <w:r>
        <w:rPr>
          <w:rFonts w:hint="eastAsia" w:hAnsi="宋体"/>
          <w:sz w:val="24"/>
          <w:u w:val="single"/>
        </w:rPr>
        <w:t xml:space="preserve">        </w:t>
      </w:r>
      <w:r>
        <w:rPr>
          <w:rFonts w:hint="eastAsia" w:hAnsi="宋体"/>
          <w:sz w:val="24"/>
        </w:rPr>
        <w:t>年龄：</w:t>
      </w:r>
      <w:r>
        <w:rPr>
          <w:rFonts w:hint="eastAsia" w:hAnsi="宋体"/>
          <w:sz w:val="24"/>
          <w:u w:val="single"/>
        </w:rPr>
        <w:t xml:space="preserve">        </w:t>
      </w:r>
      <w:r>
        <w:rPr>
          <w:rFonts w:hint="eastAsia" w:hAnsi="宋体"/>
          <w:sz w:val="24"/>
        </w:rPr>
        <w:t xml:space="preserve"> </w:t>
      </w:r>
    </w:p>
    <w:p>
      <w:pPr>
        <w:spacing w:line="360" w:lineRule="exact"/>
        <w:ind w:firstLine="960" w:firstLineChars="400"/>
        <w:rPr>
          <w:rFonts w:hAnsi="宋体"/>
          <w:sz w:val="24"/>
        </w:rPr>
      </w:pPr>
    </w:p>
    <w:p>
      <w:pPr>
        <w:spacing w:line="360" w:lineRule="exact"/>
        <w:ind w:firstLine="960" w:firstLineChars="400"/>
        <w:rPr>
          <w:rFonts w:hAnsi="宋体"/>
          <w:sz w:val="24"/>
        </w:rPr>
      </w:pPr>
    </w:p>
    <w:p>
      <w:pPr>
        <w:spacing w:line="360" w:lineRule="exact"/>
        <w:ind w:firstLine="960" w:firstLineChars="400"/>
        <w:rPr>
          <w:rFonts w:hAnsi="宋体"/>
          <w:sz w:val="24"/>
          <w:u w:val="single"/>
        </w:rPr>
      </w:pPr>
      <w:r>
        <w:rPr>
          <w:rFonts w:hint="eastAsia" w:hAnsi="宋体"/>
          <w:sz w:val="24"/>
        </w:rPr>
        <w:t>身份证号码：</w:t>
      </w:r>
      <w:r>
        <w:rPr>
          <w:rFonts w:hint="eastAsia" w:hAnsi="宋体"/>
          <w:sz w:val="24"/>
          <w:u w:val="single"/>
        </w:rPr>
        <w:t xml:space="preserve">                    </w:t>
      </w:r>
      <w:r>
        <w:rPr>
          <w:rFonts w:hint="eastAsia" w:hAnsi="宋体"/>
          <w:sz w:val="24"/>
        </w:rPr>
        <w:t>职务：</w:t>
      </w:r>
      <w:r>
        <w:rPr>
          <w:rFonts w:hint="eastAsia" w:hAnsi="宋体"/>
          <w:sz w:val="24"/>
          <w:u w:val="single"/>
        </w:rPr>
        <w:t xml:space="preserve">               </w:t>
      </w:r>
    </w:p>
    <w:p>
      <w:pPr>
        <w:spacing w:line="360" w:lineRule="exact"/>
        <w:ind w:left="2699"/>
        <w:rPr>
          <w:rFonts w:hAnsi="宋体"/>
          <w:sz w:val="24"/>
        </w:rPr>
      </w:pPr>
    </w:p>
    <w:p>
      <w:pPr>
        <w:spacing w:line="360" w:lineRule="exact"/>
        <w:ind w:left="960"/>
        <w:rPr>
          <w:rFonts w:hAnsi="宋体"/>
          <w:sz w:val="24"/>
        </w:rPr>
      </w:pPr>
    </w:p>
    <w:p>
      <w:pPr>
        <w:spacing w:line="360" w:lineRule="exact"/>
        <w:ind w:left="960"/>
        <w:rPr>
          <w:rFonts w:hAnsi="宋体"/>
          <w:sz w:val="24"/>
        </w:rPr>
      </w:pPr>
      <w:r>
        <w:rPr>
          <w:rFonts w:hint="eastAsia" w:hAnsi="宋体"/>
          <w:sz w:val="24"/>
        </w:rPr>
        <w:t>投标人：</w:t>
      </w:r>
      <w:r>
        <w:rPr>
          <w:rFonts w:hint="eastAsia" w:hAnsi="宋体"/>
          <w:sz w:val="24"/>
          <w:u w:val="single"/>
        </w:rPr>
        <w:t xml:space="preserve">                                      （盖章）</w:t>
      </w:r>
    </w:p>
    <w:p>
      <w:pPr>
        <w:spacing w:line="360" w:lineRule="exact"/>
        <w:ind w:left="2699"/>
        <w:rPr>
          <w:rFonts w:hAnsi="宋体"/>
          <w:sz w:val="24"/>
        </w:rPr>
      </w:pPr>
    </w:p>
    <w:p>
      <w:pPr>
        <w:spacing w:line="360" w:lineRule="exact"/>
        <w:ind w:left="960"/>
        <w:rPr>
          <w:rFonts w:hAnsi="宋体"/>
          <w:sz w:val="24"/>
        </w:rPr>
      </w:pPr>
    </w:p>
    <w:p>
      <w:pPr>
        <w:spacing w:line="360" w:lineRule="exact"/>
        <w:ind w:left="960"/>
        <w:rPr>
          <w:rFonts w:hAnsi="宋体"/>
          <w:sz w:val="24"/>
        </w:rPr>
      </w:pPr>
      <w:r>
        <w:rPr>
          <w:rFonts w:hint="eastAsia" w:hAnsi="宋体"/>
          <w:sz w:val="24"/>
        </w:rPr>
        <w:t>法定代表人：</w:t>
      </w:r>
      <w:r>
        <w:rPr>
          <w:rFonts w:hint="eastAsia" w:hAnsi="宋体"/>
          <w:sz w:val="24"/>
          <w:u w:val="single"/>
        </w:rPr>
        <w:t xml:space="preserve">                                  （印鉴）</w:t>
      </w:r>
    </w:p>
    <w:p>
      <w:pPr>
        <w:spacing w:line="360" w:lineRule="exact"/>
        <w:ind w:left="2699"/>
        <w:rPr>
          <w:rFonts w:hAnsi="宋体"/>
          <w:sz w:val="24"/>
        </w:rPr>
      </w:pPr>
    </w:p>
    <w:p>
      <w:pPr>
        <w:spacing w:line="360" w:lineRule="exact"/>
        <w:ind w:left="4587" w:leftChars="1349" w:firstLine="2400" w:firstLineChars="1000"/>
        <w:rPr>
          <w:rFonts w:hAnsi="宋体"/>
          <w:sz w:val="24"/>
        </w:rPr>
      </w:pPr>
    </w:p>
    <w:p>
      <w:pPr>
        <w:spacing w:line="360" w:lineRule="exact"/>
        <w:ind w:left="4587" w:leftChars="1349" w:firstLine="2400" w:firstLineChars="1000"/>
        <w:rPr>
          <w:rFonts w:hAnsi="宋体"/>
          <w:sz w:val="24"/>
        </w:rPr>
      </w:pPr>
    </w:p>
    <w:p>
      <w:pPr>
        <w:spacing w:line="360" w:lineRule="exact"/>
        <w:jc w:val="center"/>
        <w:rPr>
          <w:rFonts w:hAnsi="宋体"/>
          <w:sz w:val="24"/>
        </w:rPr>
      </w:pPr>
      <w:r>
        <w:rPr>
          <w:rFonts w:hint="eastAsia" w:hAnsi="宋体"/>
          <w:sz w:val="24"/>
        </w:rPr>
        <w:t xml:space="preserve">            授权委托日期：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日至</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400" w:lineRule="exact"/>
        <w:jc w:val="left"/>
        <w:rPr>
          <w:rFonts w:hAnsi="宋体"/>
          <w:b/>
          <w:sz w:val="24"/>
        </w:rPr>
      </w:pPr>
    </w:p>
    <w:p>
      <w:pPr>
        <w:spacing w:line="400" w:lineRule="exact"/>
        <w:jc w:val="left"/>
        <w:rPr>
          <w:rFonts w:hAnsi="宋体"/>
          <w:b/>
          <w:sz w:val="24"/>
        </w:rPr>
      </w:pPr>
    </w:p>
    <w:p>
      <w:pPr>
        <w:spacing w:line="400" w:lineRule="exact"/>
        <w:jc w:val="left"/>
        <w:rPr>
          <w:rFonts w:hAnsi="宋体"/>
          <w:b/>
          <w:sz w:val="24"/>
        </w:rPr>
      </w:pPr>
      <w:r>
        <w:rPr>
          <w:rFonts w:hint="eastAsia" w:hAnsi="宋体"/>
          <w:b/>
          <w:sz w:val="24"/>
        </w:rPr>
        <w:t>注</w:t>
      </w:r>
      <w:r>
        <w:rPr>
          <w:rFonts w:hAnsi="宋体"/>
          <w:b/>
          <w:sz w:val="24"/>
        </w:rPr>
        <w:t>：</w:t>
      </w:r>
      <w:r>
        <w:rPr>
          <w:rFonts w:hint="eastAsia" w:hAnsi="宋体"/>
          <w:b/>
          <w:sz w:val="24"/>
        </w:rPr>
        <w:t>后附被授权人身份证复印件。</w:t>
      </w:r>
    </w:p>
    <w:p>
      <w:pPr>
        <w:spacing w:line="400" w:lineRule="exact"/>
        <w:jc w:val="center"/>
        <w:rPr>
          <w:rFonts w:hAnsi="宋体"/>
        </w:rPr>
      </w:pPr>
      <w:r>
        <w:rPr>
          <w:rFonts w:hAnsi="宋体"/>
        </w:rPr>
        <w:br w:type="page"/>
      </w:r>
    </w:p>
    <w:p>
      <w:pPr>
        <w:spacing w:line="400" w:lineRule="exact"/>
        <w:jc w:val="center"/>
        <w:rPr>
          <w:rFonts w:hAnsi="宋体"/>
          <w:b/>
          <w:sz w:val="32"/>
        </w:rPr>
      </w:pPr>
      <w:r>
        <w:rPr>
          <w:rFonts w:hint="eastAsia" w:hAnsi="宋体"/>
          <w:b/>
          <w:sz w:val="32"/>
        </w:rPr>
        <w:t>三、投 标 函</w:t>
      </w:r>
    </w:p>
    <w:p>
      <w:pPr>
        <w:spacing w:line="400" w:lineRule="exact"/>
        <w:rPr>
          <w:rFonts w:hAnsi="宋体"/>
        </w:rPr>
      </w:pPr>
    </w:p>
    <w:p>
      <w:pPr>
        <w:spacing w:line="400" w:lineRule="exact"/>
        <w:rPr>
          <w:rFonts w:hAnsi="宋体"/>
          <w:sz w:val="24"/>
          <w:u w:val="single"/>
        </w:rPr>
      </w:pPr>
      <w:r>
        <w:rPr>
          <w:rFonts w:hint="eastAsia" w:hAnsi="宋体"/>
          <w:sz w:val="24"/>
        </w:rPr>
        <w:t>致：</w:t>
      </w:r>
      <w:r>
        <w:rPr>
          <w:rFonts w:hint="eastAsia" w:hAnsi="宋体"/>
          <w:sz w:val="24"/>
          <w:u w:val="single"/>
        </w:rPr>
        <w:t xml:space="preserve">     （招标人）        </w:t>
      </w:r>
    </w:p>
    <w:p>
      <w:pPr>
        <w:spacing w:line="400" w:lineRule="exact"/>
        <w:rPr>
          <w:rFonts w:hAnsi="宋体"/>
          <w:sz w:val="24"/>
          <w:u w:val="single"/>
        </w:rPr>
      </w:pPr>
    </w:p>
    <w:p>
      <w:pPr>
        <w:tabs>
          <w:tab w:val="left" w:pos="7560"/>
        </w:tabs>
        <w:spacing w:line="400" w:lineRule="exact"/>
        <w:ind w:left="194" w:leftChars="57" w:firstLine="369" w:firstLineChars="154"/>
        <w:jc w:val="left"/>
        <w:rPr>
          <w:rFonts w:hAnsi="宋体"/>
          <w:sz w:val="24"/>
        </w:rPr>
      </w:pPr>
      <w:r>
        <w:rPr>
          <w:rFonts w:hint="eastAsia" w:hAnsi="宋体"/>
          <w:sz w:val="24"/>
        </w:rPr>
        <w:t>1、根据你方</w:t>
      </w:r>
      <w:r>
        <w:rPr>
          <w:rFonts w:hint="eastAsia" w:hAnsi="宋体"/>
          <w:sz w:val="24"/>
          <w:u w:val="single"/>
        </w:rPr>
        <w:t xml:space="preserve"> </w:t>
      </w:r>
      <w:r>
        <w:rPr>
          <w:rFonts w:hint="eastAsia" w:hAnsi="宋体"/>
          <w:b/>
          <w:sz w:val="24"/>
          <w:szCs w:val="24"/>
          <w:u w:val="single"/>
        </w:rPr>
        <w:t xml:space="preserve">                 （工程名称） </w:t>
      </w:r>
      <w:r>
        <w:rPr>
          <w:rFonts w:hint="eastAsia" w:hAnsi="宋体"/>
          <w:sz w:val="24"/>
        </w:rPr>
        <w:t>招标文件，遵照《中华人民共和国招标投标法》等有关规定，经踏勘项目现场和研究上述招标文件的投标须知、合同条款、图纸、工程建设标准及其他有关文件后，我方的</w:t>
      </w:r>
      <w:r>
        <w:rPr>
          <w:rFonts w:hint="eastAsia" w:hAnsi="宋体"/>
          <w:b/>
          <w:sz w:val="24"/>
        </w:rPr>
        <w:t>投标总价</w:t>
      </w:r>
      <w:r>
        <w:rPr>
          <w:rFonts w:hint="eastAsia" w:hAnsi="宋体"/>
          <w:sz w:val="24"/>
        </w:rPr>
        <w:t>为人民币(大写)</w:t>
      </w:r>
      <w:r>
        <w:rPr>
          <w:rFonts w:hint="eastAsia" w:hAnsi="宋体"/>
          <w:sz w:val="24"/>
          <w:u w:val="single"/>
        </w:rPr>
        <w:t xml:space="preserve">                 </w:t>
      </w:r>
      <w:r>
        <w:rPr>
          <w:rFonts w:hint="eastAsia" w:hAnsi="宋体"/>
          <w:sz w:val="24"/>
        </w:rPr>
        <w:t>（</w:t>
      </w:r>
      <w:r>
        <w:rPr>
          <w:rFonts w:hint="eastAsia" w:ascii="Arial Unicode MS" w:hAnsi="Arial Unicode MS" w:eastAsia="Arial Unicode MS" w:cs="Arial Unicode MS"/>
          <w:sz w:val="24"/>
        </w:rPr>
        <w:t>￥</w:t>
      </w:r>
      <w:r>
        <w:rPr>
          <w:rFonts w:hint="eastAsia" w:hAnsi="宋体"/>
          <w:sz w:val="24"/>
          <w:u w:val="single"/>
        </w:rPr>
        <w:t xml:space="preserve">       </w:t>
      </w:r>
      <w:r>
        <w:rPr>
          <w:rFonts w:hint="eastAsia" w:hAnsi="宋体"/>
          <w:sz w:val="24"/>
        </w:rPr>
        <w:t>）。并按图纸、合同条款、工程建设标准和工程量清单的条件要求承包上述工程的施工、竣工，并承担任何质量缺陷保修责任。</w:t>
      </w:r>
    </w:p>
    <w:p>
      <w:pPr>
        <w:spacing w:line="400" w:lineRule="exact"/>
        <w:ind w:firstLine="490"/>
        <w:jc w:val="left"/>
        <w:rPr>
          <w:rFonts w:hAnsi="宋体"/>
          <w:sz w:val="24"/>
        </w:rPr>
      </w:pPr>
      <w:r>
        <w:rPr>
          <w:rFonts w:hint="eastAsia" w:hAnsi="宋体"/>
          <w:sz w:val="24"/>
        </w:rPr>
        <w:t>2、我方已详细审核全部招标文件，包括修改文件（如有时）及有关附件。</w:t>
      </w:r>
    </w:p>
    <w:p>
      <w:pPr>
        <w:spacing w:line="400" w:lineRule="exact"/>
        <w:ind w:firstLine="490"/>
        <w:jc w:val="left"/>
        <w:rPr>
          <w:rFonts w:hAnsi="宋体"/>
          <w:sz w:val="24"/>
        </w:rPr>
      </w:pPr>
      <w:r>
        <w:rPr>
          <w:rFonts w:hint="eastAsia" w:hAnsi="宋体"/>
          <w:sz w:val="24"/>
        </w:rPr>
        <w:t>3、一旦我方中标，我方保证按合同协议书中规定的工期</w:t>
      </w:r>
      <w:r>
        <w:rPr>
          <w:rFonts w:hint="eastAsia" w:hAnsi="宋体"/>
          <w:sz w:val="24"/>
          <w:u w:val="single"/>
        </w:rPr>
        <w:t xml:space="preserve">      </w:t>
      </w:r>
      <w:r>
        <w:rPr>
          <w:rFonts w:hint="eastAsia" w:hAnsi="宋体"/>
          <w:sz w:val="24"/>
        </w:rPr>
        <w:t>日历天内完成并移交全部工程，工程质量达到</w:t>
      </w:r>
      <w:r>
        <w:rPr>
          <w:rFonts w:hint="eastAsia" w:hAnsi="宋体"/>
          <w:sz w:val="24"/>
          <w:u w:val="single"/>
        </w:rPr>
        <w:t xml:space="preserve">  鲁班奖、省安全文明工地  </w:t>
      </w:r>
      <w:r>
        <w:rPr>
          <w:rFonts w:hint="eastAsia" w:hAnsi="宋体"/>
          <w:sz w:val="24"/>
        </w:rPr>
        <w:t>标准。</w:t>
      </w:r>
    </w:p>
    <w:p>
      <w:pPr>
        <w:spacing w:line="400" w:lineRule="exact"/>
        <w:ind w:firstLine="490"/>
        <w:rPr>
          <w:rFonts w:hAnsi="宋体"/>
          <w:sz w:val="24"/>
        </w:rPr>
      </w:pPr>
      <w:r>
        <w:rPr>
          <w:rFonts w:hint="eastAsia" w:hAnsi="宋体"/>
          <w:sz w:val="24"/>
        </w:rPr>
        <w:t>4、我方同意所提交的投标文件在招标文件的投标须知中第14条规定的投标有效期内有效，在此期间内如果中标，我方将受此约束。</w:t>
      </w:r>
    </w:p>
    <w:p>
      <w:pPr>
        <w:spacing w:line="400" w:lineRule="exact"/>
        <w:ind w:firstLine="490"/>
        <w:rPr>
          <w:rFonts w:hAnsi="宋体"/>
          <w:sz w:val="24"/>
        </w:rPr>
      </w:pPr>
      <w:r>
        <w:rPr>
          <w:rFonts w:hint="eastAsia" w:hAnsi="宋体"/>
          <w:sz w:val="24"/>
        </w:rPr>
        <w:t>5、除非另外达成协议并生效，你方的中标通知书和本投标文件将成为约束双方的合同文件的组成部分。</w:t>
      </w:r>
    </w:p>
    <w:p>
      <w:pPr>
        <w:spacing w:line="400" w:lineRule="exact"/>
        <w:ind w:firstLine="490"/>
        <w:rPr>
          <w:rFonts w:hAnsi="宋体"/>
        </w:rPr>
      </w:pPr>
      <w:r>
        <w:rPr>
          <w:rFonts w:hint="eastAsia" w:hAnsi="宋体"/>
          <w:sz w:val="24"/>
        </w:rPr>
        <w:t>6、我方将与本投标函一起，提交人民币</w:t>
      </w:r>
      <w:r>
        <w:rPr>
          <w:rFonts w:hint="eastAsia" w:hAnsi="宋体"/>
          <w:sz w:val="24"/>
          <w:u w:val="single"/>
        </w:rPr>
        <w:t xml:space="preserve">     </w:t>
      </w:r>
      <w:r>
        <w:rPr>
          <w:rFonts w:hint="eastAsia" w:hAnsi="宋体"/>
          <w:sz w:val="24"/>
        </w:rPr>
        <w:t xml:space="preserve">元的投标保证金。 </w:t>
      </w:r>
    </w:p>
    <w:p>
      <w:pPr>
        <w:spacing w:line="400" w:lineRule="exact"/>
        <w:rPr>
          <w:rFonts w:hAnsi="宋体"/>
          <w:sz w:val="24"/>
        </w:rPr>
      </w:pPr>
    </w:p>
    <w:p>
      <w:pPr>
        <w:spacing w:line="400" w:lineRule="exact"/>
        <w:ind w:firstLine="720" w:firstLineChars="300"/>
        <w:rPr>
          <w:rFonts w:hAnsi="宋体"/>
          <w:sz w:val="24"/>
          <w:u w:val="single"/>
        </w:rPr>
      </w:pPr>
      <w:r>
        <w:rPr>
          <w:rFonts w:hint="eastAsia" w:hAnsi="宋体"/>
          <w:sz w:val="24"/>
        </w:rPr>
        <w:t>投 标 人：</w:t>
      </w:r>
      <w:r>
        <w:rPr>
          <w:rFonts w:hint="eastAsia" w:hAnsi="宋体"/>
          <w:sz w:val="24"/>
          <w:u w:val="single"/>
        </w:rPr>
        <w:t xml:space="preserve">                                     （盖章）   </w:t>
      </w:r>
    </w:p>
    <w:p>
      <w:pPr>
        <w:spacing w:line="400" w:lineRule="exact"/>
        <w:ind w:firstLine="720" w:firstLineChars="300"/>
        <w:rPr>
          <w:rFonts w:hAnsi="宋体"/>
          <w:sz w:val="24"/>
          <w:u w:val="single"/>
        </w:rPr>
      </w:pPr>
      <w:r>
        <w:rPr>
          <w:rFonts w:hint="eastAsia" w:hAnsi="宋体"/>
          <w:sz w:val="24"/>
        </w:rPr>
        <w:t>单位地址：</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p>
    <w:p>
      <w:pPr>
        <w:spacing w:line="400" w:lineRule="exact"/>
        <w:ind w:firstLine="720" w:firstLineChars="300"/>
        <w:rPr>
          <w:rFonts w:hAnsi="宋体"/>
          <w:sz w:val="24"/>
          <w:u w:val="single"/>
        </w:rPr>
      </w:pPr>
      <w:r>
        <w:rPr>
          <w:rFonts w:hint="eastAsia" w:hAnsi="宋体"/>
          <w:sz w:val="24"/>
        </w:rPr>
        <w:t>法定代表人：</w:t>
      </w:r>
      <w:r>
        <w:rPr>
          <w:rFonts w:hint="eastAsia" w:hAnsi="宋体"/>
          <w:sz w:val="24"/>
          <w:u w:val="single"/>
        </w:rPr>
        <w:t xml:space="preserve">                                   （印鉴）   </w:t>
      </w:r>
    </w:p>
    <w:p>
      <w:pPr>
        <w:spacing w:line="400" w:lineRule="exact"/>
        <w:ind w:firstLine="720" w:firstLineChars="300"/>
        <w:rPr>
          <w:rFonts w:hAnsi="宋体"/>
          <w:sz w:val="24"/>
        </w:rPr>
      </w:pPr>
      <w:r>
        <w:rPr>
          <w:rFonts w:hint="eastAsia" w:hAnsi="宋体"/>
          <w:sz w:val="24"/>
        </w:rPr>
        <w:t>邮政编码：</w:t>
      </w:r>
      <w:r>
        <w:rPr>
          <w:rFonts w:hint="eastAsia" w:hAnsi="宋体"/>
          <w:sz w:val="24"/>
          <w:u w:val="single"/>
        </w:rPr>
        <w:tab/>
      </w:r>
      <w:r>
        <w:rPr>
          <w:rFonts w:hint="eastAsia" w:hAnsi="宋体"/>
          <w:sz w:val="24"/>
          <w:u w:val="single"/>
        </w:rPr>
        <w:t xml:space="preserve">           </w:t>
      </w:r>
      <w:r>
        <w:rPr>
          <w:rFonts w:hint="eastAsia" w:hAnsi="宋体"/>
          <w:sz w:val="24"/>
        </w:rPr>
        <w:t>电话：</w:t>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rPr>
        <w:t xml:space="preserve"> 传真：</w:t>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u w:val="single"/>
        </w:rPr>
        <w:t xml:space="preserve"> </w:t>
      </w:r>
    </w:p>
    <w:p>
      <w:pPr>
        <w:spacing w:line="400" w:lineRule="exact"/>
        <w:ind w:firstLine="720" w:firstLineChars="300"/>
        <w:rPr>
          <w:rFonts w:hAnsi="宋体"/>
          <w:sz w:val="24"/>
        </w:rPr>
      </w:pPr>
      <w:r>
        <w:rPr>
          <w:rFonts w:hint="eastAsia" w:hAnsi="宋体"/>
          <w:sz w:val="24"/>
        </w:rPr>
        <w:t>开户银行名称：</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p>
    <w:p>
      <w:pPr>
        <w:spacing w:line="400" w:lineRule="exact"/>
        <w:ind w:firstLine="720" w:firstLineChars="300"/>
        <w:rPr>
          <w:rFonts w:hAnsi="宋体"/>
          <w:sz w:val="24"/>
        </w:rPr>
      </w:pPr>
      <w:r>
        <w:rPr>
          <w:rFonts w:hint="eastAsia" w:hAnsi="宋体"/>
          <w:sz w:val="24"/>
        </w:rPr>
        <w:t>开户银行账号：</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p>
    <w:p>
      <w:pPr>
        <w:spacing w:line="400" w:lineRule="exact"/>
        <w:ind w:firstLine="720" w:firstLineChars="300"/>
        <w:rPr>
          <w:rFonts w:hAnsi="宋体"/>
          <w:sz w:val="24"/>
        </w:rPr>
      </w:pPr>
      <w:r>
        <w:rPr>
          <w:rFonts w:hint="eastAsia" w:hAnsi="宋体"/>
          <w:sz w:val="24"/>
        </w:rPr>
        <w:t>开户银行地址：</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p>
    <w:p>
      <w:pPr>
        <w:spacing w:line="400" w:lineRule="exact"/>
        <w:ind w:firstLine="720" w:firstLineChars="300"/>
        <w:rPr>
          <w:rFonts w:hAnsi="宋体"/>
          <w:sz w:val="24"/>
        </w:rPr>
      </w:pPr>
      <w:r>
        <w:rPr>
          <w:rFonts w:hint="eastAsia" w:hAnsi="宋体"/>
          <w:sz w:val="24"/>
        </w:rPr>
        <w:t>开户银行电话：</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u w:val="single"/>
        </w:rPr>
        <w:tab/>
      </w:r>
      <w:r>
        <w:rPr>
          <w:rFonts w:hint="eastAsia" w:hAnsi="宋体"/>
          <w:sz w:val="24"/>
          <w:u w:val="single"/>
        </w:rPr>
        <w:tab/>
      </w:r>
      <w:r>
        <w:rPr>
          <w:rFonts w:hint="eastAsia" w:hAnsi="宋体"/>
          <w:sz w:val="24"/>
          <w:u w:val="single"/>
        </w:rPr>
        <w:t xml:space="preserve">   </w:t>
      </w:r>
      <w:r>
        <w:rPr>
          <w:rFonts w:hint="eastAsia" w:hAnsi="宋体"/>
          <w:sz w:val="24"/>
          <w:u w:val="single"/>
        </w:rPr>
        <w:tab/>
      </w:r>
      <w:r>
        <w:rPr>
          <w:rFonts w:hint="eastAsia" w:hAnsi="宋体"/>
          <w:sz w:val="24"/>
          <w:u w:val="single"/>
        </w:rPr>
        <w:t xml:space="preserve"> </w:t>
      </w:r>
    </w:p>
    <w:p>
      <w:pPr>
        <w:spacing w:line="400" w:lineRule="exact"/>
        <w:ind w:left="233"/>
        <w:rPr>
          <w:rFonts w:hAnsi="宋体"/>
          <w:sz w:val="32"/>
        </w:rPr>
      </w:pPr>
      <w:r>
        <w:rPr>
          <w:rFonts w:hint="eastAsia" w:hAnsi="宋体"/>
          <w:sz w:val="24"/>
        </w:rPr>
        <w:t xml:space="preserve"> </w:t>
      </w:r>
    </w:p>
    <w:p>
      <w:pPr>
        <w:tabs>
          <w:tab w:val="left" w:pos="720"/>
          <w:tab w:val="left" w:pos="900"/>
        </w:tabs>
        <w:spacing w:line="360" w:lineRule="exact"/>
        <w:ind w:firstLine="6000" w:firstLineChars="2500"/>
        <w:rPr>
          <w:rFonts w:hAnsi="宋体"/>
          <w:sz w:val="24"/>
          <w:u w:val="single"/>
        </w:rPr>
      </w:pPr>
    </w:p>
    <w:p>
      <w:pPr>
        <w:tabs>
          <w:tab w:val="left" w:pos="720"/>
          <w:tab w:val="left" w:pos="900"/>
        </w:tabs>
        <w:spacing w:line="360" w:lineRule="exact"/>
        <w:ind w:firstLine="6000" w:firstLineChars="2500"/>
        <w:rPr>
          <w:rFonts w:hAnsi="宋体"/>
          <w:sz w:val="24"/>
          <w:u w:val="single"/>
        </w:rPr>
      </w:pPr>
    </w:p>
    <w:p>
      <w:pPr>
        <w:tabs>
          <w:tab w:val="left" w:pos="720"/>
          <w:tab w:val="left" w:pos="900"/>
        </w:tabs>
        <w:spacing w:line="360" w:lineRule="exact"/>
        <w:ind w:firstLine="6000" w:firstLineChars="2500"/>
        <w:rPr>
          <w:rFonts w:hAnsi="宋体"/>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numPr>
          <w:ilvl w:val="0"/>
          <w:numId w:val="5"/>
        </w:numPr>
        <w:spacing w:line="400" w:lineRule="exact"/>
        <w:jc w:val="center"/>
        <w:rPr>
          <w:rFonts w:hAnsi="宋体" w:cs="宋体"/>
          <w:b/>
          <w:sz w:val="32"/>
          <w:szCs w:val="32"/>
        </w:rPr>
        <w:sectPr>
          <w:footerReference r:id="rId4" w:type="first"/>
          <w:footerReference r:id="rId3" w:type="default"/>
          <w:pgSz w:w="11907" w:h="16840"/>
          <w:pgMar w:top="1361" w:right="1361" w:bottom="1077" w:left="1361" w:header="851" w:footer="850" w:gutter="0"/>
          <w:pgNumType w:start="1"/>
          <w:cols w:space="720" w:num="1"/>
          <w:titlePg/>
          <w:docGrid w:linePitch="286" w:charSpace="0"/>
        </w:sectPr>
      </w:pPr>
      <w:r>
        <w:rPr>
          <w:rFonts w:hAnsi="宋体"/>
        </w:rPr>
        <w:br w:type="page"/>
      </w:r>
      <w:r>
        <w:rPr>
          <w:rFonts w:hint="eastAsia" w:hAnsi="宋体"/>
          <w:b/>
          <w:sz w:val="32"/>
          <w:szCs w:val="32"/>
        </w:rPr>
        <w:t>投标保证金缴纳证明复印件或扫描件</w:t>
      </w:r>
    </w:p>
    <w:p>
      <w:pPr>
        <w:spacing w:line="400" w:lineRule="exact"/>
        <w:rPr>
          <w:rFonts w:hAnsi="宋体"/>
          <w:b/>
          <w:sz w:val="32"/>
          <w:szCs w:val="32"/>
        </w:rPr>
      </w:pPr>
      <w:r>
        <w:rPr>
          <w:rFonts w:hint="eastAsia" w:hAnsi="宋体" w:cs="宋体"/>
          <w:b/>
          <w:sz w:val="32"/>
          <w:szCs w:val="32"/>
        </w:rPr>
        <w:t>五、投标人营业执照、投标人营业执照、资质证书、安全生产许可证等证件复印件、增值税一般纳税人证明等相关证件复印件（加盖公章）</w:t>
      </w:r>
    </w:p>
    <w:p>
      <w:pPr>
        <w:spacing w:line="400" w:lineRule="exact"/>
        <w:jc w:val="center"/>
        <w:rPr>
          <w:rFonts w:hAnsi="宋体"/>
          <w:b/>
          <w:sz w:val="32"/>
          <w:szCs w:val="32"/>
        </w:rPr>
      </w:pPr>
    </w:p>
    <w:p>
      <w:pPr>
        <w:jc w:val="center"/>
        <w:rPr>
          <w:rFonts w:hAnsi="宋体"/>
        </w:rPr>
      </w:pPr>
      <w:r>
        <w:rPr>
          <w:rFonts w:hAnsi="宋体"/>
          <w:b/>
          <w:sz w:val="32"/>
          <w:szCs w:val="32"/>
        </w:rPr>
        <w:br w:type="page"/>
      </w:r>
    </w:p>
    <w:p>
      <w:pPr>
        <w:rPr>
          <w:rFonts w:hAnsi="宋体"/>
        </w:rPr>
      </w:pPr>
    </w:p>
    <w:p>
      <w:pPr>
        <w:spacing w:line="480" w:lineRule="auto"/>
        <w:ind w:firstLine="663" w:firstLineChars="150"/>
        <w:jc w:val="center"/>
        <w:rPr>
          <w:rFonts w:hAnsi="宋体"/>
          <w:b/>
          <w:sz w:val="44"/>
          <w:szCs w:val="44"/>
        </w:rPr>
      </w:pPr>
      <w:r>
        <w:rPr>
          <w:rFonts w:hint="eastAsia" w:hAnsi="宋体"/>
          <w:b/>
          <w:sz w:val="44"/>
          <w:szCs w:val="44"/>
        </w:rPr>
        <w:t>投 标 总 价</w:t>
      </w:r>
    </w:p>
    <w:p>
      <w:pPr>
        <w:rPr>
          <w:rFonts w:hAnsi="宋体"/>
          <w:szCs w:val="21"/>
        </w:rPr>
      </w:pPr>
    </w:p>
    <w:p>
      <w:pPr>
        <w:rPr>
          <w:rFonts w:hAnsi="宋体"/>
          <w:szCs w:val="21"/>
        </w:rPr>
      </w:pPr>
    </w:p>
    <w:p>
      <w:pPr>
        <w:rPr>
          <w:rFonts w:hAnsi="宋体"/>
          <w:sz w:val="30"/>
          <w:szCs w:val="30"/>
        </w:rPr>
      </w:pPr>
    </w:p>
    <w:p>
      <w:pPr>
        <w:spacing w:line="480" w:lineRule="auto"/>
        <w:rPr>
          <w:rFonts w:hAnsi="宋体"/>
          <w:sz w:val="30"/>
          <w:szCs w:val="30"/>
          <w:u w:val="single"/>
        </w:rPr>
      </w:pPr>
      <w:r>
        <w:rPr>
          <w:rFonts w:hint="eastAsia" w:hAnsi="宋体"/>
          <w:sz w:val="30"/>
          <w:szCs w:val="30"/>
        </w:rPr>
        <w:t>招   标   人：</w:t>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p>
    <w:p>
      <w:pPr>
        <w:spacing w:line="480" w:lineRule="auto"/>
        <w:rPr>
          <w:rFonts w:hAnsi="宋体"/>
          <w:sz w:val="30"/>
          <w:szCs w:val="30"/>
          <w:u w:val="single"/>
        </w:rPr>
      </w:pPr>
      <w:r>
        <w:rPr>
          <w:rFonts w:hint="eastAsia" w:hAnsi="宋体"/>
          <w:sz w:val="30"/>
          <w:szCs w:val="30"/>
        </w:rPr>
        <w:t>工  程 名 称：</w:t>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p>
    <w:p>
      <w:pPr>
        <w:spacing w:line="480" w:lineRule="auto"/>
        <w:rPr>
          <w:rFonts w:hAnsi="宋体"/>
          <w:sz w:val="30"/>
          <w:szCs w:val="30"/>
        </w:rPr>
      </w:pPr>
      <w:r>
        <w:rPr>
          <w:rFonts w:hint="eastAsia" w:hAnsi="宋体"/>
          <w:sz w:val="30"/>
          <w:szCs w:val="30"/>
        </w:rPr>
        <w:t>投标总价（小写）：</w:t>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rPr>
        <w:t xml:space="preserve">     </w:t>
      </w:r>
    </w:p>
    <w:p>
      <w:pPr>
        <w:spacing w:line="720" w:lineRule="exact"/>
        <w:ind w:firstLine="1200" w:firstLineChars="400"/>
        <w:rPr>
          <w:rFonts w:hAnsi="宋体"/>
          <w:sz w:val="30"/>
          <w:szCs w:val="30"/>
          <w:u w:val="single"/>
        </w:rPr>
      </w:pPr>
      <w:r>
        <w:rPr>
          <w:rFonts w:hint="eastAsia" w:hAnsi="宋体"/>
          <w:sz w:val="30"/>
          <w:szCs w:val="30"/>
        </w:rPr>
        <w:t>（大写）：</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p>
    <w:p>
      <w:pPr>
        <w:spacing w:line="360" w:lineRule="exact"/>
        <w:rPr>
          <w:rFonts w:hAnsi="宋体"/>
          <w:sz w:val="30"/>
          <w:szCs w:val="30"/>
        </w:rPr>
      </w:pPr>
    </w:p>
    <w:p>
      <w:pPr>
        <w:spacing w:line="360" w:lineRule="exact"/>
        <w:rPr>
          <w:rFonts w:hAnsi="宋体"/>
          <w:szCs w:val="21"/>
        </w:rPr>
      </w:pPr>
    </w:p>
    <w:p>
      <w:pPr>
        <w:rPr>
          <w:rFonts w:hAnsi="宋体"/>
          <w:sz w:val="30"/>
          <w:szCs w:val="30"/>
          <w:u w:val="single"/>
        </w:rPr>
      </w:pPr>
      <w:r>
        <w:rPr>
          <w:rFonts w:hint="eastAsia" w:hAnsi="宋体"/>
          <w:sz w:val="30"/>
          <w:szCs w:val="30"/>
        </w:rPr>
        <w:t>投   标   人：</w:t>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 xml:space="preserve">   </w:t>
      </w:r>
    </w:p>
    <w:p>
      <w:pPr>
        <w:jc w:val="center"/>
        <w:rPr>
          <w:rFonts w:hAnsi="宋体"/>
          <w:szCs w:val="21"/>
        </w:rPr>
      </w:pPr>
      <w:r>
        <w:rPr>
          <w:rFonts w:hint="eastAsia" w:hAnsi="宋体"/>
          <w:szCs w:val="21"/>
        </w:rPr>
        <w:t xml:space="preserve">           </w:t>
      </w:r>
      <w:r>
        <w:rPr>
          <w:rFonts w:hint="eastAsia" w:hAnsi="宋体"/>
          <w:sz w:val="24"/>
          <w:szCs w:val="16"/>
        </w:rPr>
        <w:t>（单位盖章）</w:t>
      </w:r>
    </w:p>
    <w:p>
      <w:pPr>
        <w:spacing w:line="360" w:lineRule="exact"/>
        <w:rPr>
          <w:rFonts w:hAnsi="宋体"/>
          <w:szCs w:val="21"/>
        </w:rPr>
      </w:pPr>
    </w:p>
    <w:p>
      <w:pPr>
        <w:spacing w:line="360" w:lineRule="exact"/>
        <w:rPr>
          <w:rFonts w:hAnsi="宋体"/>
          <w:szCs w:val="21"/>
        </w:rPr>
      </w:pPr>
    </w:p>
    <w:p>
      <w:pPr>
        <w:spacing w:line="360" w:lineRule="exact"/>
        <w:rPr>
          <w:rFonts w:hAnsi="宋体"/>
          <w:szCs w:val="21"/>
        </w:rPr>
      </w:pPr>
    </w:p>
    <w:p>
      <w:pPr>
        <w:spacing w:line="360" w:lineRule="exact"/>
        <w:rPr>
          <w:rFonts w:hAnsi="宋体"/>
          <w:sz w:val="30"/>
          <w:szCs w:val="30"/>
        </w:rPr>
      </w:pPr>
      <w:r>
        <w:rPr>
          <w:rFonts w:hint="eastAsia" w:hAnsi="宋体"/>
          <w:sz w:val="30"/>
          <w:szCs w:val="30"/>
        </w:rPr>
        <w:t>法定代表人</w:t>
      </w:r>
    </w:p>
    <w:p>
      <w:pPr>
        <w:spacing w:line="360" w:lineRule="exact"/>
        <w:ind w:left="4350" w:hanging="4350" w:hangingChars="1450"/>
        <w:jc w:val="left"/>
        <w:rPr>
          <w:rFonts w:hAnsi="宋体"/>
          <w:sz w:val="24"/>
          <w:szCs w:val="16"/>
        </w:rPr>
      </w:pPr>
      <w:r>
        <w:rPr>
          <w:rFonts w:hint="eastAsia" w:hAnsi="宋体"/>
          <w:sz w:val="30"/>
          <w:szCs w:val="30"/>
        </w:rPr>
        <w:t>或其授权人：</w:t>
      </w:r>
      <w:r>
        <w:rPr>
          <w:rFonts w:hint="eastAsia" w:hAnsi="宋体"/>
          <w:sz w:val="30"/>
          <w:szCs w:val="30"/>
          <w:u w:val="single"/>
        </w:rPr>
        <w:t xml:space="preserve">  </w:t>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 w:val="30"/>
          <w:szCs w:val="30"/>
          <w:u w:val="single"/>
        </w:rPr>
        <w:tab/>
      </w:r>
      <w:r>
        <w:rPr>
          <w:rFonts w:hint="eastAsia" w:hAnsi="宋体"/>
          <w:szCs w:val="21"/>
        </w:rPr>
        <w:t xml:space="preserve">                  </w:t>
      </w:r>
      <w:r>
        <w:rPr>
          <w:rFonts w:hint="eastAsia" w:hAnsi="宋体"/>
          <w:sz w:val="24"/>
          <w:szCs w:val="16"/>
        </w:rPr>
        <w:t>（签字或盖章）</w:t>
      </w:r>
    </w:p>
    <w:p>
      <w:pPr>
        <w:spacing w:line="360" w:lineRule="exact"/>
        <w:ind w:left="4930" w:hanging="4930" w:hangingChars="1450"/>
        <w:jc w:val="left"/>
        <w:rPr>
          <w:rFonts w:hAnsi="宋体"/>
          <w:szCs w:val="21"/>
        </w:rPr>
      </w:pPr>
    </w:p>
    <w:p>
      <w:pPr>
        <w:spacing w:line="360" w:lineRule="exact"/>
        <w:ind w:left="4930" w:hanging="4930" w:hangingChars="1450"/>
        <w:jc w:val="left"/>
        <w:rPr>
          <w:rFonts w:hAnsi="宋体"/>
          <w:szCs w:val="21"/>
        </w:rPr>
      </w:pPr>
    </w:p>
    <w:p>
      <w:pPr>
        <w:spacing w:line="360" w:lineRule="exact"/>
        <w:ind w:left="4930" w:hanging="4930" w:hangingChars="1450"/>
        <w:jc w:val="left"/>
        <w:rPr>
          <w:rFonts w:hAnsi="宋体"/>
          <w:szCs w:val="21"/>
        </w:rPr>
      </w:pPr>
    </w:p>
    <w:p>
      <w:pPr>
        <w:spacing w:line="360" w:lineRule="exact"/>
        <w:ind w:left="4930" w:hanging="4930" w:hangingChars="1450"/>
        <w:jc w:val="left"/>
        <w:rPr>
          <w:rFonts w:hAnsi="宋体"/>
          <w:szCs w:val="21"/>
        </w:rPr>
      </w:pPr>
      <w:r>
        <w:rPr>
          <w:rFonts w:hint="eastAsia" w:hAnsi="宋体"/>
          <w:szCs w:val="21"/>
        </w:rPr>
        <w:t xml:space="preserve">                          </w:t>
      </w:r>
    </w:p>
    <w:p>
      <w:pPr>
        <w:spacing w:line="360" w:lineRule="exact"/>
        <w:ind w:left="4930" w:hanging="4930" w:hangingChars="1450"/>
        <w:jc w:val="left"/>
        <w:rPr>
          <w:rFonts w:hAnsi="宋体"/>
          <w:szCs w:val="21"/>
        </w:rPr>
      </w:pPr>
    </w:p>
    <w:p>
      <w:pPr>
        <w:spacing w:line="360" w:lineRule="exact"/>
        <w:ind w:left="4930" w:hanging="4930" w:hangingChars="1450"/>
        <w:jc w:val="left"/>
        <w:rPr>
          <w:rFonts w:hAnsi="宋体"/>
          <w:szCs w:val="21"/>
        </w:rPr>
      </w:pPr>
    </w:p>
    <w:p>
      <w:pPr>
        <w:rPr>
          <w:rFonts w:hAnsi="宋体"/>
          <w:sz w:val="28"/>
          <w:szCs w:val="28"/>
        </w:rPr>
      </w:pPr>
    </w:p>
    <w:p>
      <w:pPr>
        <w:rPr>
          <w:rFonts w:hAnsi="宋体"/>
          <w:sz w:val="28"/>
          <w:szCs w:val="28"/>
        </w:rPr>
      </w:pPr>
    </w:p>
    <w:p>
      <w:pPr>
        <w:rPr>
          <w:rFonts w:hAnsi="宋体"/>
          <w:sz w:val="28"/>
          <w:szCs w:val="28"/>
        </w:rPr>
      </w:pPr>
      <w:r>
        <w:rPr>
          <w:rFonts w:hint="eastAsia" w:hAnsi="宋体"/>
          <w:sz w:val="28"/>
          <w:szCs w:val="28"/>
        </w:rPr>
        <w:t>编制时间：     年    月    日</w:t>
      </w:r>
    </w:p>
    <w:p>
      <w:pPr>
        <w:spacing w:line="360" w:lineRule="exact"/>
        <w:rPr>
          <w:rFonts w:hAnsi="宋体"/>
          <w:b/>
          <w:sz w:val="44"/>
          <w:szCs w:val="44"/>
        </w:rPr>
      </w:pPr>
    </w:p>
    <w:p>
      <w:pPr>
        <w:spacing w:line="360" w:lineRule="exact"/>
        <w:rPr>
          <w:rFonts w:hAnsi="宋体"/>
          <w:b/>
          <w:sz w:val="44"/>
          <w:szCs w:val="44"/>
        </w:rPr>
      </w:pPr>
    </w:p>
    <w:p>
      <w:pPr>
        <w:spacing w:line="480" w:lineRule="auto"/>
        <w:jc w:val="center"/>
        <w:rPr>
          <w:rFonts w:hAnsi="宋体"/>
          <w:b/>
          <w:sz w:val="32"/>
          <w:szCs w:val="32"/>
        </w:rPr>
      </w:pPr>
      <w:r>
        <w:rPr>
          <w:rFonts w:hAnsi="宋体"/>
          <w:b/>
          <w:sz w:val="44"/>
          <w:szCs w:val="44"/>
        </w:rPr>
        <w:br w:type="page"/>
      </w:r>
      <w:r>
        <w:rPr>
          <w:rFonts w:hint="eastAsia" w:hAnsi="宋体"/>
          <w:b/>
          <w:sz w:val="32"/>
          <w:szCs w:val="32"/>
        </w:rPr>
        <w:t>总说明</w:t>
      </w:r>
    </w:p>
    <w:p>
      <w:pPr>
        <w:rPr>
          <w:rFonts w:hAnsi="宋体"/>
          <w:sz w:val="24"/>
        </w:rPr>
      </w:pPr>
      <w:r>
        <w:rPr>
          <w:rFonts w:hint="eastAsia" w:hAnsi="宋体"/>
          <w:sz w:val="24"/>
        </w:rPr>
        <w:t>工程名称：                                                     第  页 共  页</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trPr>
        <w:tc>
          <w:tcPr>
            <w:tcW w:w="9287" w:type="dxa"/>
          </w:tcPr>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tc>
      </w:tr>
    </w:tbl>
    <w:p>
      <w:pPr>
        <w:spacing w:line="480" w:lineRule="auto"/>
        <w:jc w:val="center"/>
        <w:rPr>
          <w:rFonts w:hAnsi="宋体"/>
          <w:b/>
          <w:sz w:val="44"/>
          <w:szCs w:val="44"/>
        </w:rPr>
      </w:pPr>
    </w:p>
    <w:p>
      <w:pPr>
        <w:spacing w:line="400" w:lineRule="exact"/>
        <w:jc w:val="center"/>
        <w:rPr>
          <w:rFonts w:ascii="黑体" w:hAnsi="宋体" w:eastAsia="黑体"/>
          <w:bCs/>
          <w:color w:val="000000"/>
          <w:sz w:val="28"/>
          <w:szCs w:val="28"/>
          <w:highlight w:val="yellow"/>
        </w:rPr>
      </w:pPr>
      <w:r>
        <w:rPr>
          <w:rFonts w:hint="eastAsia" w:ascii="黑体" w:hAnsi="宋体" w:eastAsia="黑体"/>
          <w:bCs/>
          <w:color w:val="000000"/>
          <w:sz w:val="28"/>
          <w:szCs w:val="28"/>
          <w:highlight w:val="yellow"/>
        </w:rPr>
        <w:t>变电所设备专业分包谈判阶段报价</w:t>
      </w:r>
    </w:p>
    <w:p>
      <w:pPr>
        <w:spacing w:line="400" w:lineRule="exact"/>
        <w:rPr>
          <w:rFonts w:hAnsi="宋体"/>
          <w:sz w:val="28"/>
        </w:rPr>
      </w:pPr>
      <w:r>
        <w:rPr>
          <w:rFonts w:hint="eastAsia" w:hAnsi="宋体"/>
          <w:sz w:val="28"/>
        </w:rPr>
        <w:t xml:space="preserve">                                      </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38"/>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960" w:type="dxa"/>
            <w:vAlign w:val="center"/>
          </w:tcPr>
          <w:p>
            <w:pPr>
              <w:tabs>
                <w:tab w:val="left" w:pos="4080"/>
              </w:tabs>
              <w:jc w:val="center"/>
              <w:rPr>
                <w:rFonts w:hAnsi="宋体"/>
                <w:bCs/>
                <w:spacing w:val="8"/>
                <w:sz w:val="22"/>
                <w:szCs w:val="15"/>
              </w:rPr>
            </w:pPr>
            <w:r>
              <w:rPr>
                <w:rFonts w:hint="eastAsia" w:hAnsi="宋体"/>
                <w:bCs/>
                <w:spacing w:val="8"/>
                <w:sz w:val="22"/>
                <w:szCs w:val="15"/>
              </w:rPr>
              <w:t>序号</w:t>
            </w:r>
          </w:p>
        </w:tc>
        <w:tc>
          <w:tcPr>
            <w:tcW w:w="2038" w:type="dxa"/>
            <w:vAlign w:val="center"/>
          </w:tcPr>
          <w:p>
            <w:pPr>
              <w:tabs>
                <w:tab w:val="left" w:pos="4080"/>
              </w:tabs>
              <w:jc w:val="center"/>
              <w:rPr>
                <w:rFonts w:hAnsi="宋体"/>
                <w:bCs/>
                <w:spacing w:val="8"/>
                <w:sz w:val="22"/>
                <w:szCs w:val="15"/>
              </w:rPr>
            </w:pPr>
            <w:r>
              <w:rPr>
                <w:rFonts w:hint="eastAsia" w:hAnsi="宋体"/>
                <w:bCs/>
                <w:spacing w:val="8"/>
                <w:sz w:val="22"/>
                <w:szCs w:val="15"/>
              </w:rPr>
              <w:t>名称</w:t>
            </w:r>
          </w:p>
        </w:tc>
        <w:tc>
          <w:tcPr>
            <w:tcW w:w="6122" w:type="dxa"/>
            <w:vAlign w:val="center"/>
          </w:tcPr>
          <w:p>
            <w:pPr>
              <w:tabs>
                <w:tab w:val="left" w:pos="4080"/>
              </w:tabs>
              <w:jc w:val="center"/>
              <w:rPr>
                <w:rFonts w:hAnsi="宋体"/>
                <w:bCs/>
                <w:spacing w:val="8"/>
                <w:sz w:val="22"/>
                <w:szCs w:val="15"/>
              </w:rPr>
            </w:pPr>
            <w:r>
              <w:rPr>
                <w:rFonts w:hint="eastAsia" w:hAnsi="宋体"/>
                <w:bCs/>
                <w:spacing w:val="8"/>
                <w:sz w:val="22"/>
                <w:szCs w:val="15"/>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4" w:hRule="atLeast"/>
        </w:trPr>
        <w:tc>
          <w:tcPr>
            <w:tcW w:w="960" w:type="dxa"/>
            <w:vMerge w:val="restart"/>
            <w:vAlign w:val="center"/>
          </w:tcPr>
          <w:p>
            <w:pPr>
              <w:tabs>
                <w:tab w:val="left" w:pos="4080"/>
              </w:tabs>
              <w:jc w:val="center"/>
              <w:rPr>
                <w:rFonts w:hAnsi="宋体"/>
                <w:bCs/>
                <w:spacing w:val="8"/>
                <w:sz w:val="22"/>
                <w:szCs w:val="15"/>
              </w:rPr>
            </w:pPr>
            <w:r>
              <w:rPr>
                <w:rFonts w:hint="eastAsia" w:hAnsi="宋体"/>
                <w:bCs/>
                <w:spacing w:val="8"/>
                <w:sz w:val="22"/>
                <w:szCs w:val="15"/>
              </w:rPr>
              <w:t>1</w:t>
            </w:r>
          </w:p>
        </w:tc>
        <w:tc>
          <w:tcPr>
            <w:tcW w:w="2038" w:type="dxa"/>
            <w:vMerge w:val="restart"/>
            <w:vAlign w:val="center"/>
          </w:tcPr>
          <w:p>
            <w:pPr>
              <w:tabs>
                <w:tab w:val="left" w:pos="4080"/>
              </w:tabs>
              <w:jc w:val="center"/>
              <w:rPr>
                <w:rFonts w:hAnsi="宋体"/>
                <w:bCs/>
                <w:spacing w:val="8"/>
                <w:sz w:val="22"/>
                <w:szCs w:val="15"/>
              </w:rPr>
            </w:pPr>
          </w:p>
          <w:p>
            <w:pPr>
              <w:tabs>
                <w:tab w:val="left" w:pos="4080"/>
              </w:tabs>
              <w:jc w:val="center"/>
              <w:rPr>
                <w:rFonts w:hAnsi="宋体"/>
                <w:bCs/>
                <w:spacing w:val="8"/>
                <w:sz w:val="22"/>
                <w:szCs w:val="15"/>
              </w:rPr>
            </w:pPr>
          </w:p>
          <w:p>
            <w:pPr>
              <w:tabs>
                <w:tab w:val="left" w:pos="4080"/>
              </w:tabs>
              <w:jc w:val="center"/>
              <w:rPr>
                <w:rFonts w:hAnsi="宋体"/>
                <w:bCs/>
                <w:spacing w:val="8"/>
                <w:sz w:val="22"/>
                <w:szCs w:val="15"/>
              </w:rPr>
            </w:pPr>
            <w:r>
              <w:rPr>
                <w:rFonts w:hint="eastAsia" w:hAnsi="宋体"/>
                <w:bCs/>
                <w:spacing w:val="8"/>
                <w:sz w:val="22"/>
                <w:szCs w:val="15"/>
              </w:rPr>
              <w:t>议标阶段报价</w:t>
            </w:r>
          </w:p>
          <w:p>
            <w:pPr>
              <w:tabs>
                <w:tab w:val="left" w:pos="4080"/>
              </w:tabs>
              <w:jc w:val="center"/>
              <w:rPr>
                <w:rFonts w:hAnsi="宋体"/>
                <w:bCs/>
                <w:spacing w:val="8"/>
                <w:sz w:val="22"/>
                <w:szCs w:val="15"/>
              </w:rPr>
            </w:pPr>
          </w:p>
          <w:p>
            <w:pPr>
              <w:tabs>
                <w:tab w:val="left" w:pos="4080"/>
              </w:tabs>
              <w:jc w:val="center"/>
              <w:rPr>
                <w:rFonts w:hAnsi="宋体"/>
                <w:bCs/>
                <w:spacing w:val="8"/>
                <w:sz w:val="22"/>
                <w:szCs w:val="15"/>
              </w:rPr>
            </w:pPr>
          </w:p>
        </w:tc>
        <w:tc>
          <w:tcPr>
            <w:tcW w:w="6122" w:type="dxa"/>
            <w:vAlign w:val="center"/>
          </w:tcPr>
          <w:p>
            <w:pPr>
              <w:tabs>
                <w:tab w:val="left" w:pos="4080"/>
              </w:tabs>
              <w:spacing w:line="360" w:lineRule="auto"/>
              <w:rPr>
                <w:rFonts w:hAnsi="宋体"/>
                <w:bCs/>
                <w:spacing w:val="8"/>
                <w:sz w:val="22"/>
                <w:szCs w:val="15"/>
              </w:rPr>
            </w:pPr>
            <w:r>
              <w:rPr>
                <w:rFonts w:hint="eastAsia" w:hAnsi="宋体"/>
                <w:bCs/>
                <w:spacing w:val="8"/>
                <w:sz w:val="22"/>
                <w:szCs w:val="15"/>
                <w:lang w:val="zh-CN"/>
              </w:rPr>
              <w:t>含税</w:t>
            </w:r>
            <w:r>
              <w:rPr>
                <w:rFonts w:hint="eastAsia" w:hAnsi="宋体"/>
                <w:bCs/>
                <w:spacing w:val="8"/>
                <w:sz w:val="22"/>
                <w:szCs w:val="15"/>
              </w:rPr>
              <w:t>投标总价：大写：</w:t>
            </w:r>
            <w:r>
              <w:rPr>
                <w:rFonts w:hint="eastAsia" w:hAnsi="宋体"/>
                <w:bCs/>
                <w:spacing w:val="8"/>
                <w:sz w:val="22"/>
                <w:szCs w:val="15"/>
                <w:u w:val="single"/>
              </w:rPr>
              <w:t xml:space="preserve">                        </w:t>
            </w:r>
            <w:r>
              <w:rPr>
                <w:rFonts w:hint="eastAsia" w:hAnsi="宋体"/>
                <w:bCs/>
                <w:spacing w:val="8"/>
                <w:sz w:val="22"/>
                <w:szCs w:val="15"/>
              </w:rPr>
              <w:t>元</w:t>
            </w:r>
          </w:p>
          <w:p>
            <w:pPr>
              <w:tabs>
                <w:tab w:val="left" w:pos="4080"/>
              </w:tabs>
              <w:spacing w:line="360" w:lineRule="auto"/>
              <w:ind w:firstLine="1652" w:firstLineChars="700"/>
              <w:rPr>
                <w:rFonts w:hAnsi="宋体"/>
                <w:bCs/>
                <w:spacing w:val="8"/>
                <w:sz w:val="22"/>
                <w:szCs w:val="15"/>
              </w:rPr>
            </w:pPr>
            <w:r>
              <w:rPr>
                <w:rFonts w:hint="eastAsia" w:hAnsi="宋体"/>
                <w:bCs/>
                <w:spacing w:val="8"/>
                <w:sz w:val="22"/>
                <w:szCs w:val="15"/>
              </w:rPr>
              <w:t>小写：</w:t>
            </w:r>
            <w:r>
              <w:rPr>
                <w:rFonts w:hint="eastAsia" w:hAnsi="宋体"/>
                <w:bCs/>
                <w:spacing w:val="8"/>
                <w:sz w:val="22"/>
                <w:szCs w:val="15"/>
                <w:u w:val="single"/>
              </w:rPr>
              <w:t xml:space="preserve">                        </w:t>
            </w:r>
            <w:r>
              <w:rPr>
                <w:rFonts w:hint="eastAsia" w:hAnsi="宋体"/>
                <w:bCs/>
                <w:spacing w:val="8"/>
                <w:sz w:val="22"/>
                <w:szCs w:val="15"/>
              </w:rPr>
              <w:t>元</w:t>
            </w:r>
          </w:p>
          <w:p>
            <w:pPr>
              <w:tabs>
                <w:tab w:val="left" w:pos="4080"/>
              </w:tabs>
              <w:rPr>
                <w:rFonts w:hAnsi="宋体"/>
                <w:bCs/>
                <w:spacing w:val="8"/>
                <w:sz w:val="22"/>
                <w:szCs w:val="15"/>
              </w:rPr>
            </w:pPr>
            <w:r>
              <w:rPr>
                <w:rFonts w:hint="eastAsia" w:hAnsi="宋体"/>
                <w:bCs/>
                <w:spacing w:val="8"/>
                <w:sz w:val="22"/>
                <w:szCs w:val="15"/>
              </w:rPr>
              <w:t>其中增值税税率：</w:t>
            </w:r>
            <w:r>
              <w:rPr>
                <w:rFonts w:hint="eastAsia" w:hAnsi="宋体"/>
                <w:bCs/>
                <w:spacing w:val="8"/>
                <w:sz w:val="22"/>
                <w:szCs w:val="15"/>
                <w:u w:val="single"/>
              </w:rPr>
              <w:t xml:space="preserve">    %  </w:t>
            </w:r>
            <w:r>
              <w:rPr>
                <w:rFonts w:hint="eastAsia" w:hAnsi="宋体"/>
                <w:bCs/>
                <w:spacing w:val="8"/>
                <w:sz w:val="22"/>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960" w:type="dxa"/>
            <w:vMerge w:val="continue"/>
            <w:vAlign w:val="center"/>
          </w:tcPr>
          <w:p>
            <w:pPr>
              <w:tabs>
                <w:tab w:val="left" w:pos="4080"/>
              </w:tabs>
              <w:rPr>
                <w:sz w:val="22"/>
                <w:szCs w:val="13"/>
              </w:rPr>
            </w:pPr>
          </w:p>
        </w:tc>
        <w:tc>
          <w:tcPr>
            <w:tcW w:w="2038" w:type="dxa"/>
            <w:vMerge w:val="continue"/>
            <w:vAlign w:val="center"/>
          </w:tcPr>
          <w:p>
            <w:pPr>
              <w:tabs>
                <w:tab w:val="left" w:pos="4080"/>
              </w:tabs>
              <w:rPr>
                <w:sz w:val="22"/>
                <w:szCs w:val="13"/>
              </w:rPr>
            </w:pPr>
          </w:p>
        </w:tc>
        <w:tc>
          <w:tcPr>
            <w:tcW w:w="6122" w:type="dxa"/>
            <w:vAlign w:val="center"/>
          </w:tcPr>
          <w:p>
            <w:pPr>
              <w:tabs>
                <w:tab w:val="left" w:pos="4080"/>
              </w:tabs>
              <w:rPr>
                <w:rFonts w:hAnsi="宋体"/>
                <w:bCs/>
                <w:spacing w:val="8"/>
                <w:sz w:val="22"/>
                <w:szCs w:val="15"/>
                <w:u w:val="single"/>
              </w:rPr>
            </w:pPr>
            <w:r>
              <w:rPr>
                <w:rFonts w:hint="eastAsia" w:hAnsi="宋体"/>
                <w:bCs/>
                <w:spacing w:val="8"/>
                <w:sz w:val="22"/>
                <w:szCs w:val="15"/>
              </w:rPr>
              <w:t>配合费率（K）：</w:t>
            </w:r>
            <w:r>
              <w:rPr>
                <w:rFonts w:hint="eastAsia" w:hAnsi="宋体"/>
                <w:bCs/>
                <w:spacing w:val="8"/>
                <w:sz w:val="22"/>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960" w:type="dxa"/>
            <w:vAlign w:val="center"/>
          </w:tcPr>
          <w:p>
            <w:pPr>
              <w:tabs>
                <w:tab w:val="left" w:pos="4080"/>
              </w:tabs>
              <w:jc w:val="center"/>
              <w:rPr>
                <w:rFonts w:hAnsi="宋体"/>
                <w:bCs/>
                <w:spacing w:val="8"/>
                <w:sz w:val="22"/>
                <w:szCs w:val="15"/>
              </w:rPr>
            </w:pPr>
            <w:r>
              <w:rPr>
                <w:rFonts w:hint="eastAsia" w:hAnsi="宋体"/>
                <w:bCs/>
                <w:spacing w:val="8"/>
                <w:sz w:val="22"/>
                <w:szCs w:val="15"/>
              </w:rPr>
              <w:t>2</w:t>
            </w:r>
          </w:p>
        </w:tc>
        <w:tc>
          <w:tcPr>
            <w:tcW w:w="2038" w:type="dxa"/>
            <w:vAlign w:val="center"/>
          </w:tcPr>
          <w:p>
            <w:pPr>
              <w:tabs>
                <w:tab w:val="left" w:pos="4080"/>
              </w:tabs>
              <w:jc w:val="center"/>
              <w:rPr>
                <w:rFonts w:hAnsi="宋体"/>
                <w:bCs/>
                <w:spacing w:val="8"/>
                <w:sz w:val="22"/>
                <w:szCs w:val="15"/>
              </w:rPr>
            </w:pPr>
            <w:r>
              <w:rPr>
                <w:rFonts w:hint="eastAsia" w:hAnsi="宋体"/>
                <w:bCs/>
                <w:spacing w:val="8"/>
                <w:sz w:val="22"/>
                <w:szCs w:val="15"/>
              </w:rPr>
              <w:t>质量承诺</w:t>
            </w:r>
          </w:p>
        </w:tc>
        <w:tc>
          <w:tcPr>
            <w:tcW w:w="6122" w:type="dxa"/>
            <w:vAlign w:val="center"/>
          </w:tcPr>
          <w:p>
            <w:pPr>
              <w:tabs>
                <w:tab w:val="left" w:pos="4080"/>
              </w:tabs>
              <w:rPr>
                <w:rFonts w:hAnsi="宋体"/>
                <w:bCs/>
                <w:spacing w:val="8"/>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960" w:type="dxa"/>
            <w:vAlign w:val="center"/>
          </w:tcPr>
          <w:p>
            <w:pPr>
              <w:tabs>
                <w:tab w:val="left" w:pos="4080"/>
              </w:tabs>
              <w:jc w:val="center"/>
              <w:rPr>
                <w:rFonts w:hAnsi="宋体"/>
                <w:bCs/>
                <w:spacing w:val="8"/>
                <w:sz w:val="22"/>
                <w:szCs w:val="15"/>
              </w:rPr>
            </w:pPr>
            <w:r>
              <w:rPr>
                <w:rFonts w:hint="eastAsia" w:hAnsi="宋体"/>
                <w:bCs/>
                <w:spacing w:val="8"/>
                <w:sz w:val="22"/>
                <w:szCs w:val="15"/>
              </w:rPr>
              <w:t>3</w:t>
            </w:r>
          </w:p>
        </w:tc>
        <w:tc>
          <w:tcPr>
            <w:tcW w:w="2038" w:type="dxa"/>
            <w:vAlign w:val="center"/>
          </w:tcPr>
          <w:p>
            <w:pPr>
              <w:tabs>
                <w:tab w:val="left" w:pos="4080"/>
              </w:tabs>
              <w:jc w:val="center"/>
              <w:rPr>
                <w:rFonts w:hAnsi="宋体"/>
                <w:bCs/>
                <w:spacing w:val="8"/>
                <w:sz w:val="22"/>
                <w:szCs w:val="15"/>
              </w:rPr>
            </w:pPr>
            <w:r>
              <w:rPr>
                <w:rFonts w:hint="eastAsia" w:hAnsi="宋体"/>
                <w:bCs/>
                <w:spacing w:val="8"/>
                <w:sz w:val="22"/>
                <w:szCs w:val="15"/>
              </w:rPr>
              <w:t>工期</w:t>
            </w:r>
          </w:p>
        </w:tc>
        <w:tc>
          <w:tcPr>
            <w:tcW w:w="6122" w:type="dxa"/>
            <w:vAlign w:val="center"/>
          </w:tcPr>
          <w:p>
            <w:pPr>
              <w:tabs>
                <w:tab w:val="left" w:pos="4080"/>
              </w:tabs>
              <w:rPr>
                <w:rFonts w:hAnsi="宋体"/>
                <w:bCs/>
                <w:spacing w:val="8"/>
                <w:sz w:val="22"/>
                <w:szCs w:val="15"/>
              </w:rPr>
            </w:pPr>
            <w:r>
              <w:rPr>
                <w:rFonts w:hint="eastAsia" w:hAnsi="宋体"/>
                <w:bCs/>
                <w:spacing w:val="8"/>
                <w:sz w:val="22"/>
                <w:szCs w:val="15"/>
              </w:rPr>
              <w:t>不超过</w:t>
            </w:r>
            <w:r>
              <w:rPr>
                <w:rFonts w:hint="eastAsia" w:hAnsi="宋体"/>
                <w:bCs/>
                <w:spacing w:val="8"/>
                <w:sz w:val="22"/>
                <w:szCs w:val="15"/>
                <w:u w:val="single"/>
              </w:rPr>
              <w:t xml:space="preserve">    </w:t>
            </w:r>
            <w:r>
              <w:rPr>
                <w:rFonts w:hint="eastAsia" w:hAnsi="宋体"/>
                <w:bCs/>
                <w:spacing w:val="8"/>
                <w:sz w:val="22"/>
                <w:szCs w:val="15"/>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960" w:type="dxa"/>
            <w:vAlign w:val="center"/>
          </w:tcPr>
          <w:p>
            <w:pPr>
              <w:widowControl/>
              <w:jc w:val="center"/>
              <w:textAlignment w:val="center"/>
              <w:rPr>
                <w:rFonts w:hAnsi="宋体"/>
                <w:bCs/>
                <w:spacing w:val="8"/>
                <w:sz w:val="22"/>
                <w:szCs w:val="15"/>
              </w:rPr>
            </w:pPr>
            <w:r>
              <w:rPr>
                <w:rFonts w:hint="eastAsia" w:hAnsi="宋体"/>
                <w:bCs/>
                <w:spacing w:val="8"/>
                <w:sz w:val="22"/>
                <w:szCs w:val="15"/>
              </w:rPr>
              <w:t>5</w:t>
            </w:r>
          </w:p>
        </w:tc>
        <w:tc>
          <w:tcPr>
            <w:tcW w:w="2038" w:type="dxa"/>
            <w:vAlign w:val="center"/>
          </w:tcPr>
          <w:p>
            <w:pPr>
              <w:tabs>
                <w:tab w:val="left" w:pos="4080"/>
              </w:tabs>
              <w:spacing w:line="360" w:lineRule="auto"/>
              <w:jc w:val="center"/>
              <w:rPr>
                <w:rFonts w:hAnsi="宋体"/>
                <w:bCs/>
                <w:spacing w:val="8"/>
                <w:sz w:val="22"/>
                <w:szCs w:val="15"/>
              </w:rPr>
            </w:pPr>
            <w:r>
              <w:rPr>
                <w:rFonts w:hint="eastAsia" w:hAnsi="宋体"/>
                <w:bCs/>
                <w:spacing w:val="8"/>
                <w:sz w:val="22"/>
                <w:szCs w:val="15"/>
              </w:rPr>
              <w:t>对报价需要说明的问题</w:t>
            </w:r>
          </w:p>
          <w:p>
            <w:pPr>
              <w:tabs>
                <w:tab w:val="left" w:pos="4080"/>
              </w:tabs>
              <w:spacing w:line="360" w:lineRule="auto"/>
              <w:jc w:val="center"/>
              <w:rPr>
                <w:rFonts w:hAnsi="宋体"/>
                <w:bCs/>
                <w:spacing w:val="8"/>
                <w:sz w:val="22"/>
                <w:szCs w:val="15"/>
              </w:rPr>
            </w:pPr>
            <w:r>
              <w:rPr>
                <w:rFonts w:hint="eastAsia" w:hAnsi="宋体"/>
                <w:bCs/>
                <w:spacing w:val="8"/>
                <w:sz w:val="22"/>
                <w:szCs w:val="15"/>
              </w:rPr>
              <w:t>可另附页，没有填无。</w:t>
            </w:r>
          </w:p>
        </w:tc>
        <w:tc>
          <w:tcPr>
            <w:tcW w:w="6122" w:type="dxa"/>
            <w:vAlign w:val="center"/>
          </w:tcPr>
          <w:p>
            <w:pPr>
              <w:widowControl/>
              <w:jc w:val="center"/>
              <w:textAlignment w:val="center"/>
              <w:rPr>
                <w:rFonts w:hAnsi="宋体"/>
                <w:bCs/>
                <w:spacing w:val="8"/>
                <w:sz w:val="22"/>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20" w:type="dxa"/>
            <w:gridSpan w:val="3"/>
            <w:tcBorders>
              <w:bottom w:val="single" w:color="auto" w:sz="4" w:space="0"/>
            </w:tcBorders>
            <w:vAlign w:val="center"/>
          </w:tcPr>
          <w:p>
            <w:pPr>
              <w:spacing w:line="440" w:lineRule="exact"/>
              <w:rPr>
                <w:rFonts w:hAnsi="宋体"/>
                <w:bCs/>
                <w:spacing w:val="8"/>
                <w:sz w:val="22"/>
                <w:szCs w:val="15"/>
              </w:rPr>
            </w:pPr>
          </w:p>
          <w:p>
            <w:pPr>
              <w:spacing w:line="440" w:lineRule="exact"/>
              <w:rPr>
                <w:rFonts w:hAnsi="宋体"/>
                <w:bCs/>
                <w:spacing w:val="8"/>
                <w:sz w:val="22"/>
                <w:szCs w:val="15"/>
              </w:rPr>
            </w:pPr>
            <w:r>
              <w:rPr>
                <w:rFonts w:hint="eastAsia" w:hAnsi="宋体"/>
                <w:bCs/>
                <w:spacing w:val="8"/>
                <w:sz w:val="22"/>
                <w:szCs w:val="15"/>
              </w:rPr>
              <w:t xml:space="preserve">                    投标单位：</w:t>
            </w:r>
          </w:p>
          <w:p>
            <w:pPr>
              <w:spacing w:line="440" w:lineRule="exact"/>
              <w:ind w:firstLine="3570" w:firstLineChars="1513"/>
              <w:rPr>
                <w:rFonts w:hAnsi="宋体"/>
                <w:bCs/>
                <w:spacing w:val="8"/>
                <w:sz w:val="22"/>
                <w:szCs w:val="15"/>
              </w:rPr>
            </w:pPr>
          </w:p>
          <w:p>
            <w:pPr>
              <w:spacing w:line="440" w:lineRule="exact"/>
              <w:rPr>
                <w:rFonts w:hAnsi="宋体"/>
                <w:bCs/>
                <w:spacing w:val="8"/>
                <w:sz w:val="22"/>
                <w:szCs w:val="15"/>
              </w:rPr>
            </w:pPr>
            <w:r>
              <w:rPr>
                <w:rFonts w:hint="eastAsia" w:hAnsi="宋体"/>
                <w:bCs/>
                <w:spacing w:val="8"/>
                <w:sz w:val="22"/>
                <w:szCs w:val="15"/>
              </w:rPr>
              <w:t xml:space="preserve">                    法定代表人或授权委托人：（签字或盖章）</w:t>
            </w:r>
          </w:p>
          <w:p>
            <w:pPr>
              <w:spacing w:line="440" w:lineRule="exact"/>
              <w:ind w:firstLine="3570" w:firstLineChars="1513"/>
              <w:rPr>
                <w:rFonts w:hAnsi="宋体"/>
                <w:bCs/>
                <w:spacing w:val="8"/>
                <w:sz w:val="22"/>
                <w:szCs w:val="15"/>
              </w:rPr>
            </w:pPr>
          </w:p>
          <w:p>
            <w:pPr>
              <w:spacing w:line="440" w:lineRule="exact"/>
              <w:rPr>
                <w:rFonts w:hAnsi="宋体"/>
                <w:bCs/>
                <w:spacing w:val="8"/>
                <w:sz w:val="22"/>
                <w:szCs w:val="15"/>
              </w:rPr>
            </w:pPr>
            <w:r>
              <w:rPr>
                <w:rFonts w:hint="eastAsia" w:hAnsi="宋体"/>
                <w:bCs/>
                <w:spacing w:val="8"/>
                <w:sz w:val="22"/>
                <w:szCs w:val="15"/>
              </w:rPr>
              <w:t xml:space="preserve">                    日期：   年     月     日</w:t>
            </w:r>
          </w:p>
          <w:p>
            <w:pPr>
              <w:tabs>
                <w:tab w:val="left" w:pos="4080"/>
              </w:tabs>
              <w:rPr>
                <w:rFonts w:hAnsi="宋体"/>
                <w:bCs/>
                <w:spacing w:val="8"/>
                <w:sz w:val="22"/>
                <w:szCs w:val="15"/>
              </w:rPr>
            </w:pPr>
          </w:p>
        </w:tc>
      </w:tr>
    </w:tbl>
    <w:p>
      <w:pPr>
        <w:pStyle w:val="6"/>
        <w:ind w:firstLine="680"/>
        <w:rPr>
          <w:rFonts w:hAnsi="宋体"/>
        </w:rPr>
      </w:pPr>
    </w:p>
    <w:p>
      <w:pPr>
        <w:pStyle w:val="6"/>
        <w:ind w:firstLine="0" w:firstLineChars="0"/>
        <w:jc w:val="center"/>
        <w:rPr>
          <w:rFonts w:hAnsi="宋体" w:cs="宋体"/>
          <w:b/>
          <w:bCs/>
          <w:sz w:val="36"/>
          <w:szCs w:val="36"/>
        </w:rPr>
      </w:pPr>
      <w:r>
        <w:rPr>
          <w:rFonts w:hint="eastAsia" w:hAnsi="宋体" w:cs="宋体"/>
          <w:b/>
          <w:bCs/>
          <w:sz w:val="36"/>
          <w:szCs w:val="36"/>
        </w:rPr>
        <w:br w:type="page"/>
      </w:r>
    </w:p>
    <w:p>
      <w:pPr>
        <w:pStyle w:val="6"/>
        <w:ind w:firstLine="0" w:firstLineChars="0"/>
        <w:jc w:val="center"/>
        <w:rPr>
          <w:rFonts w:hAnsi="宋体"/>
        </w:rPr>
      </w:pPr>
      <w:r>
        <w:rPr>
          <w:rFonts w:hint="eastAsia" w:hAnsi="宋体" w:cs="宋体"/>
          <w:b/>
          <w:bCs/>
          <w:sz w:val="36"/>
          <w:szCs w:val="36"/>
        </w:rPr>
        <w:t>分部分项工程量清单与计价表</w:t>
      </w:r>
    </w:p>
    <w:p>
      <w:pPr>
        <w:pStyle w:val="6"/>
        <w:ind w:firstLine="0" w:firstLineChars="0"/>
        <w:rPr>
          <w:rFonts w:hAnsi="宋体"/>
        </w:rPr>
      </w:pPr>
    </w:p>
    <w:p>
      <w:pPr>
        <w:pStyle w:val="6"/>
        <w:ind w:firstLine="0" w:firstLineChars="0"/>
        <w:rPr>
          <w:rFonts w:hAnsi="宋体"/>
        </w:rPr>
      </w:pPr>
      <w:r>
        <w:rPr>
          <w:rFonts w:hint="eastAsia" w:hAnsi="宋体" w:cs="宋体"/>
          <w:b/>
          <w:sz w:val="24"/>
          <w:szCs w:val="24"/>
        </w:rPr>
        <w:t>参考设计图纸、图纸会审、设计变更、洽商、签证等自行编制出工程量清单计价文件及所报总价。</w:t>
      </w:r>
    </w:p>
    <w:p>
      <w:pPr>
        <w:pStyle w:val="6"/>
        <w:ind w:firstLine="0" w:firstLineChars="0"/>
        <w:rPr>
          <w:rFonts w:hAnsi="宋体"/>
        </w:rPr>
      </w:pPr>
      <w:r>
        <w:rPr>
          <w:rFonts w:hint="eastAsia" w:hAnsi="宋体" w:cs="宋体"/>
          <w:b/>
          <w:sz w:val="24"/>
          <w:szCs w:val="24"/>
        </w:rPr>
        <w:t>注：其他未尽说明投标单位报价自行考虑，且符合规范设计要求</w:t>
      </w:r>
      <w:r>
        <w:rPr>
          <w:rFonts w:hAnsi="宋体"/>
        </w:rPr>
        <w:br w:type="page"/>
      </w:r>
    </w:p>
    <w:p>
      <w:pPr>
        <w:pStyle w:val="6"/>
        <w:ind w:firstLine="0" w:firstLineChars="0"/>
        <w:jc w:val="center"/>
        <w:rPr>
          <w:rFonts w:hAnsi="宋体"/>
        </w:rPr>
      </w:pPr>
      <w:r>
        <w:rPr>
          <w:rFonts w:hint="eastAsia" w:hAnsi="宋体" w:cs="宋体"/>
          <w:b/>
          <w:bCs/>
          <w:sz w:val="36"/>
          <w:szCs w:val="36"/>
        </w:rPr>
        <w:t>材料、设备明细表</w:t>
      </w:r>
    </w:p>
    <w:p>
      <w:pPr>
        <w:pStyle w:val="6"/>
        <w:ind w:firstLine="0" w:firstLineChars="0"/>
        <w:rPr>
          <w:rFonts w:hAnsi="宋体"/>
          <w:sz w:val="18"/>
          <w:szCs w:val="18"/>
        </w:rPr>
      </w:pPr>
      <w:r>
        <w:rPr>
          <w:rFonts w:hint="eastAsia" w:hAnsi="宋体" w:cs="宋体"/>
          <w:sz w:val="18"/>
          <w:szCs w:val="18"/>
        </w:rPr>
        <w:t>工程名称：河北公安警察职业学院新校区暨省公安民警训练基地建设项目施工三标段体能训练用房-变电所设备</w:t>
      </w:r>
    </w:p>
    <w:tbl>
      <w:tblPr>
        <w:tblStyle w:val="35"/>
        <w:tblW w:w="0" w:type="auto"/>
        <w:tblInd w:w="91" w:type="dxa"/>
        <w:tblLayout w:type="fixed"/>
        <w:tblCellMar>
          <w:top w:w="0" w:type="dxa"/>
          <w:left w:w="108" w:type="dxa"/>
          <w:bottom w:w="0" w:type="dxa"/>
          <w:right w:w="108" w:type="dxa"/>
        </w:tblCellMar>
      </w:tblPr>
      <w:tblGrid>
        <w:gridCol w:w="615"/>
        <w:gridCol w:w="1058"/>
        <w:gridCol w:w="1566"/>
        <w:gridCol w:w="1255"/>
        <w:gridCol w:w="780"/>
        <w:gridCol w:w="960"/>
        <w:gridCol w:w="1000"/>
        <w:gridCol w:w="1016"/>
        <w:gridCol w:w="944"/>
      </w:tblGrid>
      <w:tr>
        <w:tblPrEx>
          <w:tblCellMar>
            <w:top w:w="0" w:type="dxa"/>
            <w:left w:w="108" w:type="dxa"/>
            <w:bottom w:w="0" w:type="dxa"/>
            <w:right w:w="108" w:type="dxa"/>
          </w:tblCellMar>
        </w:tblPrEx>
        <w:trPr>
          <w:trHeight w:val="570" w:hRule="atLeast"/>
        </w:trPr>
        <w:tc>
          <w:tcPr>
            <w:tcW w:w="6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序号</w:t>
            </w:r>
          </w:p>
        </w:tc>
        <w:tc>
          <w:tcPr>
            <w:tcW w:w="1058"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编码</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名称</w:t>
            </w:r>
          </w:p>
        </w:tc>
        <w:tc>
          <w:tcPr>
            <w:tcW w:w="1255"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规格型号</w:t>
            </w:r>
          </w:p>
        </w:tc>
        <w:tc>
          <w:tcPr>
            <w:tcW w:w="78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单位</w:t>
            </w:r>
          </w:p>
        </w:tc>
        <w:tc>
          <w:tcPr>
            <w:tcW w:w="96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数量</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单价</w:t>
            </w:r>
          </w:p>
          <w:p>
            <w:pPr>
              <w:widowControl/>
              <w:jc w:val="center"/>
              <w:rPr>
                <w:rFonts w:hAnsi="宋体" w:cs="宋体"/>
                <w:sz w:val="20"/>
              </w:rPr>
            </w:pPr>
            <w:r>
              <w:rPr>
                <w:rFonts w:hint="eastAsia" w:hAnsi="宋体" w:cs="宋体"/>
                <w:sz w:val="20"/>
              </w:rPr>
              <w:t>（元）</w:t>
            </w:r>
          </w:p>
        </w:tc>
        <w:tc>
          <w:tcPr>
            <w:tcW w:w="1016"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合价</w:t>
            </w:r>
          </w:p>
          <w:p>
            <w:pPr>
              <w:widowControl/>
              <w:jc w:val="center"/>
              <w:rPr>
                <w:rFonts w:hAnsi="宋体" w:cs="宋体"/>
                <w:sz w:val="20"/>
              </w:rPr>
            </w:pPr>
            <w:r>
              <w:rPr>
                <w:rFonts w:hint="eastAsia" w:hAnsi="宋体" w:cs="宋体"/>
                <w:sz w:val="20"/>
              </w:rPr>
              <w:t>（元）</w:t>
            </w:r>
          </w:p>
        </w:tc>
        <w:tc>
          <w:tcPr>
            <w:tcW w:w="944"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拟选用品牌</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18"/>
                <w:szCs w:val="18"/>
              </w:rPr>
            </w:pPr>
            <w:r>
              <w:rPr>
                <w:rFonts w:hint="eastAsia" w:hAnsi="宋体" w:cs="宋体"/>
                <w:sz w:val="18"/>
                <w:szCs w:val="18"/>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b/>
                <w:sz w:val="18"/>
                <w:szCs w:val="18"/>
              </w:rPr>
            </w:pPr>
            <w:r>
              <w:rPr>
                <w:rFonts w:hint="eastAsia" w:hAnsi="宋体" w:cs="宋体"/>
                <w:b/>
                <w:sz w:val="18"/>
                <w:szCs w:val="18"/>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3"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18"/>
                <w:szCs w:val="18"/>
              </w:rPr>
            </w:pPr>
            <w:r>
              <w:rPr>
                <w:rFonts w:hint="eastAsia" w:hAnsi="宋体" w:cs="宋体"/>
                <w:sz w:val="18"/>
                <w:szCs w:val="18"/>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18"/>
                <w:szCs w:val="18"/>
              </w:rPr>
            </w:pPr>
            <w:r>
              <w:rPr>
                <w:rFonts w:hint="eastAsia" w:hAnsi="宋体" w:cs="宋体"/>
                <w:sz w:val="18"/>
                <w:szCs w:val="18"/>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b/>
                <w:sz w:val="18"/>
                <w:szCs w:val="18"/>
              </w:rPr>
            </w:pPr>
            <w:r>
              <w:rPr>
                <w:rFonts w:hint="eastAsia" w:hAnsi="宋体" w:cs="宋体"/>
                <w:b/>
                <w:sz w:val="18"/>
                <w:szCs w:val="18"/>
              </w:rPr>
              <w:t>　</w:t>
            </w:r>
          </w:p>
        </w:tc>
      </w:tr>
      <w:tr>
        <w:tblPrEx>
          <w:tblCellMar>
            <w:top w:w="0" w:type="dxa"/>
            <w:left w:w="108" w:type="dxa"/>
            <w:bottom w:w="0" w:type="dxa"/>
            <w:right w:w="108" w:type="dxa"/>
          </w:tblCellMar>
        </w:tblPrEx>
        <w:trPr>
          <w:trHeight w:val="360" w:hRule="atLeast"/>
        </w:trPr>
        <w:tc>
          <w:tcPr>
            <w:tcW w:w="615"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nil"/>
              <w:left w:val="nil"/>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nil"/>
              <w:left w:val="nil"/>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nil"/>
              <w:left w:val="nil"/>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05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15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12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r>
              <w:rPr>
                <w:rFonts w:hint="eastAsia" w:hAnsi="宋体" w:cs="宋体"/>
                <w:sz w:val="20"/>
              </w:rPr>
              <w:t>　</w:t>
            </w:r>
          </w:p>
        </w:tc>
        <w:tc>
          <w:tcPr>
            <w:tcW w:w="7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r>
              <w:rPr>
                <w:rFonts w:hint="eastAsia" w:hAnsi="宋体" w:cs="宋体"/>
                <w:sz w:val="20"/>
              </w:rPr>
              <w:t>　</w:t>
            </w:r>
          </w:p>
        </w:tc>
        <w:tc>
          <w:tcPr>
            <w:tcW w:w="9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0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101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r>
              <w:rPr>
                <w:rFonts w:hint="eastAsia" w:hAnsi="宋体" w:cs="宋体"/>
                <w:sz w:val="20"/>
              </w:rPr>
              <w:t>　</w:t>
            </w:r>
          </w:p>
        </w:tc>
        <w:tc>
          <w:tcPr>
            <w:tcW w:w="9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b/>
                <w:sz w:val="20"/>
              </w:rPr>
            </w:pPr>
            <w:r>
              <w:rPr>
                <w:rFonts w:hint="eastAsia" w:hAnsi="宋体" w:cs="宋体"/>
                <w:b/>
                <w:sz w:val="20"/>
              </w:rPr>
              <w:t>　</w:t>
            </w:r>
          </w:p>
        </w:tc>
      </w:tr>
      <w:tr>
        <w:tblPrEx>
          <w:tblCellMar>
            <w:top w:w="0" w:type="dxa"/>
            <w:left w:w="108" w:type="dxa"/>
            <w:bottom w:w="0" w:type="dxa"/>
            <w:right w:w="108" w:type="dxa"/>
          </w:tblCellMar>
        </w:tblPrEx>
        <w:trPr>
          <w:trHeight w:val="360" w:hRule="atLeast"/>
        </w:trPr>
        <w:tc>
          <w:tcPr>
            <w:tcW w:w="6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05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5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12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7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9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0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1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9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b/>
                <w:sz w:val="20"/>
              </w:rPr>
            </w:pPr>
          </w:p>
        </w:tc>
      </w:tr>
      <w:tr>
        <w:tblPrEx>
          <w:tblCellMar>
            <w:top w:w="0" w:type="dxa"/>
            <w:left w:w="108" w:type="dxa"/>
            <w:bottom w:w="0" w:type="dxa"/>
            <w:right w:w="108" w:type="dxa"/>
          </w:tblCellMar>
        </w:tblPrEx>
        <w:trPr>
          <w:trHeight w:val="360" w:hRule="atLeast"/>
        </w:trPr>
        <w:tc>
          <w:tcPr>
            <w:tcW w:w="6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05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5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12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7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9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0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1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9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b/>
                <w:sz w:val="20"/>
              </w:rPr>
            </w:pPr>
          </w:p>
        </w:tc>
      </w:tr>
      <w:tr>
        <w:tblPrEx>
          <w:tblCellMar>
            <w:top w:w="0" w:type="dxa"/>
            <w:left w:w="108" w:type="dxa"/>
            <w:bottom w:w="0" w:type="dxa"/>
            <w:right w:w="108" w:type="dxa"/>
          </w:tblCellMar>
        </w:tblPrEx>
        <w:trPr>
          <w:trHeight w:val="360" w:hRule="atLeast"/>
        </w:trPr>
        <w:tc>
          <w:tcPr>
            <w:tcW w:w="61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05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15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125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hAnsi="宋体" w:cs="宋体"/>
                <w:sz w:val="20"/>
              </w:rPr>
            </w:pPr>
          </w:p>
        </w:tc>
        <w:tc>
          <w:tcPr>
            <w:tcW w:w="7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sz w:val="20"/>
              </w:rPr>
            </w:pPr>
          </w:p>
        </w:tc>
        <w:tc>
          <w:tcPr>
            <w:tcW w:w="9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0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101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right"/>
              <w:rPr>
                <w:rFonts w:hAnsi="宋体" w:cs="宋体"/>
                <w:sz w:val="20"/>
              </w:rPr>
            </w:pPr>
          </w:p>
        </w:tc>
        <w:tc>
          <w:tcPr>
            <w:tcW w:w="9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hAnsi="宋体" w:cs="宋体"/>
                <w:b/>
                <w:sz w:val="20"/>
              </w:rPr>
            </w:pPr>
          </w:p>
        </w:tc>
      </w:tr>
    </w:tbl>
    <w:p>
      <w:pPr>
        <w:widowControl/>
        <w:jc w:val="left"/>
        <w:rPr>
          <w:rFonts w:ascii="华文楷体" w:hAnsi="华文楷体" w:eastAsia="华文楷体" w:cs="宋体"/>
          <w:b/>
          <w:spacing w:val="20"/>
        </w:rPr>
      </w:pPr>
    </w:p>
    <w:p>
      <w:pPr>
        <w:spacing w:line="480" w:lineRule="auto"/>
        <w:jc w:val="center"/>
        <w:rPr>
          <w:rFonts w:hAnsi="宋体"/>
          <w:b/>
          <w:sz w:val="48"/>
          <w:szCs w:val="48"/>
        </w:rPr>
      </w:pPr>
      <w:r>
        <w:rPr>
          <w:rFonts w:hint="eastAsia" w:hAnsi="宋体"/>
          <w:b/>
          <w:sz w:val="84"/>
          <w:szCs w:val="84"/>
        </w:rPr>
        <w:br w:type="page"/>
      </w:r>
      <w:r>
        <w:rPr>
          <w:rFonts w:hint="eastAsia" w:hAnsi="宋体"/>
          <w:b/>
          <w:sz w:val="48"/>
          <w:szCs w:val="48"/>
        </w:rPr>
        <w:t>投标文件</w:t>
      </w:r>
    </w:p>
    <w:p>
      <w:pPr>
        <w:spacing w:line="480" w:lineRule="auto"/>
        <w:jc w:val="center"/>
        <w:rPr>
          <w:rFonts w:hAnsi="宋体"/>
          <w:b/>
          <w:sz w:val="48"/>
          <w:szCs w:val="48"/>
        </w:rPr>
      </w:pPr>
      <w:r>
        <w:rPr>
          <w:rFonts w:hint="eastAsia" w:hAnsi="宋体"/>
          <w:b/>
          <w:sz w:val="48"/>
          <w:szCs w:val="48"/>
        </w:rPr>
        <w:t>技术部分要求</w:t>
      </w:r>
    </w:p>
    <w:p>
      <w:pPr>
        <w:spacing w:line="480" w:lineRule="auto"/>
        <w:jc w:val="center"/>
        <w:rPr>
          <w:rFonts w:hAnsi="宋体"/>
          <w:b/>
          <w:sz w:val="48"/>
          <w:szCs w:val="48"/>
        </w:rPr>
      </w:pPr>
    </w:p>
    <w:p>
      <w:pPr>
        <w:spacing w:line="440" w:lineRule="exact"/>
        <w:ind w:left="539"/>
        <w:rPr>
          <w:rFonts w:hAnsi="宋体"/>
          <w:sz w:val="22"/>
          <w:szCs w:val="18"/>
        </w:rPr>
      </w:pPr>
      <w:r>
        <w:rPr>
          <w:rFonts w:hint="eastAsia" w:hAnsi="宋体"/>
          <w:b/>
          <w:sz w:val="44"/>
          <w:szCs w:val="44"/>
        </w:rPr>
        <w:br w:type="page"/>
      </w:r>
    </w:p>
    <w:p>
      <w:pPr>
        <w:spacing w:before="240" w:beforeLines="100" w:after="240" w:afterLines="100"/>
        <w:jc w:val="center"/>
        <w:rPr>
          <w:rFonts w:hAnsi="宋体" w:cs="宋体"/>
          <w:b/>
          <w:bCs/>
          <w:sz w:val="44"/>
          <w:szCs w:val="44"/>
        </w:rPr>
      </w:pPr>
      <w:r>
        <w:rPr>
          <w:rFonts w:hint="eastAsia" w:hAnsi="宋体" w:cs="宋体"/>
          <w:b/>
          <w:bCs/>
          <w:sz w:val="44"/>
          <w:szCs w:val="44"/>
        </w:rPr>
        <w:t>设备信息及参数</w:t>
      </w:r>
    </w:p>
    <w:p>
      <w:pPr>
        <w:pStyle w:val="2"/>
        <w:ind w:firstLine="528"/>
        <w:rPr>
          <w:rFonts w:hAnsi="宋体" w:cs="宋体"/>
          <w:b/>
          <w:bCs/>
          <w:sz w:val="44"/>
          <w:szCs w:val="44"/>
        </w:rPr>
        <w:sectPr>
          <w:pgSz w:w="11907" w:h="16840"/>
          <w:pgMar w:top="1361" w:right="1361" w:bottom="1077" w:left="1361" w:header="851" w:footer="850" w:gutter="0"/>
          <w:cols w:space="720" w:num="1"/>
          <w:titlePg/>
          <w:docGrid w:linePitch="462" w:charSpace="0"/>
        </w:sectPr>
      </w:pPr>
      <w:r>
        <w:rPr>
          <w:rFonts w:hint="eastAsia" w:hAnsi="宋体"/>
          <w:bCs/>
          <w:color w:val="000000"/>
          <w:szCs w:val="24"/>
        </w:rPr>
        <w:t>由投标人供货或生产设备、产品的主要技术参数、技术性能说明、国家权威部门出具的产品检测报告、产品的设计、制造、安装（周期）、调试等方面采取的技术措施、产品的技术资料、产品的技术服务和售后服务的内容和措施、设备交货期承诺</w:t>
      </w:r>
    </w:p>
    <w:p>
      <w:pPr>
        <w:spacing w:before="240" w:beforeLines="100" w:after="240" w:afterLines="100"/>
        <w:jc w:val="center"/>
        <w:rPr>
          <w:rFonts w:hAnsi="宋体" w:cs="宋体"/>
          <w:b/>
          <w:bCs/>
          <w:sz w:val="44"/>
          <w:szCs w:val="44"/>
        </w:rPr>
      </w:pPr>
      <w:r>
        <w:rPr>
          <w:rFonts w:hint="eastAsia" w:hAnsi="宋体" w:cs="宋体"/>
          <w:b/>
          <w:bCs/>
          <w:sz w:val="44"/>
          <w:szCs w:val="44"/>
        </w:rPr>
        <w:t>投标承诺书</w:t>
      </w:r>
    </w:p>
    <w:p>
      <w:pPr>
        <w:spacing w:after="240" w:afterLines="100" w:line="360" w:lineRule="auto"/>
        <w:rPr>
          <w:rFonts w:hAnsi="宋体" w:cs="宋体"/>
          <w:sz w:val="24"/>
          <w:szCs w:val="24"/>
        </w:rPr>
      </w:pPr>
      <w:r>
        <w:rPr>
          <w:rFonts w:hint="eastAsia" w:hAnsi="宋体" w:cs="宋体"/>
          <w:bCs/>
          <w:spacing w:val="8"/>
          <w:sz w:val="24"/>
          <w:szCs w:val="24"/>
          <w:u w:val="single"/>
        </w:rPr>
        <w:t>河北建工集团有限责任公司</w:t>
      </w:r>
      <w:r>
        <w:rPr>
          <w:rFonts w:hint="eastAsia" w:hAnsi="宋体" w:cs="宋体"/>
          <w:sz w:val="24"/>
          <w:szCs w:val="24"/>
        </w:rPr>
        <w:t>（招标人名称）：</w:t>
      </w:r>
    </w:p>
    <w:p>
      <w:pPr>
        <w:spacing w:line="360" w:lineRule="auto"/>
        <w:ind w:firstLine="480" w:firstLineChars="200"/>
        <w:rPr>
          <w:rFonts w:hAnsi="宋体" w:cs="宋体"/>
          <w:sz w:val="24"/>
          <w:szCs w:val="24"/>
        </w:rPr>
      </w:pPr>
      <w:r>
        <w:rPr>
          <w:rFonts w:hint="eastAsia" w:hAnsi="宋体" w:cs="宋体"/>
          <w:sz w:val="24"/>
          <w:szCs w:val="24"/>
        </w:rPr>
        <w:t>我方在此声明，我方如中标河北建工集团承建的</w:t>
      </w:r>
      <w:r>
        <w:rPr>
          <w:rFonts w:hint="eastAsia" w:hAnsi="宋体" w:cs="宋体"/>
          <w:sz w:val="24"/>
          <w:szCs w:val="24"/>
          <w:u w:val="single"/>
        </w:rPr>
        <w:t>河北公安警察职业学院新校区暨省公安民警训练基地建设项目施工三标段体能训练用房-变电所</w:t>
      </w:r>
      <w:r>
        <w:rPr>
          <w:rFonts w:hint="eastAsia" w:hAnsi="宋体" w:cs="宋体"/>
          <w:sz w:val="24"/>
          <w:szCs w:val="24"/>
        </w:rPr>
        <w:t>设备专业分包（以下简称“本工程”），自愿作出如下承诺：</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承诺承包范围内所有对外协调及手续办理均由我方负责，如因此类问题给招标人造成不良影响及损失的，均由我方负责，我方自愿接受招标人任何处罚。</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严格按照招标文件及合同相关规定做好现场的安全文明施工及扬尘治理工作，达到招标人及政府相关部门要求的标准，如不能达到自愿接受相关处罚。</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承诺现场不发生堵门、打架斗殴等违法不良现象，如有发生招标人有权终止合同，我方自愿放弃承包人资格并接受招标人及相关部门的任何处罚。</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承诺在招标人要求的期限内办理完毕相关通行手续，如我方不能按承诺办理完成，招标人有权终止合同，我方自愿放弃中标资格并承担经济损失</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承诺有足够专业施工人员、材料、设备满足招标人现场生产进度要求，如不能满足，招标人有权终止合同，我方自愿放弃承包人资格并承担一切经济损失。</w:t>
      </w:r>
    </w:p>
    <w:p>
      <w:pPr>
        <w:numPr>
          <w:ilvl w:val="0"/>
          <w:numId w:val="6"/>
        </w:numPr>
        <w:spacing w:line="360" w:lineRule="auto"/>
        <w:ind w:firstLine="480" w:firstLineChars="200"/>
        <w:rPr>
          <w:rFonts w:hAnsi="宋体" w:cs="宋体"/>
          <w:sz w:val="24"/>
          <w:szCs w:val="24"/>
        </w:rPr>
      </w:pPr>
      <w:r>
        <w:rPr>
          <w:rFonts w:hint="eastAsia" w:hAnsi="宋体" w:cs="宋体"/>
          <w:sz w:val="24"/>
          <w:szCs w:val="24"/>
        </w:rPr>
        <w:t>承诺严格服从招标人现场管理，做到令行禁止，如有发生招标人有权终止合同，我方自愿放弃承包人资格并接受任何处罚。</w:t>
      </w:r>
    </w:p>
    <w:p>
      <w:pPr>
        <w:spacing w:line="360" w:lineRule="auto"/>
        <w:ind w:firstLine="480" w:firstLineChars="200"/>
        <w:rPr>
          <w:rFonts w:hAnsi="宋体" w:cs="宋体"/>
          <w:sz w:val="24"/>
          <w:szCs w:val="24"/>
        </w:rPr>
      </w:pPr>
      <w:r>
        <w:rPr>
          <w:rFonts w:hint="eastAsia" w:hAnsi="宋体" w:cs="宋体"/>
          <w:sz w:val="24"/>
          <w:szCs w:val="24"/>
        </w:rPr>
        <w:t>我方保证上述信息的真实和准确，并自愿承担所引起的一切经济损失及法律后果。</w:t>
      </w:r>
    </w:p>
    <w:p>
      <w:pPr>
        <w:spacing w:line="360" w:lineRule="auto"/>
        <w:ind w:firstLine="480" w:firstLineChars="200"/>
      </w:pPr>
      <w:r>
        <w:rPr>
          <w:rFonts w:hint="eastAsia" w:hAnsi="宋体" w:cs="宋体"/>
          <w:sz w:val="24"/>
          <w:szCs w:val="24"/>
        </w:rPr>
        <w:t>特此承诺。</w:t>
      </w:r>
    </w:p>
    <w:p>
      <w:pPr>
        <w:spacing w:line="440" w:lineRule="exact"/>
        <w:jc w:val="left"/>
        <w:rPr>
          <w:rFonts w:hAnsi="宋体" w:cs="宋体"/>
          <w:sz w:val="24"/>
          <w:szCs w:val="24"/>
        </w:rPr>
      </w:pPr>
      <w:r>
        <w:rPr>
          <w:rFonts w:hint="eastAsia" w:hAnsi="宋体" w:cs="宋体"/>
          <w:sz w:val="24"/>
          <w:szCs w:val="24"/>
        </w:rPr>
        <w:t>投标人：</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（盖单位章）</w:t>
      </w:r>
    </w:p>
    <w:p>
      <w:pPr>
        <w:pStyle w:val="2"/>
        <w:ind w:firstLine="528"/>
      </w:pPr>
    </w:p>
    <w:p>
      <w:pPr>
        <w:spacing w:line="440" w:lineRule="exact"/>
        <w:jc w:val="left"/>
        <w:rPr>
          <w:rFonts w:cs="宋体"/>
          <w:sz w:val="24"/>
          <w:szCs w:val="24"/>
        </w:rPr>
      </w:pPr>
      <w:r>
        <w:rPr>
          <w:rFonts w:hint="eastAsia" w:hAnsi="宋体" w:cs="宋体"/>
          <w:sz w:val="24"/>
          <w:szCs w:val="24"/>
        </w:rPr>
        <w:t>法定代表人或其委托代理人：</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（签字）</w:t>
      </w:r>
    </w:p>
    <w:p>
      <w:pPr>
        <w:spacing w:line="440" w:lineRule="exact"/>
        <w:jc w:val="right"/>
        <w:rPr>
          <w:rFonts w:cs="宋体"/>
          <w:sz w:val="24"/>
          <w:szCs w:val="24"/>
        </w:rPr>
      </w:pPr>
    </w:p>
    <w:p>
      <w:pPr>
        <w:spacing w:line="440" w:lineRule="exact"/>
        <w:ind w:right="1440" w:firstLine="720" w:firstLineChars="300"/>
        <w:rPr>
          <w:rFonts w:hAnsi="宋体" w:cs="宋体"/>
          <w:sz w:val="24"/>
          <w:szCs w:val="24"/>
        </w:rPr>
      </w:pPr>
      <w:r>
        <w:rPr>
          <w:rFonts w:hint="eastAsia" w:hAnsi="宋体" w:cs="宋体"/>
          <w:sz w:val="24"/>
          <w:szCs w:val="24"/>
        </w:rPr>
        <w:t xml:space="preserve">年   月 </w:t>
      </w:r>
      <w:r>
        <w:rPr>
          <w:rFonts w:hAnsi="宋体" w:cs="宋体"/>
          <w:sz w:val="24"/>
          <w:szCs w:val="24"/>
        </w:rPr>
        <w:t xml:space="preserve"> </w:t>
      </w:r>
      <w:r>
        <w:rPr>
          <w:rFonts w:hint="eastAsia" w:hAnsi="宋体" w:cs="宋体"/>
          <w:sz w:val="24"/>
          <w:szCs w:val="24"/>
        </w:rPr>
        <w:t xml:space="preserve"> 日</w:t>
      </w:r>
    </w:p>
    <w:p>
      <w:pPr>
        <w:pStyle w:val="2"/>
        <w:ind w:firstLine="528"/>
      </w:pPr>
      <w:r>
        <w:br w:type="page"/>
      </w:r>
    </w:p>
    <w:p>
      <w:pPr>
        <w:jc w:val="center"/>
        <w:rPr>
          <w:rFonts w:hAnsi="宋体" w:cs="宋体"/>
          <w:b/>
          <w:bCs/>
          <w:sz w:val="28"/>
          <w:szCs w:val="28"/>
        </w:rPr>
      </w:pPr>
      <w:r>
        <w:rPr>
          <w:rFonts w:hint="eastAsia" w:hAnsi="宋体" w:cs="宋体"/>
          <w:b/>
          <w:bCs/>
          <w:sz w:val="28"/>
          <w:szCs w:val="28"/>
        </w:rPr>
        <w:t>主要施工业绩一览表（提供不少于两份合同复印件）</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Ansi="宋体" w:cs="宋体"/>
                <w:sz w:val="24"/>
                <w:szCs w:val="24"/>
              </w:rPr>
            </w:pPr>
            <w:r>
              <w:rPr>
                <w:rFonts w:hint="eastAsia" w:hAnsi="宋体" w:cs="宋体"/>
                <w:sz w:val="24"/>
                <w:szCs w:val="24"/>
              </w:rPr>
              <w:t>序号</w:t>
            </w:r>
          </w:p>
        </w:tc>
        <w:tc>
          <w:tcPr>
            <w:tcW w:w="1679" w:type="dxa"/>
            <w:vAlign w:val="center"/>
          </w:tcPr>
          <w:p>
            <w:pPr>
              <w:spacing w:line="360" w:lineRule="auto"/>
              <w:jc w:val="center"/>
              <w:rPr>
                <w:rFonts w:hAnsi="宋体" w:cs="宋体"/>
                <w:sz w:val="24"/>
                <w:szCs w:val="24"/>
              </w:rPr>
            </w:pPr>
            <w:r>
              <w:rPr>
                <w:rFonts w:hint="eastAsia" w:hAnsi="宋体" w:cs="宋体"/>
                <w:sz w:val="24"/>
                <w:szCs w:val="24"/>
              </w:rPr>
              <w:t>工程名称</w:t>
            </w:r>
          </w:p>
        </w:tc>
        <w:tc>
          <w:tcPr>
            <w:tcW w:w="1326" w:type="dxa"/>
            <w:vAlign w:val="center"/>
          </w:tcPr>
          <w:p>
            <w:pPr>
              <w:spacing w:line="360" w:lineRule="auto"/>
              <w:jc w:val="center"/>
              <w:rPr>
                <w:rFonts w:hAnsi="宋体" w:cs="宋体"/>
                <w:sz w:val="24"/>
                <w:szCs w:val="24"/>
              </w:rPr>
            </w:pPr>
            <w:r>
              <w:rPr>
                <w:rFonts w:hint="eastAsia" w:hAnsi="宋体" w:cs="宋体"/>
                <w:sz w:val="24"/>
                <w:szCs w:val="24"/>
              </w:rPr>
              <w:t>工程地点</w:t>
            </w:r>
          </w:p>
        </w:tc>
        <w:tc>
          <w:tcPr>
            <w:tcW w:w="1326" w:type="dxa"/>
            <w:vAlign w:val="center"/>
          </w:tcPr>
          <w:p>
            <w:pPr>
              <w:spacing w:line="360" w:lineRule="auto"/>
              <w:jc w:val="center"/>
              <w:rPr>
                <w:rFonts w:hAnsi="宋体" w:cs="宋体"/>
                <w:sz w:val="24"/>
                <w:szCs w:val="24"/>
              </w:rPr>
            </w:pPr>
            <w:r>
              <w:rPr>
                <w:rFonts w:hint="eastAsia" w:hAnsi="宋体" w:cs="宋体"/>
                <w:sz w:val="24"/>
                <w:szCs w:val="24"/>
              </w:rPr>
              <w:t>合同价款</w:t>
            </w:r>
          </w:p>
        </w:tc>
        <w:tc>
          <w:tcPr>
            <w:tcW w:w="1326" w:type="dxa"/>
            <w:vAlign w:val="center"/>
          </w:tcPr>
          <w:p>
            <w:pPr>
              <w:spacing w:line="360" w:lineRule="auto"/>
              <w:jc w:val="center"/>
              <w:rPr>
                <w:rFonts w:hAnsi="宋体" w:cs="宋体"/>
                <w:sz w:val="24"/>
                <w:szCs w:val="24"/>
              </w:rPr>
            </w:pPr>
            <w:r>
              <w:rPr>
                <w:rFonts w:hint="eastAsia" w:hAnsi="宋体" w:cs="宋体"/>
                <w:sz w:val="24"/>
                <w:szCs w:val="24"/>
              </w:rPr>
              <w:t>发包方</w:t>
            </w:r>
          </w:p>
        </w:tc>
        <w:tc>
          <w:tcPr>
            <w:tcW w:w="1326" w:type="dxa"/>
            <w:vAlign w:val="center"/>
          </w:tcPr>
          <w:p>
            <w:pPr>
              <w:spacing w:line="360" w:lineRule="auto"/>
              <w:jc w:val="center"/>
              <w:rPr>
                <w:rFonts w:hAnsi="宋体" w:cs="宋体"/>
                <w:sz w:val="24"/>
                <w:szCs w:val="24"/>
              </w:rPr>
            </w:pPr>
            <w:r>
              <w:rPr>
                <w:rFonts w:hint="eastAsia" w:hAnsi="宋体" w:cs="宋体"/>
                <w:sz w:val="24"/>
                <w:szCs w:val="24"/>
              </w:rPr>
              <w:t>施工年份</w:t>
            </w:r>
          </w:p>
        </w:tc>
        <w:tc>
          <w:tcPr>
            <w:tcW w:w="1322" w:type="dxa"/>
            <w:vAlign w:val="center"/>
          </w:tcPr>
          <w:p>
            <w:pPr>
              <w:spacing w:line="360" w:lineRule="auto"/>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sz w:val="24"/>
                <w:szCs w:val="24"/>
              </w:rPr>
            </w:pPr>
          </w:p>
        </w:tc>
        <w:tc>
          <w:tcPr>
            <w:tcW w:w="1679"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6" w:type="dxa"/>
            <w:vAlign w:val="center"/>
          </w:tcPr>
          <w:p>
            <w:pPr>
              <w:spacing w:line="360" w:lineRule="auto"/>
              <w:jc w:val="center"/>
              <w:rPr>
                <w:rFonts w:hAnsi="宋体" w:cs="宋体"/>
                <w:sz w:val="24"/>
                <w:szCs w:val="24"/>
              </w:rPr>
            </w:pPr>
          </w:p>
        </w:tc>
        <w:tc>
          <w:tcPr>
            <w:tcW w:w="1322" w:type="dxa"/>
            <w:vAlign w:val="center"/>
          </w:tcPr>
          <w:p>
            <w:pPr>
              <w:spacing w:line="360" w:lineRule="auto"/>
              <w:jc w:val="center"/>
              <w:rPr>
                <w:rFonts w:hAnsi="宋体" w:cs="宋体"/>
                <w:sz w:val="24"/>
                <w:szCs w:val="24"/>
              </w:rPr>
            </w:pPr>
          </w:p>
        </w:tc>
      </w:tr>
    </w:tbl>
    <w:p>
      <w:pPr>
        <w:spacing w:line="480" w:lineRule="auto"/>
        <w:rPr>
          <w:rFonts w:hAnsi="宋体" w:cs="宋体"/>
          <w:szCs w:val="30"/>
        </w:rPr>
      </w:pPr>
    </w:p>
    <w:p>
      <w:pPr>
        <w:pStyle w:val="44"/>
        <w:ind w:firstLine="0"/>
        <w:rPr>
          <w:rFonts w:ascii="Times New Roman"/>
          <w:sz w:val="24"/>
          <w:szCs w:val="24"/>
          <w:u w:val="single"/>
        </w:rPr>
      </w:pPr>
    </w:p>
    <w:p/>
    <w:p/>
    <w:p/>
    <w:p/>
    <w:p>
      <w:pPr>
        <w:jc w:val="left"/>
      </w:pPr>
    </w:p>
    <w:p>
      <w:pPr>
        <w:jc w:val="left"/>
      </w:pPr>
    </w:p>
    <w:sectPr>
      <w:pgSz w:w="11907" w:h="16840"/>
      <w:pgMar w:top="1361" w:right="1361" w:bottom="1077" w:left="1361" w:header="851" w:footer="850"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4984E"/>
    <w:multiLevelType w:val="singleLevel"/>
    <w:tmpl w:val="98D4984E"/>
    <w:lvl w:ilvl="0" w:tentative="0">
      <w:start w:val="2"/>
      <w:numFmt w:val="decimal"/>
      <w:suff w:val="nothing"/>
      <w:lvlText w:val="%1、"/>
      <w:lvlJc w:val="left"/>
    </w:lvl>
  </w:abstractNum>
  <w:abstractNum w:abstractNumId="1">
    <w:nsid w:val="BC9B0768"/>
    <w:multiLevelType w:val="singleLevel"/>
    <w:tmpl w:val="BC9B0768"/>
    <w:lvl w:ilvl="0" w:tentative="0">
      <w:start w:val="4"/>
      <w:numFmt w:val="chineseCounting"/>
      <w:suff w:val="nothing"/>
      <w:lvlText w:val="%1、"/>
      <w:lvlJc w:val="left"/>
      <w:rPr>
        <w:rFonts w:hint="eastAsia"/>
      </w:rPr>
    </w:lvl>
  </w:abstractNum>
  <w:abstractNum w:abstractNumId="2">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3">
    <w:nsid w:val="0000000A"/>
    <w:multiLevelType w:val="multilevel"/>
    <w:tmpl w:val="0000000A"/>
    <w:lvl w:ilvl="0" w:tentative="0">
      <w:start w:val="1"/>
      <w:numFmt w:val="decimal"/>
      <w:pStyle w:val="72"/>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1"/>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35462C06"/>
    <w:multiLevelType w:val="singleLevel"/>
    <w:tmpl w:val="35462C06"/>
    <w:lvl w:ilvl="0" w:tentative="0">
      <w:start w:val="1"/>
      <w:numFmt w:val="decimal"/>
      <w:suff w:val="nothing"/>
      <w:lvlText w:val="%1、"/>
      <w:lvlJc w:val="left"/>
    </w:lvl>
  </w:abstractNum>
  <w:abstractNum w:abstractNumId="5">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2NDQyNTc0MbEwtzRX0lEKTi0uzszPAykwrAUAOE3laCwAAAA="/>
    <w:docVar w:name="commondata" w:val="eyJoZGlkIjoiZWJkY2YwN2Q5M2MzMGMwNTllNWUyZGZlODg4NjU4NmEifQ=="/>
  </w:docVars>
  <w:rsids>
    <w:rsidRoot w:val="00172A27"/>
    <w:rsid w:val="000005C1"/>
    <w:rsid w:val="00000ABB"/>
    <w:rsid w:val="000014B5"/>
    <w:rsid w:val="000015A8"/>
    <w:rsid w:val="00001E53"/>
    <w:rsid w:val="000028B0"/>
    <w:rsid w:val="000028B3"/>
    <w:rsid w:val="00005BCC"/>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658F"/>
    <w:rsid w:val="00016A69"/>
    <w:rsid w:val="0001711F"/>
    <w:rsid w:val="00020B25"/>
    <w:rsid w:val="00022658"/>
    <w:rsid w:val="00022B9E"/>
    <w:rsid w:val="00022C42"/>
    <w:rsid w:val="00022DF7"/>
    <w:rsid w:val="00025CEA"/>
    <w:rsid w:val="00026221"/>
    <w:rsid w:val="00026525"/>
    <w:rsid w:val="000303C5"/>
    <w:rsid w:val="00030964"/>
    <w:rsid w:val="00031E4E"/>
    <w:rsid w:val="00032B56"/>
    <w:rsid w:val="00033F35"/>
    <w:rsid w:val="00033FCC"/>
    <w:rsid w:val="00041D52"/>
    <w:rsid w:val="00042F87"/>
    <w:rsid w:val="0004410E"/>
    <w:rsid w:val="000442E2"/>
    <w:rsid w:val="00045104"/>
    <w:rsid w:val="00046065"/>
    <w:rsid w:val="000467E4"/>
    <w:rsid w:val="0005032B"/>
    <w:rsid w:val="0005078D"/>
    <w:rsid w:val="00050E0D"/>
    <w:rsid w:val="00051FDC"/>
    <w:rsid w:val="00052D04"/>
    <w:rsid w:val="000546CD"/>
    <w:rsid w:val="00054ECA"/>
    <w:rsid w:val="00055563"/>
    <w:rsid w:val="00055F5E"/>
    <w:rsid w:val="000567C9"/>
    <w:rsid w:val="00056A17"/>
    <w:rsid w:val="00056BDB"/>
    <w:rsid w:val="00056D2E"/>
    <w:rsid w:val="00060101"/>
    <w:rsid w:val="00060539"/>
    <w:rsid w:val="00064010"/>
    <w:rsid w:val="00064C83"/>
    <w:rsid w:val="00066AB8"/>
    <w:rsid w:val="00070558"/>
    <w:rsid w:val="000714EF"/>
    <w:rsid w:val="00072D84"/>
    <w:rsid w:val="00074155"/>
    <w:rsid w:val="000773B6"/>
    <w:rsid w:val="00077B3D"/>
    <w:rsid w:val="00081754"/>
    <w:rsid w:val="00082547"/>
    <w:rsid w:val="000832EF"/>
    <w:rsid w:val="0008350D"/>
    <w:rsid w:val="00084740"/>
    <w:rsid w:val="00085A9F"/>
    <w:rsid w:val="00085CA4"/>
    <w:rsid w:val="00086074"/>
    <w:rsid w:val="000869E8"/>
    <w:rsid w:val="00087267"/>
    <w:rsid w:val="0009172D"/>
    <w:rsid w:val="00091C43"/>
    <w:rsid w:val="00091F56"/>
    <w:rsid w:val="0009644C"/>
    <w:rsid w:val="00096CCB"/>
    <w:rsid w:val="00097225"/>
    <w:rsid w:val="0009722C"/>
    <w:rsid w:val="000A3E14"/>
    <w:rsid w:val="000A43DA"/>
    <w:rsid w:val="000A4E28"/>
    <w:rsid w:val="000A5517"/>
    <w:rsid w:val="000A5F42"/>
    <w:rsid w:val="000A6142"/>
    <w:rsid w:val="000A6A2C"/>
    <w:rsid w:val="000A6B19"/>
    <w:rsid w:val="000A70AB"/>
    <w:rsid w:val="000B0F12"/>
    <w:rsid w:val="000B1F18"/>
    <w:rsid w:val="000B2142"/>
    <w:rsid w:val="000B2415"/>
    <w:rsid w:val="000B3278"/>
    <w:rsid w:val="000B335F"/>
    <w:rsid w:val="000B3564"/>
    <w:rsid w:val="000B425B"/>
    <w:rsid w:val="000B4472"/>
    <w:rsid w:val="000B56C5"/>
    <w:rsid w:val="000B60E6"/>
    <w:rsid w:val="000B7FBA"/>
    <w:rsid w:val="000C029D"/>
    <w:rsid w:val="000C0AFF"/>
    <w:rsid w:val="000C1993"/>
    <w:rsid w:val="000C247A"/>
    <w:rsid w:val="000C25A1"/>
    <w:rsid w:val="000C402C"/>
    <w:rsid w:val="000C47E0"/>
    <w:rsid w:val="000C481D"/>
    <w:rsid w:val="000C4CE0"/>
    <w:rsid w:val="000C5C78"/>
    <w:rsid w:val="000C61F1"/>
    <w:rsid w:val="000C7312"/>
    <w:rsid w:val="000D1093"/>
    <w:rsid w:val="000D1644"/>
    <w:rsid w:val="000D3D52"/>
    <w:rsid w:val="000D50CA"/>
    <w:rsid w:val="000D5E10"/>
    <w:rsid w:val="000D6E3D"/>
    <w:rsid w:val="000D7D08"/>
    <w:rsid w:val="000E0C27"/>
    <w:rsid w:val="000E1966"/>
    <w:rsid w:val="000E1AA7"/>
    <w:rsid w:val="000E2641"/>
    <w:rsid w:val="000E3150"/>
    <w:rsid w:val="000E319F"/>
    <w:rsid w:val="000E4886"/>
    <w:rsid w:val="000E60D8"/>
    <w:rsid w:val="000E7670"/>
    <w:rsid w:val="000F024A"/>
    <w:rsid w:val="000F2656"/>
    <w:rsid w:val="000F3A65"/>
    <w:rsid w:val="000F3A83"/>
    <w:rsid w:val="000F3DC0"/>
    <w:rsid w:val="000F4566"/>
    <w:rsid w:val="000F4893"/>
    <w:rsid w:val="000F71A6"/>
    <w:rsid w:val="000F7622"/>
    <w:rsid w:val="001000A1"/>
    <w:rsid w:val="00101221"/>
    <w:rsid w:val="00102B66"/>
    <w:rsid w:val="00103D99"/>
    <w:rsid w:val="001046B9"/>
    <w:rsid w:val="00105058"/>
    <w:rsid w:val="00105339"/>
    <w:rsid w:val="00107FBF"/>
    <w:rsid w:val="001102BB"/>
    <w:rsid w:val="001105F7"/>
    <w:rsid w:val="001117C2"/>
    <w:rsid w:val="00112F7F"/>
    <w:rsid w:val="001134A5"/>
    <w:rsid w:val="00113516"/>
    <w:rsid w:val="001139B3"/>
    <w:rsid w:val="00114779"/>
    <w:rsid w:val="00115373"/>
    <w:rsid w:val="00116A1F"/>
    <w:rsid w:val="00117582"/>
    <w:rsid w:val="00117AD1"/>
    <w:rsid w:val="00120ABD"/>
    <w:rsid w:val="001212BE"/>
    <w:rsid w:val="00121CF9"/>
    <w:rsid w:val="00123B38"/>
    <w:rsid w:val="0012416C"/>
    <w:rsid w:val="001262EE"/>
    <w:rsid w:val="001271B7"/>
    <w:rsid w:val="001275A8"/>
    <w:rsid w:val="001277E3"/>
    <w:rsid w:val="00127E68"/>
    <w:rsid w:val="00131D57"/>
    <w:rsid w:val="00131F01"/>
    <w:rsid w:val="00132BDE"/>
    <w:rsid w:val="00140A1B"/>
    <w:rsid w:val="00140C3F"/>
    <w:rsid w:val="00140EE2"/>
    <w:rsid w:val="0014258F"/>
    <w:rsid w:val="0014271E"/>
    <w:rsid w:val="0014385C"/>
    <w:rsid w:val="00144A5D"/>
    <w:rsid w:val="001464C2"/>
    <w:rsid w:val="0014722E"/>
    <w:rsid w:val="001479EB"/>
    <w:rsid w:val="00150533"/>
    <w:rsid w:val="0015142C"/>
    <w:rsid w:val="001524C1"/>
    <w:rsid w:val="001529FF"/>
    <w:rsid w:val="001534D2"/>
    <w:rsid w:val="00153542"/>
    <w:rsid w:val="00153DBF"/>
    <w:rsid w:val="001568BB"/>
    <w:rsid w:val="00160E3C"/>
    <w:rsid w:val="00161064"/>
    <w:rsid w:val="00165F1E"/>
    <w:rsid w:val="00166DBC"/>
    <w:rsid w:val="00167E52"/>
    <w:rsid w:val="00170FAB"/>
    <w:rsid w:val="00171890"/>
    <w:rsid w:val="001723A3"/>
    <w:rsid w:val="00172A27"/>
    <w:rsid w:val="00176687"/>
    <w:rsid w:val="001778C3"/>
    <w:rsid w:val="00177CCE"/>
    <w:rsid w:val="00180843"/>
    <w:rsid w:val="00183ABD"/>
    <w:rsid w:val="0019376E"/>
    <w:rsid w:val="00193A5F"/>
    <w:rsid w:val="00193EFF"/>
    <w:rsid w:val="0019453D"/>
    <w:rsid w:val="00197B28"/>
    <w:rsid w:val="00197C66"/>
    <w:rsid w:val="001A0285"/>
    <w:rsid w:val="001A02B8"/>
    <w:rsid w:val="001A2FE0"/>
    <w:rsid w:val="001A3431"/>
    <w:rsid w:val="001A399B"/>
    <w:rsid w:val="001A3CB9"/>
    <w:rsid w:val="001A3E9C"/>
    <w:rsid w:val="001A3FFD"/>
    <w:rsid w:val="001A56AA"/>
    <w:rsid w:val="001A61B3"/>
    <w:rsid w:val="001B2E72"/>
    <w:rsid w:val="001B3D0A"/>
    <w:rsid w:val="001B4005"/>
    <w:rsid w:val="001B41DD"/>
    <w:rsid w:val="001B4C63"/>
    <w:rsid w:val="001B5F0A"/>
    <w:rsid w:val="001B6BAE"/>
    <w:rsid w:val="001C0023"/>
    <w:rsid w:val="001C0B64"/>
    <w:rsid w:val="001C0FCC"/>
    <w:rsid w:val="001C1FF3"/>
    <w:rsid w:val="001C397B"/>
    <w:rsid w:val="001C3ADC"/>
    <w:rsid w:val="001C65BB"/>
    <w:rsid w:val="001C6D1B"/>
    <w:rsid w:val="001C7DD5"/>
    <w:rsid w:val="001D084A"/>
    <w:rsid w:val="001D0B12"/>
    <w:rsid w:val="001D535D"/>
    <w:rsid w:val="001D5C36"/>
    <w:rsid w:val="001D62A2"/>
    <w:rsid w:val="001E03BC"/>
    <w:rsid w:val="001E1618"/>
    <w:rsid w:val="001E5C0B"/>
    <w:rsid w:val="001F0013"/>
    <w:rsid w:val="001F0603"/>
    <w:rsid w:val="001F148A"/>
    <w:rsid w:val="001F1DB2"/>
    <w:rsid w:val="001F30CE"/>
    <w:rsid w:val="001F3B4D"/>
    <w:rsid w:val="001F46CD"/>
    <w:rsid w:val="001F4B6D"/>
    <w:rsid w:val="001F60D2"/>
    <w:rsid w:val="001F6D78"/>
    <w:rsid w:val="0020034A"/>
    <w:rsid w:val="00202BBF"/>
    <w:rsid w:val="0020302D"/>
    <w:rsid w:val="00205240"/>
    <w:rsid w:val="00206570"/>
    <w:rsid w:val="00207908"/>
    <w:rsid w:val="00207FA5"/>
    <w:rsid w:val="002101EF"/>
    <w:rsid w:val="002115E2"/>
    <w:rsid w:val="00211A48"/>
    <w:rsid w:val="00212E8B"/>
    <w:rsid w:val="00213E82"/>
    <w:rsid w:val="002161FD"/>
    <w:rsid w:val="00217CD6"/>
    <w:rsid w:val="00221678"/>
    <w:rsid w:val="002231D6"/>
    <w:rsid w:val="00225A1E"/>
    <w:rsid w:val="00225A33"/>
    <w:rsid w:val="0022680C"/>
    <w:rsid w:val="00233305"/>
    <w:rsid w:val="0023655A"/>
    <w:rsid w:val="00236A26"/>
    <w:rsid w:val="00237801"/>
    <w:rsid w:val="002402DE"/>
    <w:rsid w:val="00241276"/>
    <w:rsid w:val="00241303"/>
    <w:rsid w:val="00243076"/>
    <w:rsid w:val="00243793"/>
    <w:rsid w:val="00243F0F"/>
    <w:rsid w:val="0024460D"/>
    <w:rsid w:val="002457AD"/>
    <w:rsid w:val="00245EC0"/>
    <w:rsid w:val="00246A80"/>
    <w:rsid w:val="00250CC7"/>
    <w:rsid w:val="00251536"/>
    <w:rsid w:val="00252F61"/>
    <w:rsid w:val="002555FC"/>
    <w:rsid w:val="002561EC"/>
    <w:rsid w:val="00257431"/>
    <w:rsid w:val="00257687"/>
    <w:rsid w:val="00263195"/>
    <w:rsid w:val="0026448B"/>
    <w:rsid w:val="00264C32"/>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76EDF"/>
    <w:rsid w:val="0028077A"/>
    <w:rsid w:val="00280D05"/>
    <w:rsid w:val="002818D7"/>
    <w:rsid w:val="00281BA7"/>
    <w:rsid w:val="00283511"/>
    <w:rsid w:val="00284448"/>
    <w:rsid w:val="00284F64"/>
    <w:rsid w:val="002867D8"/>
    <w:rsid w:val="00290689"/>
    <w:rsid w:val="00290E2F"/>
    <w:rsid w:val="002910EB"/>
    <w:rsid w:val="002924B4"/>
    <w:rsid w:val="00292A42"/>
    <w:rsid w:val="00293217"/>
    <w:rsid w:val="00295DC8"/>
    <w:rsid w:val="00297AF9"/>
    <w:rsid w:val="002A09F2"/>
    <w:rsid w:val="002A0C9E"/>
    <w:rsid w:val="002A15F2"/>
    <w:rsid w:val="002A25D5"/>
    <w:rsid w:val="002A2F8A"/>
    <w:rsid w:val="002A30B6"/>
    <w:rsid w:val="002A35F4"/>
    <w:rsid w:val="002A3669"/>
    <w:rsid w:val="002A525B"/>
    <w:rsid w:val="002A60CF"/>
    <w:rsid w:val="002A62B1"/>
    <w:rsid w:val="002A75C3"/>
    <w:rsid w:val="002B2BC3"/>
    <w:rsid w:val="002B474A"/>
    <w:rsid w:val="002B6432"/>
    <w:rsid w:val="002B6711"/>
    <w:rsid w:val="002B6E6D"/>
    <w:rsid w:val="002C0189"/>
    <w:rsid w:val="002C1390"/>
    <w:rsid w:val="002C20B1"/>
    <w:rsid w:val="002C2891"/>
    <w:rsid w:val="002C491C"/>
    <w:rsid w:val="002C5A12"/>
    <w:rsid w:val="002D0990"/>
    <w:rsid w:val="002D1887"/>
    <w:rsid w:val="002D247C"/>
    <w:rsid w:val="002D2A91"/>
    <w:rsid w:val="002D5894"/>
    <w:rsid w:val="002D5955"/>
    <w:rsid w:val="002D5FB8"/>
    <w:rsid w:val="002D630F"/>
    <w:rsid w:val="002D6D01"/>
    <w:rsid w:val="002D7B68"/>
    <w:rsid w:val="002E10D0"/>
    <w:rsid w:val="002E1528"/>
    <w:rsid w:val="002E1561"/>
    <w:rsid w:val="002E19C4"/>
    <w:rsid w:val="002E286B"/>
    <w:rsid w:val="002E28C2"/>
    <w:rsid w:val="002E387D"/>
    <w:rsid w:val="002E4445"/>
    <w:rsid w:val="002E4830"/>
    <w:rsid w:val="002E783B"/>
    <w:rsid w:val="002E78F7"/>
    <w:rsid w:val="002F00A7"/>
    <w:rsid w:val="002F1B29"/>
    <w:rsid w:val="002F2C67"/>
    <w:rsid w:val="002F2EA1"/>
    <w:rsid w:val="002F3BE1"/>
    <w:rsid w:val="002F3F55"/>
    <w:rsid w:val="002F4E7A"/>
    <w:rsid w:val="002F4F14"/>
    <w:rsid w:val="002F6C8A"/>
    <w:rsid w:val="002F7D77"/>
    <w:rsid w:val="00300174"/>
    <w:rsid w:val="00300593"/>
    <w:rsid w:val="0030095E"/>
    <w:rsid w:val="0030189D"/>
    <w:rsid w:val="0030244C"/>
    <w:rsid w:val="00302460"/>
    <w:rsid w:val="00302E38"/>
    <w:rsid w:val="003041E6"/>
    <w:rsid w:val="00304262"/>
    <w:rsid w:val="003054CC"/>
    <w:rsid w:val="0030610A"/>
    <w:rsid w:val="00306676"/>
    <w:rsid w:val="0030673F"/>
    <w:rsid w:val="00306BE2"/>
    <w:rsid w:val="0031101E"/>
    <w:rsid w:val="00311A91"/>
    <w:rsid w:val="00313023"/>
    <w:rsid w:val="00313D40"/>
    <w:rsid w:val="00315078"/>
    <w:rsid w:val="00316863"/>
    <w:rsid w:val="00317C58"/>
    <w:rsid w:val="00317CFC"/>
    <w:rsid w:val="00321135"/>
    <w:rsid w:val="00321584"/>
    <w:rsid w:val="0032225F"/>
    <w:rsid w:val="003224CC"/>
    <w:rsid w:val="00323264"/>
    <w:rsid w:val="003257FB"/>
    <w:rsid w:val="00326128"/>
    <w:rsid w:val="00327EDD"/>
    <w:rsid w:val="003300DF"/>
    <w:rsid w:val="00330F5A"/>
    <w:rsid w:val="003327A4"/>
    <w:rsid w:val="00333714"/>
    <w:rsid w:val="00333F42"/>
    <w:rsid w:val="003343DF"/>
    <w:rsid w:val="00335345"/>
    <w:rsid w:val="003353C5"/>
    <w:rsid w:val="00335BAB"/>
    <w:rsid w:val="003371F5"/>
    <w:rsid w:val="00340E2D"/>
    <w:rsid w:val="00341DF2"/>
    <w:rsid w:val="00342944"/>
    <w:rsid w:val="00343261"/>
    <w:rsid w:val="00343D39"/>
    <w:rsid w:val="003447A8"/>
    <w:rsid w:val="00344A53"/>
    <w:rsid w:val="00344DED"/>
    <w:rsid w:val="0034783B"/>
    <w:rsid w:val="00350076"/>
    <w:rsid w:val="003501A6"/>
    <w:rsid w:val="003514EF"/>
    <w:rsid w:val="00352317"/>
    <w:rsid w:val="00352511"/>
    <w:rsid w:val="00353946"/>
    <w:rsid w:val="00353E1E"/>
    <w:rsid w:val="00353E3C"/>
    <w:rsid w:val="003566FA"/>
    <w:rsid w:val="00357225"/>
    <w:rsid w:val="003621C5"/>
    <w:rsid w:val="00363872"/>
    <w:rsid w:val="00363C76"/>
    <w:rsid w:val="00364A2E"/>
    <w:rsid w:val="0036595B"/>
    <w:rsid w:val="00365A75"/>
    <w:rsid w:val="003704B2"/>
    <w:rsid w:val="00370623"/>
    <w:rsid w:val="003708A1"/>
    <w:rsid w:val="00370B69"/>
    <w:rsid w:val="003711EC"/>
    <w:rsid w:val="003735D5"/>
    <w:rsid w:val="003735FE"/>
    <w:rsid w:val="0037483C"/>
    <w:rsid w:val="0037750E"/>
    <w:rsid w:val="0037797B"/>
    <w:rsid w:val="00380675"/>
    <w:rsid w:val="00381727"/>
    <w:rsid w:val="00383554"/>
    <w:rsid w:val="00384030"/>
    <w:rsid w:val="003841BA"/>
    <w:rsid w:val="00384EE7"/>
    <w:rsid w:val="00384F00"/>
    <w:rsid w:val="003857A0"/>
    <w:rsid w:val="00385AEC"/>
    <w:rsid w:val="0038681F"/>
    <w:rsid w:val="0038779B"/>
    <w:rsid w:val="00393159"/>
    <w:rsid w:val="00394005"/>
    <w:rsid w:val="00394D8A"/>
    <w:rsid w:val="0039576E"/>
    <w:rsid w:val="00396567"/>
    <w:rsid w:val="00396923"/>
    <w:rsid w:val="00396A4C"/>
    <w:rsid w:val="00396E25"/>
    <w:rsid w:val="00396FBF"/>
    <w:rsid w:val="003A03DD"/>
    <w:rsid w:val="003A0AEF"/>
    <w:rsid w:val="003A2C5F"/>
    <w:rsid w:val="003A3C2A"/>
    <w:rsid w:val="003A5308"/>
    <w:rsid w:val="003A6CC9"/>
    <w:rsid w:val="003A7162"/>
    <w:rsid w:val="003A7540"/>
    <w:rsid w:val="003B0998"/>
    <w:rsid w:val="003B1BAD"/>
    <w:rsid w:val="003B4023"/>
    <w:rsid w:val="003B4095"/>
    <w:rsid w:val="003B4A47"/>
    <w:rsid w:val="003B4B75"/>
    <w:rsid w:val="003B5578"/>
    <w:rsid w:val="003B5AF6"/>
    <w:rsid w:val="003C0E50"/>
    <w:rsid w:val="003C21C7"/>
    <w:rsid w:val="003C2F6B"/>
    <w:rsid w:val="003C35F1"/>
    <w:rsid w:val="003C361E"/>
    <w:rsid w:val="003C6017"/>
    <w:rsid w:val="003C60CC"/>
    <w:rsid w:val="003C7943"/>
    <w:rsid w:val="003D5118"/>
    <w:rsid w:val="003D53CD"/>
    <w:rsid w:val="003D5747"/>
    <w:rsid w:val="003D6DC9"/>
    <w:rsid w:val="003D745C"/>
    <w:rsid w:val="003D7EE6"/>
    <w:rsid w:val="003E0109"/>
    <w:rsid w:val="003E24B8"/>
    <w:rsid w:val="003E299F"/>
    <w:rsid w:val="003E4C83"/>
    <w:rsid w:val="003E4F44"/>
    <w:rsid w:val="003E7448"/>
    <w:rsid w:val="003F2C36"/>
    <w:rsid w:val="003F532B"/>
    <w:rsid w:val="003F7DEA"/>
    <w:rsid w:val="00400A02"/>
    <w:rsid w:val="00401941"/>
    <w:rsid w:val="00403520"/>
    <w:rsid w:val="00403FB7"/>
    <w:rsid w:val="004042E5"/>
    <w:rsid w:val="00404314"/>
    <w:rsid w:val="00404917"/>
    <w:rsid w:val="00404B8C"/>
    <w:rsid w:val="00404D55"/>
    <w:rsid w:val="00405BAF"/>
    <w:rsid w:val="004072CC"/>
    <w:rsid w:val="004078B0"/>
    <w:rsid w:val="00410755"/>
    <w:rsid w:val="00411036"/>
    <w:rsid w:val="00411903"/>
    <w:rsid w:val="0041304D"/>
    <w:rsid w:val="004130A2"/>
    <w:rsid w:val="004144C6"/>
    <w:rsid w:val="0041530C"/>
    <w:rsid w:val="00415A14"/>
    <w:rsid w:val="00416554"/>
    <w:rsid w:val="00417705"/>
    <w:rsid w:val="00421517"/>
    <w:rsid w:val="00422993"/>
    <w:rsid w:val="00422AB1"/>
    <w:rsid w:val="00423410"/>
    <w:rsid w:val="00423A88"/>
    <w:rsid w:val="004241AA"/>
    <w:rsid w:val="00426250"/>
    <w:rsid w:val="0043156A"/>
    <w:rsid w:val="00432A91"/>
    <w:rsid w:val="00435431"/>
    <w:rsid w:val="004361A9"/>
    <w:rsid w:val="00437846"/>
    <w:rsid w:val="004400C1"/>
    <w:rsid w:val="00440464"/>
    <w:rsid w:val="004433F1"/>
    <w:rsid w:val="004440A7"/>
    <w:rsid w:val="00444291"/>
    <w:rsid w:val="004452D8"/>
    <w:rsid w:val="0045053E"/>
    <w:rsid w:val="0045197C"/>
    <w:rsid w:val="00451B96"/>
    <w:rsid w:val="00451C0F"/>
    <w:rsid w:val="00451F0C"/>
    <w:rsid w:val="00452328"/>
    <w:rsid w:val="00453E20"/>
    <w:rsid w:val="00454449"/>
    <w:rsid w:val="0045560F"/>
    <w:rsid w:val="0045585D"/>
    <w:rsid w:val="00455FB1"/>
    <w:rsid w:val="004573AF"/>
    <w:rsid w:val="004603D5"/>
    <w:rsid w:val="00460723"/>
    <w:rsid w:val="00461EA7"/>
    <w:rsid w:val="00463AB4"/>
    <w:rsid w:val="00464F00"/>
    <w:rsid w:val="00465832"/>
    <w:rsid w:val="004663A8"/>
    <w:rsid w:val="004668EA"/>
    <w:rsid w:val="004669D9"/>
    <w:rsid w:val="00466A0A"/>
    <w:rsid w:val="00466E8D"/>
    <w:rsid w:val="004700B7"/>
    <w:rsid w:val="00470608"/>
    <w:rsid w:val="00472A03"/>
    <w:rsid w:val="004767A9"/>
    <w:rsid w:val="00477308"/>
    <w:rsid w:val="00480087"/>
    <w:rsid w:val="00480986"/>
    <w:rsid w:val="00481EF5"/>
    <w:rsid w:val="00482284"/>
    <w:rsid w:val="0048247A"/>
    <w:rsid w:val="0048255A"/>
    <w:rsid w:val="0048463D"/>
    <w:rsid w:val="004863EB"/>
    <w:rsid w:val="00487360"/>
    <w:rsid w:val="00490B6F"/>
    <w:rsid w:val="00493DA8"/>
    <w:rsid w:val="004A1650"/>
    <w:rsid w:val="004A1813"/>
    <w:rsid w:val="004A3068"/>
    <w:rsid w:val="004A31FF"/>
    <w:rsid w:val="004A3ADB"/>
    <w:rsid w:val="004A4A91"/>
    <w:rsid w:val="004A5681"/>
    <w:rsid w:val="004A690B"/>
    <w:rsid w:val="004A71C0"/>
    <w:rsid w:val="004B42CD"/>
    <w:rsid w:val="004B4376"/>
    <w:rsid w:val="004B4807"/>
    <w:rsid w:val="004B5B43"/>
    <w:rsid w:val="004B6437"/>
    <w:rsid w:val="004C26F6"/>
    <w:rsid w:val="004C38DF"/>
    <w:rsid w:val="004C4A9F"/>
    <w:rsid w:val="004C7411"/>
    <w:rsid w:val="004D03BF"/>
    <w:rsid w:val="004D09EA"/>
    <w:rsid w:val="004D0F00"/>
    <w:rsid w:val="004D46A3"/>
    <w:rsid w:val="004D4894"/>
    <w:rsid w:val="004D7516"/>
    <w:rsid w:val="004E0EC7"/>
    <w:rsid w:val="004E19FD"/>
    <w:rsid w:val="004E1AC1"/>
    <w:rsid w:val="004E2FAB"/>
    <w:rsid w:val="004E397E"/>
    <w:rsid w:val="004E3AB9"/>
    <w:rsid w:val="004E3D08"/>
    <w:rsid w:val="004E4BB9"/>
    <w:rsid w:val="004E61C0"/>
    <w:rsid w:val="004E7697"/>
    <w:rsid w:val="004F1B2D"/>
    <w:rsid w:val="004F1C84"/>
    <w:rsid w:val="004F1E42"/>
    <w:rsid w:val="004F2736"/>
    <w:rsid w:val="004F2F56"/>
    <w:rsid w:val="004F392B"/>
    <w:rsid w:val="004F3B6A"/>
    <w:rsid w:val="004F3EA0"/>
    <w:rsid w:val="004F619D"/>
    <w:rsid w:val="004F7120"/>
    <w:rsid w:val="004F7EBE"/>
    <w:rsid w:val="00502341"/>
    <w:rsid w:val="00502B89"/>
    <w:rsid w:val="00503CB3"/>
    <w:rsid w:val="0050549E"/>
    <w:rsid w:val="00506CDD"/>
    <w:rsid w:val="00513F24"/>
    <w:rsid w:val="00514376"/>
    <w:rsid w:val="0051592E"/>
    <w:rsid w:val="00515D9A"/>
    <w:rsid w:val="00516796"/>
    <w:rsid w:val="00516CC3"/>
    <w:rsid w:val="00516D78"/>
    <w:rsid w:val="00517AC7"/>
    <w:rsid w:val="00517E11"/>
    <w:rsid w:val="00520A5D"/>
    <w:rsid w:val="00521920"/>
    <w:rsid w:val="005222E3"/>
    <w:rsid w:val="0052270F"/>
    <w:rsid w:val="00524660"/>
    <w:rsid w:val="005248B2"/>
    <w:rsid w:val="005254D6"/>
    <w:rsid w:val="00525A4C"/>
    <w:rsid w:val="00525BF6"/>
    <w:rsid w:val="00526229"/>
    <w:rsid w:val="00527A56"/>
    <w:rsid w:val="00530196"/>
    <w:rsid w:val="0053020A"/>
    <w:rsid w:val="00532D9A"/>
    <w:rsid w:val="00533108"/>
    <w:rsid w:val="00534A2F"/>
    <w:rsid w:val="00535773"/>
    <w:rsid w:val="0053714F"/>
    <w:rsid w:val="0053787C"/>
    <w:rsid w:val="00537C63"/>
    <w:rsid w:val="005408E5"/>
    <w:rsid w:val="00541436"/>
    <w:rsid w:val="0054185B"/>
    <w:rsid w:val="005426E9"/>
    <w:rsid w:val="00542A8D"/>
    <w:rsid w:val="00542DEB"/>
    <w:rsid w:val="005438D5"/>
    <w:rsid w:val="005440D5"/>
    <w:rsid w:val="005448C8"/>
    <w:rsid w:val="0054669C"/>
    <w:rsid w:val="005502E4"/>
    <w:rsid w:val="00550752"/>
    <w:rsid w:val="005520FC"/>
    <w:rsid w:val="005523B2"/>
    <w:rsid w:val="0055331C"/>
    <w:rsid w:val="00554142"/>
    <w:rsid w:val="00554FB8"/>
    <w:rsid w:val="00555189"/>
    <w:rsid w:val="00556EC4"/>
    <w:rsid w:val="005602D7"/>
    <w:rsid w:val="005603C9"/>
    <w:rsid w:val="0056134A"/>
    <w:rsid w:val="00563A15"/>
    <w:rsid w:val="00563BCE"/>
    <w:rsid w:val="0056628A"/>
    <w:rsid w:val="00567A11"/>
    <w:rsid w:val="00572F19"/>
    <w:rsid w:val="0057412C"/>
    <w:rsid w:val="0057531F"/>
    <w:rsid w:val="00577B85"/>
    <w:rsid w:val="00577E5A"/>
    <w:rsid w:val="00580BC9"/>
    <w:rsid w:val="005814D1"/>
    <w:rsid w:val="00581CA8"/>
    <w:rsid w:val="0058203C"/>
    <w:rsid w:val="005828C8"/>
    <w:rsid w:val="005833C1"/>
    <w:rsid w:val="0058442A"/>
    <w:rsid w:val="00584DCA"/>
    <w:rsid w:val="00585BC0"/>
    <w:rsid w:val="00586DA5"/>
    <w:rsid w:val="00587054"/>
    <w:rsid w:val="005908A3"/>
    <w:rsid w:val="00591D62"/>
    <w:rsid w:val="005920FE"/>
    <w:rsid w:val="00594DED"/>
    <w:rsid w:val="00595090"/>
    <w:rsid w:val="005958FF"/>
    <w:rsid w:val="00596950"/>
    <w:rsid w:val="005A09A1"/>
    <w:rsid w:val="005A1379"/>
    <w:rsid w:val="005A1ECD"/>
    <w:rsid w:val="005A268D"/>
    <w:rsid w:val="005A3469"/>
    <w:rsid w:val="005A39C2"/>
    <w:rsid w:val="005A5CF2"/>
    <w:rsid w:val="005B04A5"/>
    <w:rsid w:val="005B0B15"/>
    <w:rsid w:val="005B1086"/>
    <w:rsid w:val="005B14D0"/>
    <w:rsid w:val="005B247E"/>
    <w:rsid w:val="005B3712"/>
    <w:rsid w:val="005B447E"/>
    <w:rsid w:val="005B49CF"/>
    <w:rsid w:val="005B6EBE"/>
    <w:rsid w:val="005C1616"/>
    <w:rsid w:val="005C1C0A"/>
    <w:rsid w:val="005C4907"/>
    <w:rsid w:val="005C4BBB"/>
    <w:rsid w:val="005C695D"/>
    <w:rsid w:val="005C6D26"/>
    <w:rsid w:val="005C70CE"/>
    <w:rsid w:val="005D0956"/>
    <w:rsid w:val="005D0C23"/>
    <w:rsid w:val="005D0E38"/>
    <w:rsid w:val="005D114A"/>
    <w:rsid w:val="005D1BD8"/>
    <w:rsid w:val="005D3B5B"/>
    <w:rsid w:val="005D45E6"/>
    <w:rsid w:val="005D4EFB"/>
    <w:rsid w:val="005D4FCC"/>
    <w:rsid w:val="005D6A4B"/>
    <w:rsid w:val="005E0401"/>
    <w:rsid w:val="005E0BD6"/>
    <w:rsid w:val="005E24AA"/>
    <w:rsid w:val="005E6104"/>
    <w:rsid w:val="005F0C33"/>
    <w:rsid w:val="005F10AF"/>
    <w:rsid w:val="005F3006"/>
    <w:rsid w:val="005F50CE"/>
    <w:rsid w:val="005F6399"/>
    <w:rsid w:val="00601582"/>
    <w:rsid w:val="00603022"/>
    <w:rsid w:val="006041DA"/>
    <w:rsid w:val="00604691"/>
    <w:rsid w:val="00605202"/>
    <w:rsid w:val="0060572A"/>
    <w:rsid w:val="006059C8"/>
    <w:rsid w:val="00605EE6"/>
    <w:rsid w:val="0060622C"/>
    <w:rsid w:val="00606EE1"/>
    <w:rsid w:val="00610462"/>
    <w:rsid w:val="00611480"/>
    <w:rsid w:val="006115FB"/>
    <w:rsid w:val="00611BFB"/>
    <w:rsid w:val="0061513D"/>
    <w:rsid w:val="006163CE"/>
    <w:rsid w:val="0062147C"/>
    <w:rsid w:val="00621678"/>
    <w:rsid w:val="006236CA"/>
    <w:rsid w:val="006245FD"/>
    <w:rsid w:val="00626823"/>
    <w:rsid w:val="006314A1"/>
    <w:rsid w:val="00631F32"/>
    <w:rsid w:val="006330EB"/>
    <w:rsid w:val="00633690"/>
    <w:rsid w:val="00634CB7"/>
    <w:rsid w:val="006350C3"/>
    <w:rsid w:val="00637876"/>
    <w:rsid w:val="006401B9"/>
    <w:rsid w:val="006415ED"/>
    <w:rsid w:val="00642344"/>
    <w:rsid w:val="00642418"/>
    <w:rsid w:val="00644A86"/>
    <w:rsid w:val="00645ECF"/>
    <w:rsid w:val="00650E29"/>
    <w:rsid w:val="00651483"/>
    <w:rsid w:val="00653198"/>
    <w:rsid w:val="00654729"/>
    <w:rsid w:val="00655E2A"/>
    <w:rsid w:val="006566E2"/>
    <w:rsid w:val="0066075D"/>
    <w:rsid w:val="00660877"/>
    <w:rsid w:val="0066217B"/>
    <w:rsid w:val="00663709"/>
    <w:rsid w:val="00666C31"/>
    <w:rsid w:val="00667541"/>
    <w:rsid w:val="006675C5"/>
    <w:rsid w:val="00667BBB"/>
    <w:rsid w:val="006718D2"/>
    <w:rsid w:val="00672E32"/>
    <w:rsid w:val="00672F23"/>
    <w:rsid w:val="00674572"/>
    <w:rsid w:val="006753D9"/>
    <w:rsid w:val="006754AE"/>
    <w:rsid w:val="00675C69"/>
    <w:rsid w:val="00677A43"/>
    <w:rsid w:val="00681170"/>
    <w:rsid w:val="00682D8C"/>
    <w:rsid w:val="00684D55"/>
    <w:rsid w:val="00685B7D"/>
    <w:rsid w:val="00687605"/>
    <w:rsid w:val="00687B05"/>
    <w:rsid w:val="00687D25"/>
    <w:rsid w:val="00692C09"/>
    <w:rsid w:val="00694754"/>
    <w:rsid w:val="00694E0B"/>
    <w:rsid w:val="006A0CA8"/>
    <w:rsid w:val="006A222B"/>
    <w:rsid w:val="006A3D56"/>
    <w:rsid w:val="006A3F1C"/>
    <w:rsid w:val="006A4081"/>
    <w:rsid w:val="006A434E"/>
    <w:rsid w:val="006A5247"/>
    <w:rsid w:val="006A561E"/>
    <w:rsid w:val="006A5F1E"/>
    <w:rsid w:val="006A6EB0"/>
    <w:rsid w:val="006B0644"/>
    <w:rsid w:val="006B1DC2"/>
    <w:rsid w:val="006B4281"/>
    <w:rsid w:val="006B4EDB"/>
    <w:rsid w:val="006B6427"/>
    <w:rsid w:val="006B678B"/>
    <w:rsid w:val="006B6FDA"/>
    <w:rsid w:val="006C0C74"/>
    <w:rsid w:val="006C0E44"/>
    <w:rsid w:val="006C14FB"/>
    <w:rsid w:val="006C21AE"/>
    <w:rsid w:val="006C25F5"/>
    <w:rsid w:val="006C2DC6"/>
    <w:rsid w:val="006C2E40"/>
    <w:rsid w:val="006C2F41"/>
    <w:rsid w:val="006C30E7"/>
    <w:rsid w:val="006C5042"/>
    <w:rsid w:val="006C5B6C"/>
    <w:rsid w:val="006C5DDA"/>
    <w:rsid w:val="006D0D56"/>
    <w:rsid w:val="006D0EC1"/>
    <w:rsid w:val="006D121A"/>
    <w:rsid w:val="006D4086"/>
    <w:rsid w:val="006E2F79"/>
    <w:rsid w:val="006E3C8D"/>
    <w:rsid w:val="006E3D9A"/>
    <w:rsid w:val="006E4152"/>
    <w:rsid w:val="006E4E42"/>
    <w:rsid w:val="006E5746"/>
    <w:rsid w:val="006F01FC"/>
    <w:rsid w:val="006F0507"/>
    <w:rsid w:val="006F30B2"/>
    <w:rsid w:val="006F3459"/>
    <w:rsid w:val="00700101"/>
    <w:rsid w:val="00701099"/>
    <w:rsid w:val="00701664"/>
    <w:rsid w:val="00702400"/>
    <w:rsid w:val="00703E01"/>
    <w:rsid w:val="0070454C"/>
    <w:rsid w:val="00704DC7"/>
    <w:rsid w:val="00706343"/>
    <w:rsid w:val="007066C4"/>
    <w:rsid w:val="00706BF2"/>
    <w:rsid w:val="00707543"/>
    <w:rsid w:val="00707C9F"/>
    <w:rsid w:val="00707F52"/>
    <w:rsid w:val="00711273"/>
    <w:rsid w:val="00711844"/>
    <w:rsid w:val="007133BA"/>
    <w:rsid w:val="00713EDE"/>
    <w:rsid w:val="007148F2"/>
    <w:rsid w:val="00715403"/>
    <w:rsid w:val="00717E21"/>
    <w:rsid w:val="007200EE"/>
    <w:rsid w:val="00720806"/>
    <w:rsid w:val="0072126D"/>
    <w:rsid w:val="007215A4"/>
    <w:rsid w:val="0072221C"/>
    <w:rsid w:val="00722703"/>
    <w:rsid w:val="007231BA"/>
    <w:rsid w:val="00724884"/>
    <w:rsid w:val="00725716"/>
    <w:rsid w:val="00727326"/>
    <w:rsid w:val="007302F2"/>
    <w:rsid w:val="00731D33"/>
    <w:rsid w:val="00733153"/>
    <w:rsid w:val="0073414C"/>
    <w:rsid w:val="00734EDA"/>
    <w:rsid w:val="0073594D"/>
    <w:rsid w:val="00736572"/>
    <w:rsid w:val="007365DE"/>
    <w:rsid w:val="00736CE4"/>
    <w:rsid w:val="007402A8"/>
    <w:rsid w:val="00744328"/>
    <w:rsid w:val="00744B06"/>
    <w:rsid w:val="00746BDB"/>
    <w:rsid w:val="00747391"/>
    <w:rsid w:val="00747965"/>
    <w:rsid w:val="00747A6E"/>
    <w:rsid w:val="00747CC4"/>
    <w:rsid w:val="00747FB1"/>
    <w:rsid w:val="007515F0"/>
    <w:rsid w:val="00751795"/>
    <w:rsid w:val="00752CAA"/>
    <w:rsid w:val="00753CE9"/>
    <w:rsid w:val="00755B29"/>
    <w:rsid w:val="007568E1"/>
    <w:rsid w:val="0076102D"/>
    <w:rsid w:val="007614CC"/>
    <w:rsid w:val="00761657"/>
    <w:rsid w:val="00761A6E"/>
    <w:rsid w:val="00761BE3"/>
    <w:rsid w:val="00761BFE"/>
    <w:rsid w:val="00762D88"/>
    <w:rsid w:val="00762F86"/>
    <w:rsid w:val="00763414"/>
    <w:rsid w:val="007635D7"/>
    <w:rsid w:val="00765B6A"/>
    <w:rsid w:val="00766257"/>
    <w:rsid w:val="00767028"/>
    <w:rsid w:val="00770E29"/>
    <w:rsid w:val="00773C8D"/>
    <w:rsid w:val="00780AD1"/>
    <w:rsid w:val="007810F8"/>
    <w:rsid w:val="00781758"/>
    <w:rsid w:val="00782E2F"/>
    <w:rsid w:val="00784BA5"/>
    <w:rsid w:val="00784C1E"/>
    <w:rsid w:val="00784E50"/>
    <w:rsid w:val="00786030"/>
    <w:rsid w:val="0078653E"/>
    <w:rsid w:val="00786876"/>
    <w:rsid w:val="00787EF3"/>
    <w:rsid w:val="00790B45"/>
    <w:rsid w:val="00790CAC"/>
    <w:rsid w:val="007937EB"/>
    <w:rsid w:val="007945C0"/>
    <w:rsid w:val="007949E5"/>
    <w:rsid w:val="00794BC8"/>
    <w:rsid w:val="007A5CA4"/>
    <w:rsid w:val="007A65D3"/>
    <w:rsid w:val="007B0FE1"/>
    <w:rsid w:val="007B2319"/>
    <w:rsid w:val="007B4E5F"/>
    <w:rsid w:val="007B51D9"/>
    <w:rsid w:val="007B619D"/>
    <w:rsid w:val="007C27EB"/>
    <w:rsid w:val="007C5621"/>
    <w:rsid w:val="007C7C1C"/>
    <w:rsid w:val="007D0255"/>
    <w:rsid w:val="007D0305"/>
    <w:rsid w:val="007D1AFA"/>
    <w:rsid w:val="007D2410"/>
    <w:rsid w:val="007D34CE"/>
    <w:rsid w:val="007D3D61"/>
    <w:rsid w:val="007E12C8"/>
    <w:rsid w:val="007E3868"/>
    <w:rsid w:val="007E3ECA"/>
    <w:rsid w:val="007E4E15"/>
    <w:rsid w:val="007E5A83"/>
    <w:rsid w:val="007E6AE2"/>
    <w:rsid w:val="007F15D9"/>
    <w:rsid w:val="007F1D24"/>
    <w:rsid w:val="007F2D06"/>
    <w:rsid w:val="007F3B25"/>
    <w:rsid w:val="007F6CCB"/>
    <w:rsid w:val="007F7990"/>
    <w:rsid w:val="007F7BB6"/>
    <w:rsid w:val="0080296C"/>
    <w:rsid w:val="00802FFC"/>
    <w:rsid w:val="00806996"/>
    <w:rsid w:val="00807712"/>
    <w:rsid w:val="00810731"/>
    <w:rsid w:val="00810D0E"/>
    <w:rsid w:val="008116F3"/>
    <w:rsid w:val="00811B18"/>
    <w:rsid w:val="00814AE9"/>
    <w:rsid w:val="00814C04"/>
    <w:rsid w:val="00815E2B"/>
    <w:rsid w:val="0081675A"/>
    <w:rsid w:val="00816DA3"/>
    <w:rsid w:val="00816E27"/>
    <w:rsid w:val="00816E2B"/>
    <w:rsid w:val="00817729"/>
    <w:rsid w:val="008206AD"/>
    <w:rsid w:val="00820EB2"/>
    <w:rsid w:val="0082133F"/>
    <w:rsid w:val="00822B04"/>
    <w:rsid w:val="00823CBE"/>
    <w:rsid w:val="00823E89"/>
    <w:rsid w:val="00824A8B"/>
    <w:rsid w:val="0082592C"/>
    <w:rsid w:val="00832A6A"/>
    <w:rsid w:val="00833430"/>
    <w:rsid w:val="008335CE"/>
    <w:rsid w:val="00833D87"/>
    <w:rsid w:val="0083482B"/>
    <w:rsid w:val="00837534"/>
    <w:rsid w:val="00837D13"/>
    <w:rsid w:val="00837FC5"/>
    <w:rsid w:val="00840B59"/>
    <w:rsid w:val="00840EE1"/>
    <w:rsid w:val="0084146E"/>
    <w:rsid w:val="008416BA"/>
    <w:rsid w:val="00841906"/>
    <w:rsid w:val="00842D91"/>
    <w:rsid w:val="00843BA1"/>
    <w:rsid w:val="008445D8"/>
    <w:rsid w:val="00845BFC"/>
    <w:rsid w:val="0085069B"/>
    <w:rsid w:val="00850897"/>
    <w:rsid w:val="00852105"/>
    <w:rsid w:val="0085259F"/>
    <w:rsid w:val="008529CC"/>
    <w:rsid w:val="008545C2"/>
    <w:rsid w:val="0085484E"/>
    <w:rsid w:val="00854A8F"/>
    <w:rsid w:val="00854F9C"/>
    <w:rsid w:val="00855397"/>
    <w:rsid w:val="00855710"/>
    <w:rsid w:val="008568A8"/>
    <w:rsid w:val="00857445"/>
    <w:rsid w:val="00861C5A"/>
    <w:rsid w:val="00861E52"/>
    <w:rsid w:val="008632E7"/>
    <w:rsid w:val="00864357"/>
    <w:rsid w:val="008643E1"/>
    <w:rsid w:val="008648ED"/>
    <w:rsid w:val="0086667C"/>
    <w:rsid w:val="008700A2"/>
    <w:rsid w:val="008705F1"/>
    <w:rsid w:val="008719A0"/>
    <w:rsid w:val="00872414"/>
    <w:rsid w:val="00874992"/>
    <w:rsid w:val="008763D5"/>
    <w:rsid w:val="00876471"/>
    <w:rsid w:val="00876AD6"/>
    <w:rsid w:val="0087736B"/>
    <w:rsid w:val="008839A8"/>
    <w:rsid w:val="008843A0"/>
    <w:rsid w:val="008854EC"/>
    <w:rsid w:val="00885656"/>
    <w:rsid w:val="00885AC9"/>
    <w:rsid w:val="008864AC"/>
    <w:rsid w:val="008911A2"/>
    <w:rsid w:val="008911BF"/>
    <w:rsid w:val="0089242D"/>
    <w:rsid w:val="008960D8"/>
    <w:rsid w:val="008A0806"/>
    <w:rsid w:val="008A1E5E"/>
    <w:rsid w:val="008A4DA3"/>
    <w:rsid w:val="008A4FEE"/>
    <w:rsid w:val="008A769C"/>
    <w:rsid w:val="008B0795"/>
    <w:rsid w:val="008B153E"/>
    <w:rsid w:val="008B47E7"/>
    <w:rsid w:val="008B517A"/>
    <w:rsid w:val="008B52F1"/>
    <w:rsid w:val="008B6627"/>
    <w:rsid w:val="008B6806"/>
    <w:rsid w:val="008C08D5"/>
    <w:rsid w:val="008C0C7C"/>
    <w:rsid w:val="008C2302"/>
    <w:rsid w:val="008C50BC"/>
    <w:rsid w:val="008C5566"/>
    <w:rsid w:val="008C76BD"/>
    <w:rsid w:val="008D0A8C"/>
    <w:rsid w:val="008D4B23"/>
    <w:rsid w:val="008D509B"/>
    <w:rsid w:val="008D5AA1"/>
    <w:rsid w:val="008D63ED"/>
    <w:rsid w:val="008D67BA"/>
    <w:rsid w:val="008D7959"/>
    <w:rsid w:val="008E00ED"/>
    <w:rsid w:val="008E05A0"/>
    <w:rsid w:val="008E14CA"/>
    <w:rsid w:val="008E1688"/>
    <w:rsid w:val="008E1FD8"/>
    <w:rsid w:val="008E39AC"/>
    <w:rsid w:val="008E4FC0"/>
    <w:rsid w:val="008E539F"/>
    <w:rsid w:val="008E6913"/>
    <w:rsid w:val="008E6C4F"/>
    <w:rsid w:val="008E7BB7"/>
    <w:rsid w:val="008E7E30"/>
    <w:rsid w:val="008E7F92"/>
    <w:rsid w:val="008F0FB2"/>
    <w:rsid w:val="008F1D9E"/>
    <w:rsid w:val="008F4B14"/>
    <w:rsid w:val="008F4F7B"/>
    <w:rsid w:val="008F5E67"/>
    <w:rsid w:val="008F70D2"/>
    <w:rsid w:val="008F72A2"/>
    <w:rsid w:val="00900173"/>
    <w:rsid w:val="00900A47"/>
    <w:rsid w:val="00901227"/>
    <w:rsid w:val="009015B5"/>
    <w:rsid w:val="009019F7"/>
    <w:rsid w:val="0090353C"/>
    <w:rsid w:val="00903B44"/>
    <w:rsid w:val="009040F7"/>
    <w:rsid w:val="009051F1"/>
    <w:rsid w:val="00905CEB"/>
    <w:rsid w:val="009071FA"/>
    <w:rsid w:val="00907667"/>
    <w:rsid w:val="00907A47"/>
    <w:rsid w:val="00910A39"/>
    <w:rsid w:val="00910CDF"/>
    <w:rsid w:val="00912F39"/>
    <w:rsid w:val="0091583B"/>
    <w:rsid w:val="00920333"/>
    <w:rsid w:val="009203C5"/>
    <w:rsid w:val="0092057E"/>
    <w:rsid w:val="00920F88"/>
    <w:rsid w:val="009238B0"/>
    <w:rsid w:val="009265F8"/>
    <w:rsid w:val="0092732D"/>
    <w:rsid w:val="00927C84"/>
    <w:rsid w:val="009317FB"/>
    <w:rsid w:val="0093316C"/>
    <w:rsid w:val="00933828"/>
    <w:rsid w:val="009343F2"/>
    <w:rsid w:val="0093498C"/>
    <w:rsid w:val="00936D40"/>
    <w:rsid w:val="00937BAB"/>
    <w:rsid w:val="00937FAE"/>
    <w:rsid w:val="00940C91"/>
    <w:rsid w:val="00940F8F"/>
    <w:rsid w:val="00940F97"/>
    <w:rsid w:val="00941284"/>
    <w:rsid w:val="00941529"/>
    <w:rsid w:val="00943296"/>
    <w:rsid w:val="0094414D"/>
    <w:rsid w:val="009454AB"/>
    <w:rsid w:val="009456A7"/>
    <w:rsid w:val="009456B4"/>
    <w:rsid w:val="00946299"/>
    <w:rsid w:val="0094733F"/>
    <w:rsid w:val="0095049E"/>
    <w:rsid w:val="00950D67"/>
    <w:rsid w:val="00951F0D"/>
    <w:rsid w:val="00953502"/>
    <w:rsid w:val="00953B7D"/>
    <w:rsid w:val="00954D25"/>
    <w:rsid w:val="00955356"/>
    <w:rsid w:val="00955AAB"/>
    <w:rsid w:val="00955E45"/>
    <w:rsid w:val="00955F82"/>
    <w:rsid w:val="0095718F"/>
    <w:rsid w:val="0095735B"/>
    <w:rsid w:val="00960276"/>
    <w:rsid w:val="009602BB"/>
    <w:rsid w:val="00960493"/>
    <w:rsid w:val="00960898"/>
    <w:rsid w:val="009628AF"/>
    <w:rsid w:val="009633C0"/>
    <w:rsid w:val="00964590"/>
    <w:rsid w:val="00966E5A"/>
    <w:rsid w:val="00967240"/>
    <w:rsid w:val="00970204"/>
    <w:rsid w:val="00971093"/>
    <w:rsid w:val="009726F1"/>
    <w:rsid w:val="0097290B"/>
    <w:rsid w:val="009731AC"/>
    <w:rsid w:val="00974FA5"/>
    <w:rsid w:val="00975A7F"/>
    <w:rsid w:val="00976691"/>
    <w:rsid w:val="00976753"/>
    <w:rsid w:val="00977136"/>
    <w:rsid w:val="00977493"/>
    <w:rsid w:val="00981A99"/>
    <w:rsid w:val="009822D8"/>
    <w:rsid w:val="00982F5F"/>
    <w:rsid w:val="00983E40"/>
    <w:rsid w:val="009856C1"/>
    <w:rsid w:val="00987EC0"/>
    <w:rsid w:val="00990DB2"/>
    <w:rsid w:val="0099233F"/>
    <w:rsid w:val="0099240A"/>
    <w:rsid w:val="0099320A"/>
    <w:rsid w:val="00994704"/>
    <w:rsid w:val="0099536D"/>
    <w:rsid w:val="00995BA0"/>
    <w:rsid w:val="009978E8"/>
    <w:rsid w:val="009A05DF"/>
    <w:rsid w:val="009A063F"/>
    <w:rsid w:val="009A0B92"/>
    <w:rsid w:val="009A10EB"/>
    <w:rsid w:val="009A17F8"/>
    <w:rsid w:val="009A2271"/>
    <w:rsid w:val="009A35AB"/>
    <w:rsid w:val="009A3945"/>
    <w:rsid w:val="009A63F0"/>
    <w:rsid w:val="009A7C49"/>
    <w:rsid w:val="009B29B4"/>
    <w:rsid w:val="009B3B93"/>
    <w:rsid w:val="009B5C15"/>
    <w:rsid w:val="009B6C15"/>
    <w:rsid w:val="009C0149"/>
    <w:rsid w:val="009C0C09"/>
    <w:rsid w:val="009C0CF5"/>
    <w:rsid w:val="009C13E1"/>
    <w:rsid w:val="009C35E4"/>
    <w:rsid w:val="009C4279"/>
    <w:rsid w:val="009C53F8"/>
    <w:rsid w:val="009D12DE"/>
    <w:rsid w:val="009D374E"/>
    <w:rsid w:val="009D7641"/>
    <w:rsid w:val="009D776A"/>
    <w:rsid w:val="009E0261"/>
    <w:rsid w:val="009E244D"/>
    <w:rsid w:val="009E2AFE"/>
    <w:rsid w:val="009E597F"/>
    <w:rsid w:val="009E6054"/>
    <w:rsid w:val="009F05B4"/>
    <w:rsid w:val="009F0BC8"/>
    <w:rsid w:val="009F2EF8"/>
    <w:rsid w:val="009F3963"/>
    <w:rsid w:val="009F4D59"/>
    <w:rsid w:val="009F6165"/>
    <w:rsid w:val="009F74A2"/>
    <w:rsid w:val="00A004E4"/>
    <w:rsid w:val="00A00D4B"/>
    <w:rsid w:val="00A020B6"/>
    <w:rsid w:val="00A04704"/>
    <w:rsid w:val="00A04AB0"/>
    <w:rsid w:val="00A06200"/>
    <w:rsid w:val="00A066D9"/>
    <w:rsid w:val="00A0697C"/>
    <w:rsid w:val="00A0739A"/>
    <w:rsid w:val="00A07D17"/>
    <w:rsid w:val="00A10B62"/>
    <w:rsid w:val="00A10F27"/>
    <w:rsid w:val="00A12F1B"/>
    <w:rsid w:val="00A207FF"/>
    <w:rsid w:val="00A22266"/>
    <w:rsid w:val="00A229B7"/>
    <w:rsid w:val="00A22AD3"/>
    <w:rsid w:val="00A23925"/>
    <w:rsid w:val="00A254E6"/>
    <w:rsid w:val="00A3096A"/>
    <w:rsid w:val="00A30D3A"/>
    <w:rsid w:val="00A312D9"/>
    <w:rsid w:val="00A31D26"/>
    <w:rsid w:val="00A32DFE"/>
    <w:rsid w:val="00A33009"/>
    <w:rsid w:val="00A33034"/>
    <w:rsid w:val="00A33FB7"/>
    <w:rsid w:val="00A34302"/>
    <w:rsid w:val="00A34D10"/>
    <w:rsid w:val="00A34E31"/>
    <w:rsid w:val="00A35547"/>
    <w:rsid w:val="00A36779"/>
    <w:rsid w:val="00A40D93"/>
    <w:rsid w:val="00A40EE5"/>
    <w:rsid w:val="00A41C52"/>
    <w:rsid w:val="00A52712"/>
    <w:rsid w:val="00A52D02"/>
    <w:rsid w:val="00A544AD"/>
    <w:rsid w:val="00A57F2D"/>
    <w:rsid w:val="00A607DB"/>
    <w:rsid w:val="00A627B1"/>
    <w:rsid w:val="00A627F8"/>
    <w:rsid w:val="00A636CB"/>
    <w:rsid w:val="00A64D0E"/>
    <w:rsid w:val="00A7470B"/>
    <w:rsid w:val="00A7660E"/>
    <w:rsid w:val="00A76647"/>
    <w:rsid w:val="00A8043A"/>
    <w:rsid w:val="00A805A6"/>
    <w:rsid w:val="00A854CA"/>
    <w:rsid w:val="00A86F08"/>
    <w:rsid w:val="00A911ED"/>
    <w:rsid w:val="00A955CF"/>
    <w:rsid w:val="00A9585E"/>
    <w:rsid w:val="00A9592B"/>
    <w:rsid w:val="00A95C58"/>
    <w:rsid w:val="00A95E85"/>
    <w:rsid w:val="00A9662A"/>
    <w:rsid w:val="00A96671"/>
    <w:rsid w:val="00A970C7"/>
    <w:rsid w:val="00AA0344"/>
    <w:rsid w:val="00AA0F0E"/>
    <w:rsid w:val="00AA208A"/>
    <w:rsid w:val="00AA21E1"/>
    <w:rsid w:val="00AA4050"/>
    <w:rsid w:val="00AA40A5"/>
    <w:rsid w:val="00AA45D4"/>
    <w:rsid w:val="00AA4C2A"/>
    <w:rsid w:val="00AA63DC"/>
    <w:rsid w:val="00AB17ED"/>
    <w:rsid w:val="00AB5BF9"/>
    <w:rsid w:val="00AB779D"/>
    <w:rsid w:val="00AC0E28"/>
    <w:rsid w:val="00AC1182"/>
    <w:rsid w:val="00AC12D4"/>
    <w:rsid w:val="00AC2613"/>
    <w:rsid w:val="00AC2EE4"/>
    <w:rsid w:val="00AC2F23"/>
    <w:rsid w:val="00AC4117"/>
    <w:rsid w:val="00AC5502"/>
    <w:rsid w:val="00AC5E4E"/>
    <w:rsid w:val="00AC7737"/>
    <w:rsid w:val="00AD0167"/>
    <w:rsid w:val="00AD3C0F"/>
    <w:rsid w:val="00AD3C1D"/>
    <w:rsid w:val="00AD4C3D"/>
    <w:rsid w:val="00AD60F6"/>
    <w:rsid w:val="00AD6299"/>
    <w:rsid w:val="00AD7C69"/>
    <w:rsid w:val="00AD7D7B"/>
    <w:rsid w:val="00AE02C7"/>
    <w:rsid w:val="00AE0BE3"/>
    <w:rsid w:val="00AE0D95"/>
    <w:rsid w:val="00AE1A35"/>
    <w:rsid w:val="00AE5C52"/>
    <w:rsid w:val="00AF0175"/>
    <w:rsid w:val="00AF19C8"/>
    <w:rsid w:val="00AF1CE7"/>
    <w:rsid w:val="00AF1E15"/>
    <w:rsid w:val="00AF25DF"/>
    <w:rsid w:val="00AF3A53"/>
    <w:rsid w:val="00AF43CB"/>
    <w:rsid w:val="00AF4636"/>
    <w:rsid w:val="00AF51CD"/>
    <w:rsid w:val="00AF5FBD"/>
    <w:rsid w:val="00AF6426"/>
    <w:rsid w:val="00AF6D11"/>
    <w:rsid w:val="00AF7324"/>
    <w:rsid w:val="00AF7DF7"/>
    <w:rsid w:val="00B006EA"/>
    <w:rsid w:val="00B008B8"/>
    <w:rsid w:val="00B0090E"/>
    <w:rsid w:val="00B02885"/>
    <w:rsid w:val="00B029B9"/>
    <w:rsid w:val="00B02D6F"/>
    <w:rsid w:val="00B03B37"/>
    <w:rsid w:val="00B03BFE"/>
    <w:rsid w:val="00B03DB2"/>
    <w:rsid w:val="00B04868"/>
    <w:rsid w:val="00B04D63"/>
    <w:rsid w:val="00B06234"/>
    <w:rsid w:val="00B10E09"/>
    <w:rsid w:val="00B11B75"/>
    <w:rsid w:val="00B11C1B"/>
    <w:rsid w:val="00B122CB"/>
    <w:rsid w:val="00B12EAE"/>
    <w:rsid w:val="00B13FC4"/>
    <w:rsid w:val="00B1488C"/>
    <w:rsid w:val="00B14ECB"/>
    <w:rsid w:val="00B1535D"/>
    <w:rsid w:val="00B157F6"/>
    <w:rsid w:val="00B15E84"/>
    <w:rsid w:val="00B170D4"/>
    <w:rsid w:val="00B208FB"/>
    <w:rsid w:val="00B21734"/>
    <w:rsid w:val="00B21971"/>
    <w:rsid w:val="00B229B7"/>
    <w:rsid w:val="00B2332E"/>
    <w:rsid w:val="00B251EE"/>
    <w:rsid w:val="00B262D3"/>
    <w:rsid w:val="00B276CC"/>
    <w:rsid w:val="00B30AB8"/>
    <w:rsid w:val="00B30DF2"/>
    <w:rsid w:val="00B31115"/>
    <w:rsid w:val="00B33373"/>
    <w:rsid w:val="00B33455"/>
    <w:rsid w:val="00B3421B"/>
    <w:rsid w:val="00B347DA"/>
    <w:rsid w:val="00B34B2C"/>
    <w:rsid w:val="00B35D3A"/>
    <w:rsid w:val="00B403EB"/>
    <w:rsid w:val="00B40B96"/>
    <w:rsid w:val="00B42A43"/>
    <w:rsid w:val="00B42EE5"/>
    <w:rsid w:val="00B44041"/>
    <w:rsid w:val="00B451CD"/>
    <w:rsid w:val="00B451DA"/>
    <w:rsid w:val="00B45895"/>
    <w:rsid w:val="00B4659B"/>
    <w:rsid w:val="00B50ED1"/>
    <w:rsid w:val="00B52A86"/>
    <w:rsid w:val="00B53B43"/>
    <w:rsid w:val="00B55CB3"/>
    <w:rsid w:val="00B56491"/>
    <w:rsid w:val="00B5751E"/>
    <w:rsid w:val="00B601F2"/>
    <w:rsid w:val="00B612A7"/>
    <w:rsid w:val="00B614B8"/>
    <w:rsid w:val="00B61CA1"/>
    <w:rsid w:val="00B61D49"/>
    <w:rsid w:val="00B62A95"/>
    <w:rsid w:val="00B62C25"/>
    <w:rsid w:val="00B62C96"/>
    <w:rsid w:val="00B637D3"/>
    <w:rsid w:val="00B63F4D"/>
    <w:rsid w:val="00B6410C"/>
    <w:rsid w:val="00B64AAB"/>
    <w:rsid w:val="00B65F25"/>
    <w:rsid w:val="00B6689E"/>
    <w:rsid w:val="00B67C96"/>
    <w:rsid w:val="00B70527"/>
    <w:rsid w:val="00B707CB"/>
    <w:rsid w:val="00B71BED"/>
    <w:rsid w:val="00B73870"/>
    <w:rsid w:val="00B742F7"/>
    <w:rsid w:val="00B7434F"/>
    <w:rsid w:val="00B745F2"/>
    <w:rsid w:val="00B76AB2"/>
    <w:rsid w:val="00B76C8D"/>
    <w:rsid w:val="00B804E1"/>
    <w:rsid w:val="00B81B14"/>
    <w:rsid w:val="00B81CFB"/>
    <w:rsid w:val="00B8234C"/>
    <w:rsid w:val="00B83DAD"/>
    <w:rsid w:val="00B84BAC"/>
    <w:rsid w:val="00B864E3"/>
    <w:rsid w:val="00B865A7"/>
    <w:rsid w:val="00B87CF6"/>
    <w:rsid w:val="00B87F51"/>
    <w:rsid w:val="00B91597"/>
    <w:rsid w:val="00B91B2F"/>
    <w:rsid w:val="00B9275E"/>
    <w:rsid w:val="00B93086"/>
    <w:rsid w:val="00B937C0"/>
    <w:rsid w:val="00B93F2D"/>
    <w:rsid w:val="00B95697"/>
    <w:rsid w:val="00B95870"/>
    <w:rsid w:val="00BA0269"/>
    <w:rsid w:val="00BA09A0"/>
    <w:rsid w:val="00BA1AC1"/>
    <w:rsid w:val="00BA2416"/>
    <w:rsid w:val="00BA2747"/>
    <w:rsid w:val="00BA32B7"/>
    <w:rsid w:val="00BA40E1"/>
    <w:rsid w:val="00BA4CEE"/>
    <w:rsid w:val="00BA5E5E"/>
    <w:rsid w:val="00BB077E"/>
    <w:rsid w:val="00BB0DDA"/>
    <w:rsid w:val="00BB0F9F"/>
    <w:rsid w:val="00BB1F23"/>
    <w:rsid w:val="00BB35D6"/>
    <w:rsid w:val="00BB39B0"/>
    <w:rsid w:val="00BB3C96"/>
    <w:rsid w:val="00BB4C69"/>
    <w:rsid w:val="00BB672A"/>
    <w:rsid w:val="00BC0B17"/>
    <w:rsid w:val="00BC16F8"/>
    <w:rsid w:val="00BC1C2B"/>
    <w:rsid w:val="00BC206F"/>
    <w:rsid w:val="00BC27C9"/>
    <w:rsid w:val="00BC2BA2"/>
    <w:rsid w:val="00BC2F82"/>
    <w:rsid w:val="00BC32E4"/>
    <w:rsid w:val="00BC37E3"/>
    <w:rsid w:val="00BC6CEB"/>
    <w:rsid w:val="00BD004A"/>
    <w:rsid w:val="00BD032A"/>
    <w:rsid w:val="00BD0CE6"/>
    <w:rsid w:val="00BD102E"/>
    <w:rsid w:val="00BD1E25"/>
    <w:rsid w:val="00BD23E5"/>
    <w:rsid w:val="00BD6BB7"/>
    <w:rsid w:val="00BD79B7"/>
    <w:rsid w:val="00BE0244"/>
    <w:rsid w:val="00BE509D"/>
    <w:rsid w:val="00BE5CDD"/>
    <w:rsid w:val="00BE7108"/>
    <w:rsid w:val="00BE765B"/>
    <w:rsid w:val="00BF0337"/>
    <w:rsid w:val="00BF0545"/>
    <w:rsid w:val="00BF0725"/>
    <w:rsid w:val="00BF170F"/>
    <w:rsid w:val="00BF19E3"/>
    <w:rsid w:val="00BF1B3F"/>
    <w:rsid w:val="00BF28B6"/>
    <w:rsid w:val="00BF2B3F"/>
    <w:rsid w:val="00BF4D8B"/>
    <w:rsid w:val="00BF5DFA"/>
    <w:rsid w:val="00C04B26"/>
    <w:rsid w:val="00C05C96"/>
    <w:rsid w:val="00C062DF"/>
    <w:rsid w:val="00C07F6F"/>
    <w:rsid w:val="00C1014B"/>
    <w:rsid w:val="00C11455"/>
    <w:rsid w:val="00C1163E"/>
    <w:rsid w:val="00C11905"/>
    <w:rsid w:val="00C11D0C"/>
    <w:rsid w:val="00C11E6A"/>
    <w:rsid w:val="00C1216C"/>
    <w:rsid w:val="00C1429C"/>
    <w:rsid w:val="00C1436C"/>
    <w:rsid w:val="00C15BC7"/>
    <w:rsid w:val="00C1672A"/>
    <w:rsid w:val="00C17F17"/>
    <w:rsid w:val="00C2236F"/>
    <w:rsid w:val="00C240DD"/>
    <w:rsid w:val="00C247B6"/>
    <w:rsid w:val="00C25AC4"/>
    <w:rsid w:val="00C26719"/>
    <w:rsid w:val="00C26D52"/>
    <w:rsid w:val="00C271EE"/>
    <w:rsid w:val="00C274BA"/>
    <w:rsid w:val="00C30362"/>
    <w:rsid w:val="00C32C00"/>
    <w:rsid w:val="00C33540"/>
    <w:rsid w:val="00C3425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C2C"/>
    <w:rsid w:val="00C56E96"/>
    <w:rsid w:val="00C62A10"/>
    <w:rsid w:val="00C62CB2"/>
    <w:rsid w:val="00C63DB6"/>
    <w:rsid w:val="00C66E6E"/>
    <w:rsid w:val="00C6731D"/>
    <w:rsid w:val="00C70131"/>
    <w:rsid w:val="00C72337"/>
    <w:rsid w:val="00C73747"/>
    <w:rsid w:val="00C74773"/>
    <w:rsid w:val="00C74D88"/>
    <w:rsid w:val="00C74E5D"/>
    <w:rsid w:val="00C75517"/>
    <w:rsid w:val="00C764C4"/>
    <w:rsid w:val="00C76DA6"/>
    <w:rsid w:val="00C807B6"/>
    <w:rsid w:val="00C8198C"/>
    <w:rsid w:val="00C8232C"/>
    <w:rsid w:val="00C8455E"/>
    <w:rsid w:val="00C87A09"/>
    <w:rsid w:val="00C9071A"/>
    <w:rsid w:val="00C911D6"/>
    <w:rsid w:val="00C935BE"/>
    <w:rsid w:val="00C9606D"/>
    <w:rsid w:val="00C96CD0"/>
    <w:rsid w:val="00C97263"/>
    <w:rsid w:val="00C976BC"/>
    <w:rsid w:val="00CA2994"/>
    <w:rsid w:val="00CA3A4A"/>
    <w:rsid w:val="00CA4699"/>
    <w:rsid w:val="00CA4DDF"/>
    <w:rsid w:val="00CA5684"/>
    <w:rsid w:val="00CA590E"/>
    <w:rsid w:val="00CA64C6"/>
    <w:rsid w:val="00CB1847"/>
    <w:rsid w:val="00CB1B64"/>
    <w:rsid w:val="00CB1FC2"/>
    <w:rsid w:val="00CB37DA"/>
    <w:rsid w:val="00CB3F15"/>
    <w:rsid w:val="00CB4E98"/>
    <w:rsid w:val="00CB56DE"/>
    <w:rsid w:val="00CB57D4"/>
    <w:rsid w:val="00CB6056"/>
    <w:rsid w:val="00CB630F"/>
    <w:rsid w:val="00CB6CE8"/>
    <w:rsid w:val="00CB70E3"/>
    <w:rsid w:val="00CC108C"/>
    <w:rsid w:val="00CC2185"/>
    <w:rsid w:val="00CC2A15"/>
    <w:rsid w:val="00CC2B3C"/>
    <w:rsid w:val="00CC383F"/>
    <w:rsid w:val="00CC3CAD"/>
    <w:rsid w:val="00CC4047"/>
    <w:rsid w:val="00CC52BC"/>
    <w:rsid w:val="00CC62E7"/>
    <w:rsid w:val="00CC6CEF"/>
    <w:rsid w:val="00CD0AEF"/>
    <w:rsid w:val="00CD1800"/>
    <w:rsid w:val="00CD1A4D"/>
    <w:rsid w:val="00CD3E70"/>
    <w:rsid w:val="00CD5FD0"/>
    <w:rsid w:val="00CD7830"/>
    <w:rsid w:val="00CE0AB4"/>
    <w:rsid w:val="00CE0C82"/>
    <w:rsid w:val="00CE17A4"/>
    <w:rsid w:val="00CE1D8D"/>
    <w:rsid w:val="00CE1F74"/>
    <w:rsid w:val="00CE2128"/>
    <w:rsid w:val="00CE2ACD"/>
    <w:rsid w:val="00CE3C5B"/>
    <w:rsid w:val="00CE4E22"/>
    <w:rsid w:val="00CE5F19"/>
    <w:rsid w:val="00CE702D"/>
    <w:rsid w:val="00CF021C"/>
    <w:rsid w:val="00CF3DB9"/>
    <w:rsid w:val="00CF473C"/>
    <w:rsid w:val="00CF6D16"/>
    <w:rsid w:val="00CF7594"/>
    <w:rsid w:val="00D005AC"/>
    <w:rsid w:val="00D00769"/>
    <w:rsid w:val="00D009DA"/>
    <w:rsid w:val="00D01391"/>
    <w:rsid w:val="00D01FC9"/>
    <w:rsid w:val="00D0261C"/>
    <w:rsid w:val="00D03C6E"/>
    <w:rsid w:val="00D06103"/>
    <w:rsid w:val="00D07024"/>
    <w:rsid w:val="00D07972"/>
    <w:rsid w:val="00D07AB9"/>
    <w:rsid w:val="00D07BAB"/>
    <w:rsid w:val="00D07CC3"/>
    <w:rsid w:val="00D107D9"/>
    <w:rsid w:val="00D10D12"/>
    <w:rsid w:val="00D12700"/>
    <w:rsid w:val="00D13CB1"/>
    <w:rsid w:val="00D145EC"/>
    <w:rsid w:val="00D15AF9"/>
    <w:rsid w:val="00D20CDE"/>
    <w:rsid w:val="00D2254B"/>
    <w:rsid w:val="00D229DF"/>
    <w:rsid w:val="00D230D3"/>
    <w:rsid w:val="00D25529"/>
    <w:rsid w:val="00D25735"/>
    <w:rsid w:val="00D25BF5"/>
    <w:rsid w:val="00D30048"/>
    <w:rsid w:val="00D303CC"/>
    <w:rsid w:val="00D3068D"/>
    <w:rsid w:val="00D30821"/>
    <w:rsid w:val="00D321FB"/>
    <w:rsid w:val="00D35462"/>
    <w:rsid w:val="00D40682"/>
    <w:rsid w:val="00D41C65"/>
    <w:rsid w:val="00D426A3"/>
    <w:rsid w:val="00D44E08"/>
    <w:rsid w:val="00D45477"/>
    <w:rsid w:val="00D474D8"/>
    <w:rsid w:val="00D47855"/>
    <w:rsid w:val="00D50A1E"/>
    <w:rsid w:val="00D52449"/>
    <w:rsid w:val="00D538E4"/>
    <w:rsid w:val="00D5452B"/>
    <w:rsid w:val="00D550B1"/>
    <w:rsid w:val="00D56246"/>
    <w:rsid w:val="00D574DB"/>
    <w:rsid w:val="00D57B08"/>
    <w:rsid w:val="00D602DA"/>
    <w:rsid w:val="00D604EB"/>
    <w:rsid w:val="00D6202C"/>
    <w:rsid w:val="00D620A7"/>
    <w:rsid w:val="00D62794"/>
    <w:rsid w:val="00D643FE"/>
    <w:rsid w:val="00D651D7"/>
    <w:rsid w:val="00D65E95"/>
    <w:rsid w:val="00D66FFB"/>
    <w:rsid w:val="00D717FA"/>
    <w:rsid w:val="00D72064"/>
    <w:rsid w:val="00D72B3C"/>
    <w:rsid w:val="00D72F6C"/>
    <w:rsid w:val="00D730D6"/>
    <w:rsid w:val="00D74C8A"/>
    <w:rsid w:val="00D75169"/>
    <w:rsid w:val="00D75AFC"/>
    <w:rsid w:val="00D7678E"/>
    <w:rsid w:val="00D770DD"/>
    <w:rsid w:val="00D77B7E"/>
    <w:rsid w:val="00D81D7A"/>
    <w:rsid w:val="00D82B7E"/>
    <w:rsid w:val="00D83C42"/>
    <w:rsid w:val="00D84E6C"/>
    <w:rsid w:val="00D84E6D"/>
    <w:rsid w:val="00D86341"/>
    <w:rsid w:val="00D86420"/>
    <w:rsid w:val="00D87029"/>
    <w:rsid w:val="00D875C8"/>
    <w:rsid w:val="00D90F11"/>
    <w:rsid w:val="00D919DE"/>
    <w:rsid w:val="00DA03D0"/>
    <w:rsid w:val="00DA0E5B"/>
    <w:rsid w:val="00DA1443"/>
    <w:rsid w:val="00DA1BC3"/>
    <w:rsid w:val="00DA1F2A"/>
    <w:rsid w:val="00DA38F0"/>
    <w:rsid w:val="00DA49DC"/>
    <w:rsid w:val="00DA54EC"/>
    <w:rsid w:val="00DA5D15"/>
    <w:rsid w:val="00DB0C84"/>
    <w:rsid w:val="00DB2D7E"/>
    <w:rsid w:val="00DB4D76"/>
    <w:rsid w:val="00DB6992"/>
    <w:rsid w:val="00DB6B34"/>
    <w:rsid w:val="00DB79FC"/>
    <w:rsid w:val="00DC1F21"/>
    <w:rsid w:val="00DC222A"/>
    <w:rsid w:val="00DC3E25"/>
    <w:rsid w:val="00DC4B32"/>
    <w:rsid w:val="00DC6CD0"/>
    <w:rsid w:val="00DD075C"/>
    <w:rsid w:val="00DD0C77"/>
    <w:rsid w:val="00DD2FDC"/>
    <w:rsid w:val="00DD3B8A"/>
    <w:rsid w:val="00DD406F"/>
    <w:rsid w:val="00DD4BA2"/>
    <w:rsid w:val="00DD4E57"/>
    <w:rsid w:val="00DD5380"/>
    <w:rsid w:val="00DD53C8"/>
    <w:rsid w:val="00DD6135"/>
    <w:rsid w:val="00DD77D5"/>
    <w:rsid w:val="00DE1AB9"/>
    <w:rsid w:val="00DE3AC8"/>
    <w:rsid w:val="00DE4065"/>
    <w:rsid w:val="00DE4723"/>
    <w:rsid w:val="00DE4D47"/>
    <w:rsid w:val="00DE51FF"/>
    <w:rsid w:val="00DE608F"/>
    <w:rsid w:val="00DE60EA"/>
    <w:rsid w:val="00DE652C"/>
    <w:rsid w:val="00DE6A69"/>
    <w:rsid w:val="00DE70C1"/>
    <w:rsid w:val="00DF0381"/>
    <w:rsid w:val="00DF09E9"/>
    <w:rsid w:val="00DF0C56"/>
    <w:rsid w:val="00DF1C18"/>
    <w:rsid w:val="00DF25DF"/>
    <w:rsid w:val="00DF34D8"/>
    <w:rsid w:val="00DF6B79"/>
    <w:rsid w:val="00DF71AD"/>
    <w:rsid w:val="00E008EB"/>
    <w:rsid w:val="00E0161F"/>
    <w:rsid w:val="00E02B90"/>
    <w:rsid w:val="00E03402"/>
    <w:rsid w:val="00E0340D"/>
    <w:rsid w:val="00E034A0"/>
    <w:rsid w:val="00E03523"/>
    <w:rsid w:val="00E0353A"/>
    <w:rsid w:val="00E041DB"/>
    <w:rsid w:val="00E071FF"/>
    <w:rsid w:val="00E11195"/>
    <w:rsid w:val="00E126CF"/>
    <w:rsid w:val="00E132E0"/>
    <w:rsid w:val="00E13D09"/>
    <w:rsid w:val="00E14435"/>
    <w:rsid w:val="00E22592"/>
    <w:rsid w:val="00E22BD8"/>
    <w:rsid w:val="00E2450F"/>
    <w:rsid w:val="00E27D15"/>
    <w:rsid w:val="00E312B1"/>
    <w:rsid w:val="00E33413"/>
    <w:rsid w:val="00E35119"/>
    <w:rsid w:val="00E35C98"/>
    <w:rsid w:val="00E36417"/>
    <w:rsid w:val="00E37D1A"/>
    <w:rsid w:val="00E37EFC"/>
    <w:rsid w:val="00E45545"/>
    <w:rsid w:val="00E45AA9"/>
    <w:rsid w:val="00E467B3"/>
    <w:rsid w:val="00E468F9"/>
    <w:rsid w:val="00E46DB1"/>
    <w:rsid w:val="00E50E0D"/>
    <w:rsid w:val="00E51CB3"/>
    <w:rsid w:val="00E5246A"/>
    <w:rsid w:val="00E52C53"/>
    <w:rsid w:val="00E53D42"/>
    <w:rsid w:val="00E53EF1"/>
    <w:rsid w:val="00E54EEA"/>
    <w:rsid w:val="00E563DD"/>
    <w:rsid w:val="00E57B87"/>
    <w:rsid w:val="00E60B51"/>
    <w:rsid w:val="00E615A3"/>
    <w:rsid w:val="00E642C8"/>
    <w:rsid w:val="00E64406"/>
    <w:rsid w:val="00E64594"/>
    <w:rsid w:val="00E6507C"/>
    <w:rsid w:val="00E65515"/>
    <w:rsid w:val="00E659C7"/>
    <w:rsid w:val="00E70718"/>
    <w:rsid w:val="00E70C77"/>
    <w:rsid w:val="00E720D2"/>
    <w:rsid w:val="00E7244F"/>
    <w:rsid w:val="00E73233"/>
    <w:rsid w:val="00E74265"/>
    <w:rsid w:val="00E76463"/>
    <w:rsid w:val="00E806F1"/>
    <w:rsid w:val="00E8164E"/>
    <w:rsid w:val="00E81C94"/>
    <w:rsid w:val="00E825C0"/>
    <w:rsid w:val="00E83224"/>
    <w:rsid w:val="00E83683"/>
    <w:rsid w:val="00E877F3"/>
    <w:rsid w:val="00E90B71"/>
    <w:rsid w:val="00E91387"/>
    <w:rsid w:val="00E9228B"/>
    <w:rsid w:val="00E93A3A"/>
    <w:rsid w:val="00E94F70"/>
    <w:rsid w:val="00E9574C"/>
    <w:rsid w:val="00E95A76"/>
    <w:rsid w:val="00E95FF3"/>
    <w:rsid w:val="00E9631D"/>
    <w:rsid w:val="00E96742"/>
    <w:rsid w:val="00E96B84"/>
    <w:rsid w:val="00E96E33"/>
    <w:rsid w:val="00E97288"/>
    <w:rsid w:val="00E9755B"/>
    <w:rsid w:val="00E976EF"/>
    <w:rsid w:val="00EA285A"/>
    <w:rsid w:val="00EA4529"/>
    <w:rsid w:val="00EA45CE"/>
    <w:rsid w:val="00EA52FA"/>
    <w:rsid w:val="00EA6513"/>
    <w:rsid w:val="00EA7282"/>
    <w:rsid w:val="00EA7955"/>
    <w:rsid w:val="00EB0489"/>
    <w:rsid w:val="00EB1023"/>
    <w:rsid w:val="00EB2D0A"/>
    <w:rsid w:val="00EB3574"/>
    <w:rsid w:val="00EB4528"/>
    <w:rsid w:val="00EB5DF1"/>
    <w:rsid w:val="00EB5F3A"/>
    <w:rsid w:val="00EB75BF"/>
    <w:rsid w:val="00EC050B"/>
    <w:rsid w:val="00EC0C02"/>
    <w:rsid w:val="00EC3A9D"/>
    <w:rsid w:val="00EC4BAD"/>
    <w:rsid w:val="00EC4C7E"/>
    <w:rsid w:val="00EC4ED8"/>
    <w:rsid w:val="00EC754A"/>
    <w:rsid w:val="00ED1F16"/>
    <w:rsid w:val="00ED3246"/>
    <w:rsid w:val="00ED448D"/>
    <w:rsid w:val="00ED76D1"/>
    <w:rsid w:val="00ED7CEA"/>
    <w:rsid w:val="00EE0BD4"/>
    <w:rsid w:val="00EE19FE"/>
    <w:rsid w:val="00EE21CF"/>
    <w:rsid w:val="00EE4F22"/>
    <w:rsid w:val="00EE5D70"/>
    <w:rsid w:val="00EE6025"/>
    <w:rsid w:val="00EE6637"/>
    <w:rsid w:val="00EE7545"/>
    <w:rsid w:val="00EE764C"/>
    <w:rsid w:val="00EE7F46"/>
    <w:rsid w:val="00EF2BD2"/>
    <w:rsid w:val="00EF4446"/>
    <w:rsid w:val="00EF4EF1"/>
    <w:rsid w:val="00EF6226"/>
    <w:rsid w:val="00EF67C0"/>
    <w:rsid w:val="00EF6ABE"/>
    <w:rsid w:val="00F0070C"/>
    <w:rsid w:val="00F024C1"/>
    <w:rsid w:val="00F03B7D"/>
    <w:rsid w:val="00F05DF6"/>
    <w:rsid w:val="00F067AB"/>
    <w:rsid w:val="00F075D8"/>
    <w:rsid w:val="00F07B54"/>
    <w:rsid w:val="00F10111"/>
    <w:rsid w:val="00F10E29"/>
    <w:rsid w:val="00F117EA"/>
    <w:rsid w:val="00F149B1"/>
    <w:rsid w:val="00F14B05"/>
    <w:rsid w:val="00F15784"/>
    <w:rsid w:val="00F15D28"/>
    <w:rsid w:val="00F161D7"/>
    <w:rsid w:val="00F2027B"/>
    <w:rsid w:val="00F22DD8"/>
    <w:rsid w:val="00F23200"/>
    <w:rsid w:val="00F23ED3"/>
    <w:rsid w:val="00F27055"/>
    <w:rsid w:val="00F30BC8"/>
    <w:rsid w:val="00F30F9F"/>
    <w:rsid w:val="00F31849"/>
    <w:rsid w:val="00F32E2D"/>
    <w:rsid w:val="00F346F3"/>
    <w:rsid w:val="00F35486"/>
    <w:rsid w:val="00F3700B"/>
    <w:rsid w:val="00F40397"/>
    <w:rsid w:val="00F40B00"/>
    <w:rsid w:val="00F40B6D"/>
    <w:rsid w:val="00F415A9"/>
    <w:rsid w:val="00F41C0D"/>
    <w:rsid w:val="00F42F43"/>
    <w:rsid w:val="00F4370F"/>
    <w:rsid w:val="00F4589C"/>
    <w:rsid w:val="00F458A4"/>
    <w:rsid w:val="00F50910"/>
    <w:rsid w:val="00F51EF9"/>
    <w:rsid w:val="00F523C8"/>
    <w:rsid w:val="00F53793"/>
    <w:rsid w:val="00F53DA5"/>
    <w:rsid w:val="00F54C57"/>
    <w:rsid w:val="00F54E38"/>
    <w:rsid w:val="00F55FC0"/>
    <w:rsid w:val="00F57118"/>
    <w:rsid w:val="00F5716D"/>
    <w:rsid w:val="00F6043A"/>
    <w:rsid w:val="00F60F20"/>
    <w:rsid w:val="00F620C0"/>
    <w:rsid w:val="00F62531"/>
    <w:rsid w:val="00F62C52"/>
    <w:rsid w:val="00F64289"/>
    <w:rsid w:val="00F64B86"/>
    <w:rsid w:val="00F6613E"/>
    <w:rsid w:val="00F7262B"/>
    <w:rsid w:val="00F72D74"/>
    <w:rsid w:val="00F72F32"/>
    <w:rsid w:val="00F735B0"/>
    <w:rsid w:val="00F74461"/>
    <w:rsid w:val="00F7546A"/>
    <w:rsid w:val="00F7666B"/>
    <w:rsid w:val="00F7714C"/>
    <w:rsid w:val="00F815E9"/>
    <w:rsid w:val="00F81D44"/>
    <w:rsid w:val="00F8431B"/>
    <w:rsid w:val="00F87372"/>
    <w:rsid w:val="00F909FD"/>
    <w:rsid w:val="00F91624"/>
    <w:rsid w:val="00F923A1"/>
    <w:rsid w:val="00F924E4"/>
    <w:rsid w:val="00F94925"/>
    <w:rsid w:val="00F962E4"/>
    <w:rsid w:val="00F96410"/>
    <w:rsid w:val="00F965CA"/>
    <w:rsid w:val="00FA0245"/>
    <w:rsid w:val="00FA02F7"/>
    <w:rsid w:val="00FA034F"/>
    <w:rsid w:val="00FA16BF"/>
    <w:rsid w:val="00FA25DD"/>
    <w:rsid w:val="00FA2DD6"/>
    <w:rsid w:val="00FA50A0"/>
    <w:rsid w:val="00FA59AA"/>
    <w:rsid w:val="00FA5F12"/>
    <w:rsid w:val="00FA6AC4"/>
    <w:rsid w:val="00FA7A87"/>
    <w:rsid w:val="00FB47C6"/>
    <w:rsid w:val="00FB634A"/>
    <w:rsid w:val="00FB64D0"/>
    <w:rsid w:val="00FC1013"/>
    <w:rsid w:val="00FC107B"/>
    <w:rsid w:val="00FC419C"/>
    <w:rsid w:val="00FC468A"/>
    <w:rsid w:val="00FC7DFA"/>
    <w:rsid w:val="00FD14FC"/>
    <w:rsid w:val="00FD4981"/>
    <w:rsid w:val="00FD4B5C"/>
    <w:rsid w:val="00FD6BA5"/>
    <w:rsid w:val="00FD78D0"/>
    <w:rsid w:val="00FE069F"/>
    <w:rsid w:val="00FE0BC0"/>
    <w:rsid w:val="00FE11F5"/>
    <w:rsid w:val="00FE1AA1"/>
    <w:rsid w:val="00FE313F"/>
    <w:rsid w:val="00FE4556"/>
    <w:rsid w:val="00FE7874"/>
    <w:rsid w:val="00FE7B12"/>
    <w:rsid w:val="00FF322B"/>
    <w:rsid w:val="00FF4E8C"/>
    <w:rsid w:val="00FF5EA9"/>
    <w:rsid w:val="00FF6264"/>
    <w:rsid w:val="00FF7F5E"/>
    <w:rsid w:val="01345D1A"/>
    <w:rsid w:val="014A3497"/>
    <w:rsid w:val="015412D3"/>
    <w:rsid w:val="018F2A23"/>
    <w:rsid w:val="01C240C5"/>
    <w:rsid w:val="01C85568"/>
    <w:rsid w:val="01D134FA"/>
    <w:rsid w:val="01E526D6"/>
    <w:rsid w:val="02062987"/>
    <w:rsid w:val="023A6DB7"/>
    <w:rsid w:val="027C3466"/>
    <w:rsid w:val="027D0F70"/>
    <w:rsid w:val="02CE7BF5"/>
    <w:rsid w:val="02E731CC"/>
    <w:rsid w:val="02EA5097"/>
    <w:rsid w:val="03391335"/>
    <w:rsid w:val="03880ACA"/>
    <w:rsid w:val="03F622FA"/>
    <w:rsid w:val="040138B0"/>
    <w:rsid w:val="040756C8"/>
    <w:rsid w:val="0437096C"/>
    <w:rsid w:val="0442332D"/>
    <w:rsid w:val="04865E5D"/>
    <w:rsid w:val="04934548"/>
    <w:rsid w:val="04EC199C"/>
    <w:rsid w:val="04FE52FD"/>
    <w:rsid w:val="05354AC9"/>
    <w:rsid w:val="053E7515"/>
    <w:rsid w:val="05457CF1"/>
    <w:rsid w:val="05872A3E"/>
    <w:rsid w:val="05A332EC"/>
    <w:rsid w:val="05B80C59"/>
    <w:rsid w:val="05B92BCB"/>
    <w:rsid w:val="05DF3A8E"/>
    <w:rsid w:val="05E256D0"/>
    <w:rsid w:val="06043B02"/>
    <w:rsid w:val="062E1012"/>
    <w:rsid w:val="063C038A"/>
    <w:rsid w:val="067E2AEF"/>
    <w:rsid w:val="06840D33"/>
    <w:rsid w:val="06940752"/>
    <w:rsid w:val="06AC0953"/>
    <w:rsid w:val="06CE2593"/>
    <w:rsid w:val="06D97BD5"/>
    <w:rsid w:val="06FB7A5E"/>
    <w:rsid w:val="06FE4FB8"/>
    <w:rsid w:val="070C53EC"/>
    <w:rsid w:val="07224C2D"/>
    <w:rsid w:val="072C0798"/>
    <w:rsid w:val="074664EF"/>
    <w:rsid w:val="0749493A"/>
    <w:rsid w:val="07503905"/>
    <w:rsid w:val="07800426"/>
    <w:rsid w:val="081274BD"/>
    <w:rsid w:val="08584694"/>
    <w:rsid w:val="08796F2B"/>
    <w:rsid w:val="089765B5"/>
    <w:rsid w:val="08CE64B7"/>
    <w:rsid w:val="08D3059E"/>
    <w:rsid w:val="08EF6F39"/>
    <w:rsid w:val="0910085B"/>
    <w:rsid w:val="09493A27"/>
    <w:rsid w:val="0949545D"/>
    <w:rsid w:val="098C61B7"/>
    <w:rsid w:val="09AE0211"/>
    <w:rsid w:val="09BF59B3"/>
    <w:rsid w:val="09E965A1"/>
    <w:rsid w:val="09EE3C2F"/>
    <w:rsid w:val="09FC2829"/>
    <w:rsid w:val="0A234358"/>
    <w:rsid w:val="0A3546C8"/>
    <w:rsid w:val="0A767F7B"/>
    <w:rsid w:val="0A904C97"/>
    <w:rsid w:val="0ADD5273"/>
    <w:rsid w:val="0AF85DBB"/>
    <w:rsid w:val="0B1011FD"/>
    <w:rsid w:val="0BFF1BBB"/>
    <w:rsid w:val="0C1B2611"/>
    <w:rsid w:val="0C531544"/>
    <w:rsid w:val="0C624537"/>
    <w:rsid w:val="0C717250"/>
    <w:rsid w:val="0C905207"/>
    <w:rsid w:val="0CC93DF8"/>
    <w:rsid w:val="0CCF0EE3"/>
    <w:rsid w:val="0D2D44EB"/>
    <w:rsid w:val="0DD25F6B"/>
    <w:rsid w:val="0E097AA1"/>
    <w:rsid w:val="0E106078"/>
    <w:rsid w:val="0E892CA7"/>
    <w:rsid w:val="0EC32117"/>
    <w:rsid w:val="0EE164D1"/>
    <w:rsid w:val="0EF83E74"/>
    <w:rsid w:val="0F08108C"/>
    <w:rsid w:val="0F1C706D"/>
    <w:rsid w:val="0F2C3E82"/>
    <w:rsid w:val="0F571DFF"/>
    <w:rsid w:val="0FB15515"/>
    <w:rsid w:val="0FE02AC1"/>
    <w:rsid w:val="0FF40939"/>
    <w:rsid w:val="10144428"/>
    <w:rsid w:val="101E2862"/>
    <w:rsid w:val="10323938"/>
    <w:rsid w:val="105623A3"/>
    <w:rsid w:val="106A1128"/>
    <w:rsid w:val="106D6AD9"/>
    <w:rsid w:val="10943C62"/>
    <w:rsid w:val="10B658A0"/>
    <w:rsid w:val="111B6540"/>
    <w:rsid w:val="11427ACE"/>
    <w:rsid w:val="11551400"/>
    <w:rsid w:val="118D664C"/>
    <w:rsid w:val="11C555FB"/>
    <w:rsid w:val="11CE3970"/>
    <w:rsid w:val="12075716"/>
    <w:rsid w:val="12130052"/>
    <w:rsid w:val="12191BC0"/>
    <w:rsid w:val="12311EEA"/>
    <w:rsid w:val="123A49A4"/>
    <w:rsid w:val="124E70EF"/>
    <w:rsid w:val="12890F9C"/>
    <w:rsid w:val="128C542D"/>
    <w:rsid w:val="12B84A28"/>
    <w:rsid w:val="12C30EA6"/>
    <w:rsid w:val="130F403A"/>
    <w:rsid w:val="13125001"/>
    <w:rsid w:val="135950FD"/>
    <w:rsid w:val="136B630E"/>
    <w:rsid w:val="137A0BF4"/>
    <w:rsid w:val="13882F82"/>
    <w:rsid w:val="13AB4059"/>
    <w:rsid w:val="13DC5848"/>
    <w:rsid w:val="13DF2FA8"/>
    <w:rsid w:val="145B2C53"/>
    <w:rsid w:val="145D1B16"/>
    <w:rsid w:val="146B79CF"/>
    <w:rsid w:val="14800F7F"/>
    <w:rsid w:val="14A50675"/>
    <w:rsid w:val="14B21CD4"/>
    <w:rsid w:val="14F16BFD"/>
    <w:rsid w:val="150031B2"/>
    <w:rsid w:val="150E31E5"/>
    <w:rsid w:val="15326DD2"/>
    <w:rsid w:val="154714AE"/>
    <w:rsid w:val="159B50E7"/>
    <w:rsid w:val="15A57E65"/>
    <w:rsid w:val="15B80311"/>
    <w:rsid w:val="15FC1F62"/>
    <w:rsid w:val="15FE2DBC"/>
    <w:rsid w:val="16205AB8"/>
    <w:rsid w:val="162C59AE"/>
    <w:rsid w:val="163B2D77"/>
    <w:rsid w:val="16443E43"/>
    <w:rsid w:val="166C26BE"/>
    <w:rsid w:val="169D57CE"/>
    <w:rsid w:val="17040FB5"/>
    <w:rsid w:val="173F404B"/>
    <w:rsid w:val="175110E6"/>
    <w:rsid w:val="176363B0"/>
    <w:rsid w:val="17861422"/>
    <w:rsid w:val="178D3568"/>
    <w:rsid w:val="17914379"/>
    <w:rsid w:val="18007981"/>
    <w:rsid w:val="18053A84"/>
    <w:rsid w:val="18194FA3"/>
    <w:rsid w:val="182933FE"/>
    <w:rsid w:val="18A903A3"/>
    <w:rsid w:val="18D148E2"/>
    <w:rsid w:val="18EE1C2E"/>
    <w:rsid w:val="18F9428E"/>
    <w:rsid w:val="19366BCC"/>
    <w:rsid w:val="19655BDC"/>
    <w:rsid w:val="1A2242C8"/>
    <w:rsid w:val="1A231FC1"/>
    <w:rsid w:val="1A375A36"/>
    <w:rsid w:val="1A501008"/>
    <w:rsid w:val="1A53329C"/>
    <w:rsid w:val="1A5667AD"/>
    <w:rsid w:val="1A6904B8"/>
    <w:rsid w:val="1AAA5194"/>
    <w:rsid w:val="1B070259"/>
    <w:rsid w:val="1B0F513E"/>
    <w:rsid w:val="1B3843B5"/>
    <w:rsid w:val="1B461E40"/>
    <w:rsid w:val="1B4C697D"/>
    <w:rsid w:val="1B5707A0"/>
    <w:rsid w:val="1B9517FA"/>
    <w:rsid w:val="1BA13D50"/>
    <w:rsid w:val="1BBB2147"/>
    <w:rsid w:val="1BC642DA"/>
    <w:rsid w:val="1BDE4B0C"/>
    <w:rsid w:val="1BED2887"/>
    <w:rsid w:val="1C2810F5"/>
    <w:rsid w:val="1C461F8C"/>
    <w:rsid w:val="1CC7076A"/>
    <w:rsid w:val="1CD83A7C"/>
    <w:rsid w:val="1D6A61CD"/>
    <w:rsid w:val="1D715B34"/>
    <w:rsid w:val="1DB1532B"/>
    <w:rsid w:val="1DDF2B64"/>
    <w:rsid w:val="1DEA20CA"/>
    <w:rsid w:val="1E144358"/>
    <w:rsid w:val="1E2F53D8"/>
    <w:rsid w:val="1E4E337B"/>
    <w:rsid w:val="1E7B61B3"/>
    <w:rsid w:val="1EC25368"/>
    <w:rsid w:val="1EDE2764"/>
    <w:rsid w:val="1EF53EF7"/>
    <w:rsid w:val="1F6E5E9C"/>
    <w:rsid w:val="1F8A035D"/>
    <w:rsid w:val="2002278E"/>
    <w:rsid w:val="20116518"/>
    <w:rsid w:val="20142C96"/>
    <w:rsid w:val="20185FDC"/>
    <w:rsid w:val="20DE2A89"/>
    <w:rsid w:val="21646B9A"/>
    <w:rsid w:val="21662A78"/>
    <w:rsid w:val="216655BB"/>
    <w:rsid w:val="217D2F0F"/>
    <w:rsid w:val="21891E83"/>
    <w:rsid w:val="21924DB0"/>
    <w:rsid w:val="219A0AA9"/>
    <w:rsid w:val="219B58C5"/>
    <w:rsid w:val="21B019A1"/>
    <w:rsid w:val="21B610ED"/>
    <w:rsid w:val="21D46CBE"/>
    <w:rsid w:val="21D911FC"/>
    <w:rsid w:val="21F72147"/>
    <w:rsid w:val="222E79CC"/>
    <w:rsid w:val="222F242D"/>
    <w:rsid w:val="223C682F"/>
    <w:rsid w:val="226D43F3"/>
    <w:rsid w:val="22A632AE"/>
    <w:rsid w:val="22D415C0"/>
    <w:rsid w:val="22E62348"/>
    <w:rsid w:val="230B3458"/>
    <w:rsid w:val="232E3D8A"/>
    <w:rsid w:val="23341051"/>
    <w:rsid w:val="236C2819"/>
    <w:rsid w:val="23C549CF"/>
    <w:rsid w:val="23F170D6"/>
    <w:rsid w:val="24544796"/>
    <w:rsid w:val="250064A8"/>
    <w:rsid w:val="252C4755"/>
    <w:rsid w:val="259C1492"/>
    <w:rsid w:val="25AE4C78"/>
    <w:rsid w:val="26134935"/>
    <w:rsid w:val="26C5646C"/>
    <w:rsid w:val="26F14180"/>
    <w:rsid w:val="274041F9"/>
    <w:rsid w:val="27475F0D"/>
    <w:rsid w:val="275064D4"/>
    <w:rsid w:val="27506711"/>
    <w:rsid w:val="27616435"/>
    <w:rsid w:val="2773457A"/>
    <w:rsid w:val="27AC1403"/>
    <w:rsid w:val="28141312"/>
    <w:rsid w:val="283C09FB"/>
    <w:rsid w:val="284D115B"/>
    <w:rsid w:val="285A66B9"/>
    <w:rsid w:val="28683508"/>
    <w:rsid w:val="28827469"/>
    <w:rsid w:val="28997467"/>
    <w:rsid w:val="28AC4A3E"/>
    <w:rsid w:val="2959427D"/>
    <w:rsid w:val="298B3BF1"/>
    <w:rsid w:val="29A67E2F"/>
    <w:rsid w:val="29C40280"/>
    <w:rsid w:val="29C47413"/>
    <w:rsid w:val="2A380998"/>
    <w:rsid w:val="2A3F4923"/>
    <w:rsid w:val="2A4A3FEE"/>
    <w:rsid w:val="2A83307B"/>
    <w:rsid w:val="2A8726C7"/>
    <w:rsid w:val="2AE35A6E"/>
    <w:rsid w:val="2B381D70"/>
    <w:rsid w:val="2B5C33B8"/>
    <w:rsid w:val="2B8506BC"/>
    <w:rsid w:val="2BBB561F"/>
    <w:rsid w:val="2BBB64F4"/>
    <w:rsid w:val="2BCF7905"/>
    <w:rsid w:val="2BD20FC6"/>
    <w:rsid w:val="2CB64053"/>
    <w:rsid w:val="2CC73D58"/>
    <w:rsid w:val="2CFF35C9"/>
    <w:rsid w:val="2D055D4A"/>
    <w:rsid w:val="2D13375D"/>
    <w:rsid w:val="2D2657FD"/>
    <w:rsid w:val="2D58395D"/>
    <w:rsid w:val="2D6E0202"/>
    <w:rsid w:val="2D730B9E"/>
    <w:rsid w:val="2D7F0DD2"/>
    <w:rsid w:val="2DB262F4"/>
    <w:rsid w:val="2DF23EBB"/>
    <w:rsid w:val="2DFB76D5"/>
    <w:rsid w:val="2E117758"/>
    <w:rsid w:val="2E677EEF"/>
    <w:rsid w:val="2E717C4E"/>
    <w:rsid w:val="2EA877BB"/>
    <w:rsid w:val="2EDC4EDD"/>
    <w:rsid w:val="2EE2113D"/>
    <w:rsid w:val="2F3B31BA"/>
    <w:rsid w:val="2F8E1AE8"/>
    <w:rsid w:val="2F9A6490"/>
    <w:rsid w:val="302238AB"/>
    <w:rsid w:val="30436763"/>
    <w:rsid w:val="30614585"/>
    <w:rsid w:val="306629D8"/>
    <w:rsid w:val="30A1634C"/>
    <w:rsid w:val="30A7672A"/>
    <w:rsid w:val="30AF7DB3"/>
    <w:rsid w:val="30B70A55"/>
    <w:rsid w:val="310C0677"/>
    <w:rsid w:val="314344C2"/>
    <w:rsid w:val="31437526"/>
    <w:rsid w:val="315E2033"/>
    <w:rsid w:val="31840261"/>
    <w:rsid w:val="31962C6A"/>
    <w:rsid w:val="31AB127A"/>
    <w:rsid w:val="31AC4C0D"/>
    <w:rsid w:val="326974E3"/>
    <w:rsid w:val="3287408F"/>
    <w:rsid w:val="32ED0C7B"/>
    <w:rsid w:val="32F86BB4"/>
    <w:rsid w:val="331B7795"/>
    <w:rsid w:val="334B4118"/>
    <w:rsid w:val="33600B0B"/>
    <w:rsid w:val="339D2C03"/>
    <w:rsid w:val="33AB5433"/>
    <w:rsid w:val="33B67E45"/>
    <w:rsid w:val="33D358F9"/>
    <w:rsid w:val="341A1EA9"/>
    <w:rsid w:val="342C1BF1"/>
    <w:rsid w:val="34307ED9"/>
    <w:rsid w:val="343E3121"/>
    <w:rsid w:val="34485116"/>
    <w:rsid w:val="34864BCB"/>
    <w:rsid w:val="34890FCE"/>
    <w:rsid w:val="34AF5A88"/>
    <w:rsid w:val="34C05F64"/>
    <w:rsid w:val="34D63BBA"/>
    <w:rsid w:val="35191780"/>
    <w:rsid w:val="355F780D"/>
    <w:rsid w:val="35615B99"/>
    <w:rsid w:val="35A24077"/>
    <w:rsid w:val="35A6123D"/>
    <w:rsid w:val="35A66FBB"/>
    <w:rsid w:val="35B161C5"/>
    <w:rsid w:val="35C56010"/>
    <w:rsid w:val="35FB05BB"/>
    <w:rsid w:val="36122741"/>
    <w:rsid w:val="361E7235"/>
    <w:rsid w:val="36712CD5"/>
    <w:rsid w:val="3676176F"/>
    <w:rsid w:val="367C69B1"/>
    <w:rsid w:val="368F3460"/>
    <w:rsid w:val="36951B10"/>
    <w:rsid w:val="36AF5A2E"/>
    <w:rsid w:val="36F702D3"/>
    <w:rsid w:val="370E03E0"/>
    <w:rsid w:val="37133C6C"/>
    <w:rsid w:val="371B59C8"/>
    <w:rsid w:val="374970B3"/>
    <w:rsid w:val="374F5627"/>
    <w:rsid w:val="3761621D"/>
    <w:rsid w:val="3788765E"/>
    <w:rsid w:val="37CF79DA"/>
    <w:rsid w:val="37D06DB7"/>
    <w:rsid w:val="37DA3DE1"/>
    <w:rsid w:val="37EB1F18"/>
    <w:rsid w:val="380D7123"/>
    <w:rsid w:val="3819443F"/>
    <w:rsid w:val="381A7501"/>
    <w:rsid w:val="381C6811"/>
    <w:rsid w:val="385D4D38"/>
    <w:rsid w:val="386C7148"/>
    <w:rsid w:val="3883174E"/>
    <w:rsid w:val="38AF2FFE"/>
    <w:rsid w:val="38EB5201"/>
    <w:rsid w:val="38F702EC"/>
    <w:rsid w:val="39270F6E"/>
    <w:rsid w:val="39690962"/>
    <w:rsid w:val="396A3E66"/>
    <w:rsid w:val="398D0713"/>
    <w:rsid w:val="39DC525F"/>
    <w:rsid w:val="3A314455"/>
    <w:rsid w:val="3A3C5373"/>
    <w:rsid w:val="3A9622F8"/>
    <w:rsid w:val="3AE96E9F"/>
    <w:rsid w:val="3AF64EFE"/>
    <w:rsid w:val="3B3168D8"/>
    <w:rsid w:val="3B5247DA"/>
    <w:rsid w:val="3B895793"/>
    <w:rsid w:val="3B8C1433"/>
    <w:rsid w:val="3BB40E5E"/>
    <w:rsid w:val="3BFA4043"/>
    <w:rsid w:val="3C1D07F7"/>
    <w:rsid w:val="3C323AFE"/>
    <w:rsid w:val="3C506FCA"/>
    <w:rsid w:val="3C9544E9"/>
    <w:rsid w:val="3CAA60ED"/>
    <w:rsid w:val="3D122372"/>
    <w:rsid w:val="3D5B143C"/>
    <w:rsid w:val="3D603D43"/>
    <w:rsid w:val="3DE845AB"/>
    <w:rsid w:val="3DF30CBC"/>
    <w:rsid w:val="3E551100"/>
    <w:rsid w:val="3E67448F"/>
    <w:rsid w:val="3E8607B7"/>
    <w:rsid w:val="3E9C6258"/>
    <w:rsid w:val="3EC11182"/>
    <w:rsid w:val="3EED5FD4"/>
    <w:rsid w:val="3F0A20B8"/>
    <w:rsid w:val="3F84627C"/>
    <w:rsid w:val="3F9115F7"/>
    <w:rsid w:val="3FA71C20"/>
    <w:rsid w:val="3FAB5360"/>
    <w:rsid w:val="3FAE2482"/>
    <w:rsid w:val="3FD0714A"/>
    <w:rsid w:val="400A027C"/>
    <w:rsid w:val="403F7EB4"/>
    <w:rsid w:val="40662109"/>
    <w:rsid w:val="4084135B"/>
    <w:rsid w:val="40AD6C2A"/>
    <w:rsid w:val="40B575FC"/>
    <w:rsid w:val="40C720A3"/>
    <w:rsid w:val="40F12F1D"/>
    <w:rsid w:val="40F4475B"/>
    <w:rsid w:val="41203906"/>
    <w:rsid w:val="41395735"/>
    <w:rsid w:val="41946BC5"/>
    <w:rsid w:val="41C0381B"/>
    <w:rsid w:val="41DE4E35"/>
    <w:rsid w:val="42100CDB"/>
    <w:rsid w:val="422553A0"/>
    <w:rsid w:val="42B45D29"/>
    <w:rsid w:val="42BA4A98"/>
    <w:rsid w:val="430934D8"/>
    <w:rsid w:val="432406DA"/>
    <w:rsid w:val="4372262A"/>
    <w:rsid w:val="43821903"/>
    <w:rsid w:val="438564C3"/>
    <w:rsid w:val="439F0763"/>
    <w:rsid w:val="44196A59"/>
    <w:rsid w:val="4420119C"/>
    <w:rsid w:val="443D3B05"/>
    <w:rsid w:val="44603950"/>
    <w:rsid w:val="446D41ED"/>
    <w:rsid w:val="4483586A"/>
    <w:rsid w:val="45121398"/>
    <w:rsid w:val="452A615B"/>
    <w:rsid w:val="452E5241"/>
    <w:rsid w:val="45BB086D"/>
    <w:rsid w:val="462B5E90"/>
    <w:rsid w:val="464068E1"/>
    <w:rsid w:val="46794D02"/>
    <w:rsid w:val="46C91DC6"/>
    <w:rsid w:val="46EB6C33"/>
    <w:rsid w:val="47125E23"/>
    <w:rsid w:val="47176662"/>
    <w:rsid w:val="472B0130"/>
    <w:rsid w:val="47330216"/>
    <w:rsid w:val="47890239"/>
    <w:rsid w:val="47EC1AAB"/>
    <w:rsid w:val="47ED19B9"/>
    <w:rsid w:val="48183577"/>
    <w:rsid w:val="483523C8"/>
    <w:rsid w:val="48406B69"/>
    <w:rsid w:val="48476136"/>
    <w:rsid w:val="489476B0"/>
    <w:rsid w:val="48B1481B"/>
    <w:rsid w:val="48DD707D"/>
    <w:rsid w:val="49253CDD"/>
    <w:rsid w:val="492D7486"/>
    <w:rsid w:val="49371B1B"/>
    <w:rsid w:val="49E4237E"/>
    <w:rsid w:val="49FC606A"/>
    <w:rsid w:val="4A2171A3"/>
    <w:rsid w:val="4A2A53F9"/>
    <w:rsid w:val="4A3D377A"/>
    <w:rsid w:val="4A6E1D1A"/>
    <w:rsid w:val="4A7607CF"/>
    <w:rsid w:val="4AB252EB"/>
    <w:rsid w:val="4AD30F72"/>
    <w:rsid w:val="4AE17ED0"/>
    <w:rsid w:val="4B21534A"/>
    <w:rsid w:val="4B30217F"/>
    <w:rsid w:val="4B87546B"/>
    <w:rsid w:val="4BDD1F2C"/>
    <w:rsid w:val="4BF50BE1"/>
    <w:rsid w:val="4C6563C4"/>
    <w:rsid w:val="4C7A1B29"/>
    <w:rsid w:val="4C887E4F"/>
    <w:rsid w:val="4C946858"/>
    <w:rsid w:val="4CB75F07"/>
    <w:rsid w:val="4CCB253D"/>
    <w:rsid w:val="4CEB5D8D"/>
    <w:rsid w:val="4CFE5EB4"/>
    <w:rsid w:val="4D183358"/>
    <w:rsid w:val="4D2130CD"/>
    <w:rsid w:val="4D68523F"/>
    <w:rsid w:val="4D746027"/>
    <w:rsid w:val="4D8569F7"/>
    <w:rsid w:val="4DA036AA"/>
    <w:rsid w:val="4DA6773C"/>
    <w:rsid w:val="4DDC58F2"/>
    <w:rsid w:val="4DE23132"/>
    <w:rsid w:val="4E8066B2"/>
    <w:rsid w:val="4EEC04C4"/>
    <w:rsid w:val="4F123364"/>
    <w:rsid w:val="4F326019"/>
    <w:rsid w:val="4F692259"/>
    <w:rsid w:val="4F8E18FA"/>
    <w:rsid w:val="4FBA6E71"/>
    <w:rsid w:val="4FC35DA0"/>
    <w:rsid w:val="4FDB6403"/>
    <w:rsid w:val="505B545A"/>
    <w:rsid w:val="50721455"/>
    <w:rsid w:val="509B4053"/>
    <w:rsid w:val="50A94CC2"/>
    <w:rsid w:val="50E11FBF"/>
    <w:rsid w:val="50E24748"/>
    <w:rsid w:val="5134662F"/>
    <w:rsid w:val="515B5526"/>
    <w:rsid w:val="518948FC"/>
    <w:rsid w:val="51947761"/>
    <w:rsid w:val="51D4698D"/>
    <w:rsid w:val="520D2A6E"/>
    <w:rsid w:val="52131713"/>
    <w:rsid w:val="523641CD"/>
    <w:rsid w:val="52462A64"/>
    <w:rsid w:val="52650157"/>
    <w:rsid w:val="527E5CD8"/>
    <w:rsid w:val="53041B96"/>
    <w:rsid w:val="532671F6"/>
    <w:rsid w:val="532F677F"/>
    <w:rsid w:val="5353133A"/>
    <w:rsid w:val="53695157"/>
    <w:rsid w:val="538E7E0E"/>
    <w:rsid w:val="53A9141F"/>
    <w:rsid w:val="53A94C7C"/>
    <w:rsid w:val="53B057BE"/>
    <w:rsid w:val="53B8062A"/>
    <w:rsid w:val="53FA5AC5"/>
    <w:rsid w:val="54040C26"/>
    <w:rsid w:val="54BB70CB"/>
    <w:rsid w:val="54C60089"/>
    <w:rsid w:val="54CF4942"/>
    <w:rsid w:val="551748C9"/>
    <w:rsid w:val="55E5537F"/>
    <w:rsid w:val="564C6C28"/>
    <w:rsid w:val="566763C2"/>
    <w:rsid w:val="568C7399"/>
    <w:rsid w:val="56936889"/>
    <w:rsid w:val="56D22CBF"/>
    <w:rsid w:val="57247C8E"/>
    <w:rsid w:val="573F07CE"/>
    <w:rsid w:val="57430718"/>
    <w:rsid w:val="575C6B0E"/>
    <w:rsid w:val="57846DBD"/>
    <w:rsid w:val="57DD06FB"/>
    <w:rsid w:val="58081E23"/>
    <w:rsid w:val="581E60F9"/>
    <w:rsid w:val="583955E3"/>
    <w:rsid w:val="584901A0"/>
    <w:rsid w:val="58E90BEC"/>
    <w:rsid w:val="59353500"/>
    <w:rsid w:val="595B0854"/>
    <w:rsid w:val="595F75A0"/>
    <w:rsid w:val="597D0228"/>
    <w:rsid w:val="59AA358A"/>
    <w:rsid w:val="59F01231"/>
    <w:rsid w:val="59FD3C88"/>
    <w:rsid w:val="5A0763A6"/>
    <w:rsid w:val="5A24294F"/>
    <w:rsid w:val="5A3E6A94"/>
    <w:rsid w:val="5AF2343A"/>
    <w:rsid w:val="5B367E78"/>
    <w:rsid w:val="5B533019"/>
    <w:rsid w:val="5BB66ECD"/>
    <w:rsid w:val="5C064E5A"/>
    <w:rsid w:val="5C0F4EF2"/>
    <w:rsid w:val="5C147706"/>
    <w:rsid w:val="5C1D311C"/>
    <w:rsid w:val="5C451064"/>
    <w:rsid w:val="5C645407"/>
    <w:rsid w:val="5CA5418C"/>
    <w:rsid w:val="5D017965"/>
    <w:rsid w:val="5D0A10CB"/>
    <w:rsid w:val="5D1A09F5"/>
    <w:rsid w:val="5D310A61"/>
    <w:rsid w:val="5D3F7DC9"/>
    <w:rsid w:val="5D4A0567"/>
    <w:rsid w:val="5D534377"/>
    <w:rsid w:val="5E15431C"/>
    <w:rsid w:val="5E553DA1"/>
    <w:rsid w:val="5E7E639B"/>
    <w:rsid w:val="5E9216DC"/>
    <w:rsid w:val="5EE07A24"/>
    <w:rsid w:val="5EE974A2"/>
    <w:rsid w:val="5F04337A"/>
    <w:rsid w:val="5F43675D"/>
    <w:rsid w:val="5F4C3CFB"/>
    <w:rsid w:val="5F5E7A8B"/>
    <w:rsid w:val="5F764768"/>
    <w:rsid w:val="5FAB6AA1"/>
    <w:rsid w:val="5FBA214C"/>
    <w:rsid w:val="5FBA4863"/>
    <w:rsid w:val="5FC41FE3"/>
    <w:rsid w:val="5FCA5734"/>
    <w:rsid w:val="60307FEB"/>
    <w:rsid w:val="604310BB"/>
    <w:rsid w:val="6082673D"/>
    <w:rsid w:val="60C717C6"/>
    <w:rsid w:val="61555D48"/>
    <w:rsid w:val="617F6633"/>
    <w:rsid w:val="61995617"/>
    <w:rsid w:val="61CA0FC6"/>
    <w:rsid w:val="620A34D6"/>
    <w:rsid w:val="62540537"/>
    <w:rsid w:val="629B0567"/>
    <w:rsid w:val="629D27F8"/>
    <w:rsid w:val="631A37CB"/>
    <w:rsid w:val="631B14B7"/>
    <w:rsid w:val="6320666B"/>
    <w:rsid w:val="63525877"/>
    <w:rsid w:val="63D55FCA"/>
    <w:rsid w:val="63F45C39"/>
    <w:rsid w:val="64184B71"/>
    <w:rsid w:val="64370E53"/>
    <w:rsid w:val="643734F3"/>
    <w:rsid w:val="643B757D"/>
    <w:rsid w:val="6475171B"/>
    <w:rsid w:val="64766B04"/>
    <w:rsid w:val="64D17085"/>
    <w:rsid w:val="64D55DC9"/>
    <w:rsid w:val="651C1A0A"/>
    <w:rsid w:val="65323D7E"/>
    <w:rsid w:val="65545D93"/>
    <w:rsid w:val="655756FB"/>
    <w:rsid w:val="65933554"/>
    <w:rsid w:val="65987D3B"/>
    <w:rsid w:val="659C346C"/>
    <w:rsid w:val="65A969A8"/>
    <w:rsid w:val="65DD23EA"/>
    <w:rsid w:val="65DF377C"/>
    <w:rsid w:val="65F378DB"/>
    <w:rsid w:val="66134761"/>
    <w:rsid w:val="665A1E94"/>
    <w:rsid w:val="667D7B58"/>
    <w:rsid w:val="66A303B4"/>
    <w:rsid w:val="66D3204C"/>
    <w:rsid w:val="67214DD4"/>
    <w:rsid w:val="677025C6"/>
    <w:rsid w:val="677F6617"/>
    <w:rsid w:val="678A67AC"/>
    <w:rsid w:val="678C44EF"/>
    <w:rsid w:val="67C2369C"/>
    <w:rsid w:val="67C636C0"/>
    <w:rsid w:val="67DC560B"/>
    <w:rsid w:val="67FD35C5"/>
    <w:rsid w:val="6812374A"/>
    <w:rsid w:val="68324E76"/>
    <w:rsid w:val="68482C3A"/>
    <w:rsid w:val="686A04F4"/>
    <w:rsid w:val="68746E1F"/>
    <w:rsid w:val="68830699"/>
    <w:rsid w:val="68A61A3E"/>
    <w:rsid w:val="68B7428A"/>
    <w:rsid w:val="68EB4F1A"/>
    <w:rsid w:val="692E06D9"/>
    <w:rsid w:val="693E3CEF"/>
    <w:rsid w:val="696A042C"/>
    <w:rsid w:val="698306ED"/>
    <w:rsid w:val="69D76657"/>
    <w:rsid w:val="69DE4B53"/>
    <w:rsid w:val="69F52238"/>
    <w:rsid w:val="6A1776FD"/>
    <w:rsid w:val="6A220F1A"/>
    <w:rsid w:val="6A7B3455"/>
    <w:rsid w:val="6A800D8C"/>
    <w:rsid w:val="6AC36259"/>
    <w:rsid w:val="6AC879CD"/>
    <w:rsid w:val="6B3C6158"/>
    <w:rsid w:val="6B4430EF"/>
    <w:rsid w:val="6C305C8C"/>
    <w:rsid w:val="6C5B5020"/>
    <w:rsid w:val="6C771CE7"/>
    <w:rsid w:val="6CE30E35"/>
    <w:rsid w:val="6CE82D78"/>
    <w:rsid w:val="6CF26E12"/>
    <w:rsid w:val="6D1C2ED3"/>
    <w:rsid w:val="6D2818E2"/>
    <w:rsid w:val="6D652B7D"/>
    <w:rsid w:val="6D6D22D4"/>
    <w:rsid w:val="6D8021F5"/>
    <w:rsid w:val="6D934472"/>
    <w:rsid w:val="6DEA0819"/>
    <w:rsid w:val="6DFC766C"/>
    <w:rsid w:val="6E2502AD"/>
    <w:rsid w:val="6E2F49A7"/>
    <w:rsid w:val="6E514E64"/>
    <w:rsid w:val="6E556E83"/>
    <w:rsid w:val="6E60553A"/>
    <w:rsid w:val="6E8B6250"/>
    <w:rsid w:val="6ED0468A"/>
    <w:rsid w:val="6F736D3E"/>
    <w:rsid w:val="6F8A47BD"/>
    <w:rsid w:val="6FB90147"/>
    <w:rsid w:val="6FCC2522"/>
    <w:rsid w:val="6FDE6744"/>
    <w:rsid w:val="70510BAE"/>
    <w:rsid w:val="70886E16"/>
    <w:rsid w:val="70AB4717"/>
    <w:rsid w:val="70C3004D"/>
    <w:rsid w:val="70E351F6"/>
    <w:rsid w:val="712C011D"/>
    <w:rsid w:val="715630ED"/>
    <w:rsid w:val="715B008B"/>
    <w:rsid w:val="7165040A"/>
    <w:rsid w:val="71891F6B"/>
    <w:rsid w:val="71C75528"/>
    <w:rsid w:val="7205344D"/>
    <w:rsid w:val="720F16C6"/>
    <w:rsid w:val="72584A90"/>
    <w:rsid w:val="729004C3"/>
    <w:rsid w:val="72964E5C"/>
    <w:rsid w:val="729F4263"/>
    <w:rsid w:val="72F44EAA"/>
    <w:rsid w:val="72FF600D"/>
    <w:rsid w:val="733C1494"/>
    <w:rsid w:val="733E2213"/>
    <w:rsid w:val="73411589"/>
    <w:rsid w:val="736F76F3"/>
    <w:rsid w:val="73780058"/>
    <w:rsid w:val="73880040"/>
    <w:rsid w:val="73930BC9"/>
    <w:rsid w:val="739B063D"/>
    <w:rsid w:val="73AA1E5A"/>
    <w:rsid w:val="73B97FED"/>
    <w:rsid w:val="73C55949"/>
    <w:rsid w:val="74183EFC"/>
    <w:rsid w:val="742F2BB2"/>
    <w:rsid w:val="746B00D4"/>
    <w:rsid w:val="747B4CEA"/>
    <w:rsid w:val="74AF79EE"/>
    <w:rsid w:val="74B06065"/>
    <w:rsid w:val="74C5374B"/>
    <w:rsid w:val="74C70FE0"/>
    <w:rsid w:val="74D668A8"/>
    <w:rsid w:val="74D67449"/>
    <w:rsid w:val="74E86111"/>
    <w:rsid w:val="7502783B"/>
    <w:rsid w:val="750C254B"/>
    <w:rsid w:val="750D5EFA"/>
    <w:rsid w:val="750E4C99"/>
    <w:rsid w:val="75304259"/>
    <w:rsid w:val="75423EFA"/>
    <w:rsid w:val="754727AF"/>
    <w:rsid w:val="75F25CCB"/>
    <w:rsid w:val="762A36D2"/>
    <w:rsid w:val="763E4F09"/>
    <w:rsid w:val="764B78F8"/>
    <w:rsid w:val="766C59F7"/>
    <w:rsid w:val="768D3A10"/>
    <w:rsid w:val="76A11596"/>
    <w:rsid w:val="76E01BD0"/>
    <w:rsid w:val="76F175C9"/>
    <w:rsid w:val="771C0A86"/>
    <w:rsid w:val="776E0EB2"/>
    <w:rsid w:val="778D146E"/>
    <w:rsid w:val="77DA7CB6"/>
    <w:rsid w:val="77FD6D97"/>
    <w:rsid w:val="78003666"/>
    <w:rsid w:val="786A61CC"/>
    <w:rsid w:val="787B2109"/>
    <w:rsid w:val="788A1744"/>
    <w:rsid w:val="78EC6373"/>
    <w:rsid w:val="7920070C"/>
    <w:rsid w:val="7956631B"/>
    <w:rsid w:val="79596EE4"/>
    <w:rsid w:val="79916DA9"/>
    <w:rsid w:val="7A004CCC"/>
    <w:rsid w:val="7A0146E4"/>
    <w:rsid w:val="7A085B6F"/>
    <w:rsid w:val="7A150EE0"/>
    <w:rsid w:val="7A7754E5"/>
    <w:rsid w:val="7AF860F6"/>
    <w:rsid w:val="7B0E0D61"/>
    <w:rsid w:val="7B127FEB"/>
    <w:rsid w:val="7B674BA9"/>
    <w:rsid w:val="7B8C08E9"/>
    <w:rsid w:val="7B9C16D2"/>
    <w:rsid w:val="7B9D59ED"/>
    <w:rsid w:val="7BBD13BB"/>
    <w:rsid w:val="7BED1745"/>
    <w:rsid w:val="7C1065BC"/>
    <w:rsid w:val="7CB5237A"/>
    <w:rsid w:val="7CBE4AB0"/>
    <w:rsid w:val="7CD46FE8"/>
    <w:rsid w:val="7CD913F3"/>
    <w:rsid w:val="7CDE2BC9"/>
    <w:rsid w:val="7CF332CA"/>
    <w:rsid w:val="7D103ABE"/>
    <w:rsid w:val="7D196581"/>
    <w:rsid w:val="7DA87C9A"/>
    <w:rsid w:val="7E5F1CD9"/>
    <w:rsid w:val="7E7954F5"/>
    <w:rsid w:val="7E796712"/>
    <w:rsid w:val="7E812384"/>
    <w:rsid w:val="7E925302"/>
    <w:rsid w:val="7E9C0E44"/>
    <w:rsid w:val="7EB75C7D"/>
    <w:rsid w:val="7EC336C2"/>
    <w:rsid w:val="7EDD73B9"/>
    <w:rsid w:val="7EFB2D5F"/>
    <w:rsid w:val="7F035BB4"/>
    <w:rsid w:val="7F26590E"/>
    <w:rsid w:val="7F594002"/>
    <w:rsid w:val="7F773E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5"/>
    <w:qFormat/>
    <w:uiPriority w:val="99"/>
    <w:pPr>
      <w:keepNext/>
      <w:widowControl/>
      <w:numPr>
        <w:ilvl w:val="0"/>
        <w:numId w:val="1"/>
      </w:numPr>
      <w:jc w:val="center"/>
      <w:outlineLvl w:val="0"/>
    </w:pPr>
    <w:rPr>
      <w:rFonts w:ascii="黑体" w:eastAsia="黑体"/>
      <w:sz w:val="52"/>
    </w:rPr>
  </w:style>
  <w:style w:type="paragraph" w:styleId="5">
    <w:name w:val="heading 2"/>
    <w:basedOn w:val="1"/>
    <w:next w:val="6"/>
    <w:link w:val="49"/>
    <w:qFormat/>
    <w:uiPriority w:val="99"/>
    <w:pPr>
      <w:keepNext/>
      <w:keepLines/>
      <w:widowControl/>
      <w:spacing w:before="260" w:after="260" w:line="413" w:lineRule="auto"/>
      <w:jc w:val="center"/>
      <w:outlineLvl w:val="1"/>
    </w:pPr>
    <w:rPr>
      <w:rFonts w:ascii="Arial" w:hAnsi="Arial" w:eastAsia="黑体"/>
      <w:b/>
      <w:sz w:val="36"/>
    </w:rPr>
  </w:style>
  <w:style w:type="paragraph" w:styleId="7">
    <w:name w:val="heading 3"/>
    <w:basedOn w:val="1"/>
    <w:next w:val="6"/>
    <w:link w:val="56"/>
    <w:qFormat/>
    <w:uiPriority w:val="99"/>
    <w:pPr>
      <w:keepNext/>
      <w:keepLines/>
      <w:widowControl/>
      <w:numPr>
        <w:ilvl w:val="2"/>
        <w:numId w:val="1"/>
      </w:numPr>
      <w:spacing w:before="120" w:after="120" w:line="360" w:lineRule="auto"/>
      <w:jc w:val="center"/>
      <w:outlineLvl w:val="2"/>
    </w:pPr>
    <w:rPr>
      <w:b/>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9">
    <w:name w:val="heading 5"/>
    <w:basedOn w:val="1"/>
    <w:next w:val="1"/>
    <w:link w:val="62"/>
    <w:qFormat/>
    <w:uiPriority w:val="99"/>
    <w:pPr>
      <w:keepNext/>
      <w:keepLines/>
      <w:widowControl/>
      <w:spacing w:before="120" w:after="120" w:line="360" w:lineRule="auto"/>
      <w:ind w:firstLine="499"/>
      <w:jc w:val="left"/>
      <w:outlineLvl w:val="4"/>
    </w:pPr>
    <w:rPr>
      <w:rFonts w:hAnsi="宋体"/>
      <w:b/>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200" w:firstLineChars="200"/>
    </w:pPr>
  </w:style>
  <w:style w:type="paragraph" w:styleId="3">
    <w:name w:val="Body Text Indent"/>
    <w:basedOn w:val="1"/>
    <w:link w:val="64"/>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8"/>
    <w:qFormat/>
    <w:uiPriority w:val="99"/>
    <w:pPr>
      <w:shd w:val="clear" w:color="auto" w:fill="000080"/>
    </w:pPr>
  </w:style>
  <w:style w:type="paragraph" w:styleId="16">
    <w:name w:val="annotation text"/>
    <w:basedOn w:val="1"/>
    <w:link w:val="61"/>
    <w:qFormat/>
    <w:uiPriority w:val="0"/>
    <w:pPr>
      <w:adjustRightInd w:val="0"/>
      <w:spacing w:line="360" w:lineRule="atLeast"/>
      <w:jc w:val="left"/>
      <w:textAlignment w:val="baseline"/>
    </w:pPr>
    <w:rPr>
      <w:sz w:val="24"/>
    </w:rPr>
  </w:style>
  <w:style w:type="paragraph" w:styleId="17">
    <w:name w:val="Body Text 3"/>
    <w:basedOn w:val="1"/>
    <w:link w:val="54"/>
    <w:qFormat/>
    <w:uiPriority w:val="0"/>
    <w:pPr>
      <w:spacing w:after="120"/>
    </w:pPr>
    <w:rPr>
      <w:sz w:val="16"/>
      <w:szCs w:val="16"/>
    </w:rPr>
  </w:style>
  <w:style w:type="paragraph" w:styleId="18">
    <w:name w:val="Body Text"/>
    <w:basedOn w:val="1"/>
    <w:link w:val="55"/>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sz w:val="24"/>
    </w:rPr>
  </w:style>
  <w:style w:type="paragraph" w:styleId="20">
    <w:name w:val="toc 3"/>
    <w:basedOn w:val="1"/>
    <w:next w:val="1"/>
    <w:qFormat/>
    <w:uiPriority w:val="0"/>
    <w:pPr>
      <w:widowControl/>
      <w:ind w:left="400" w:right="255"/>
    </w:pPr>
    <w:rPr>
      <w:sz w:val="24"/>
    </w:rPr>
  </w:style>
  <w:style w:type="paragraph" w:styleId="21">
    <w:name w:val="Plain Text"/>
    <w:basedOn w:val="1"/>
    <w:link w:val="57"/>
    <w:qFormat/>
    <w:uiPriority w:val="99"/>
    <w:rPr>
      <w:rFonts w:hAnsi="Courier New"/>
    </w:rPr>
  </w:style>
  <w:style w:type="paragraph" w:styleId="22">
    <w:name w:val="Date"/>
    <w:basedOn w:val="1"/>
    <w:next w:val="1"/>
    <w:link w:val="53"/>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4">
    <w:name w:val="Balloon Text"/>
    <w:basedOn w:val="1"/>
    <w:link w:val="59"/>
    <w:qFormat/>
    <w:uiPriority w:val="99"/>
    <w:rPr>
      <w:sz w:val="18"/>
      <w:szCs w:val="18"/>
    </w:rPr>
  </w:style>
  <w:style w:type="paragraph" w:styleId="25">
    <w:name w:val="footer"/>
    <w:basedOn w:val="1"/>
    <w:link w:val="47"/>
    <w:qFormat/>
    <w:uiPriority w:val="99"/>
    <w:pPr>
      <w:widowControl/>
      <w:tabs>
        <w:tab w:val="center" w:pos="4153"/>
        <w:tab w:val="right" w:pos="8306"/>
      </w:tabs>
      <w:snapToGrid w:val="0"/>
      <w:jc w:val="left"/>
    </w:pPr>
    <w:rPr>
      <w:sz w:val="18"/>
    </w:rPr>
  </w:style>
  <w:style w:type="paragraph" w:styleId="26">
    <w:name w:val="header"/>
    <w:basedOn w:val="1"/>
    <w:link w:val="50"/>
    <w:qFormat/>
    <w:uiPriority w:val="99"/>
    <w:pPr>
      <w:widowControl/>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30">
    <w:name w:val="footnote text"/>
    <w:basedOn w:val="1"/>
    <w:link w:val="63"/>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2">
    <w:name w:val="Body Text 2"/>
    <w:basedOn w:val="1"/>
    <w:link w:val="52"/>
    <w:qFormat/>
    <w:uiPriority w:val="99"/>
    <w:rPr>
      <w:sz w:val="28"/>
    </w:rPr>
  </w:style>
  <w:style w:type="paragraph" w:styleId="33">
    <w:name w:val="Normal (Web)"/>
    <w:basedOn w:val="1"/>
    <w:qFormat/>
    <w:uiPriority w:val="99"/>
    <w:pPr>
      <w:widowControl/>
      <w:spacing w:before="100" w:beforeAutospacing="1" w:after="100" w:afterAutospacing="1"/>
      <w:jc w:val="left"/>
    </w:pPr>
    <w:rPr>
      <w:rFonts w:hAnsi="宋体" w:cs="宋体"/>
      <w:sz w:val="24"/>
      <w:szCs w:val="24"/>
    </w:rPr>
  </w:style>
  <w:style w:type="paragraph" w:styleId="34">
    <w:name w:val="annotation subject"/>
    <w:basedOn w:val="16"/>
    <w:next w:val="16"/>
    <w:link w:val="48"/>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qFormat/>
    <w:uiPriority w:val="0"/>
    <w:rPr>
      <w:color w:val="000000"/>
      <w:u w:val="single"/>
    </w:rPr>
  </w:style>
  <w:style w:type="character" w:styleId="41">
    <w:name w:val="Hyperlink"/>
    <w:basedOn w:val="37"/>
    <w:qFormat/>
    <w:uiPriority w:val="0"/>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paragraph" w:customStyle="1" w:styleId="44">
    <w:name w:val="列表段落1"/>
    <w:basedOn w:val="1"/>
    <w:qFormat/>
    <w:uiPriority w:val="0"/>
    <w:pPr>
      <w:ind w:firstLine="420"/>
    </w:pPr>
  </w:style>
  <w:style w:type="character" w:customStyle="1" w:styleId="45">
    <w:name w:val="标题 1 字符"/>
    <w:link w:val="4"/>
    <w:qFormat/>
    <w:locked/>
    <w:uiPriority w:val="99"/>
    <w:rPr>
      <w:rFonts w:ascii="黑体" w:eastAsia="黑体"/>
      <w:sz w:val="52"/>
    </w:rPr>
  </w:style>
  <w:style w:type="character" w:customStyle="1" w:styleId="46">
    <w:name w:val="textcontents"/>
    <w:basedOn w:val="37"/>
    <w:qFormat/>
    <w:uiPriority w:val="99"/>
  </w:style>
  <w:style w:type="character" w:customStyle="1" w:styleId="47">
    <w:name w:val="页脚 字符"/>
    <w:link w:val="25"/>
    <w:qFormat/>
    <w:uiPriority w:val="99"/>
    <w:rPr>
      <w:sz w:val="18"/>
    </w:rPr>
  </w:style>
  <w:style w:type="character" w:customStyle="1" w:styleId="48">
    <w:name w:val="批注主题 字符"/>
    <w:link w:val="34"/>
    <w:qFormat/>
    <w:uiPriority w:val="0"/>
    <w:rPr>
      <w:b/>
      <w:bCs/>
      <w:kern w:val="2"/>
      <w:sz w:val="21"/>
    </w:rPr>
  </w:style>
  <w:style w:type="character" w:customStyle="1" w:styleId="49">
    <w:name w:val="标题 2 字符"/>
    <w:link w:val="5"/>
    <w:qFormat/>
    <w:locked/>
    <w:uiPriority w:val="99"/>
    <w:rPr>
      <w:rFonts w:ascii="Arial" w:hAnsi="Arial" w:eastAsia="黑体"/>
      <w:b/>
      <w:sz w:val="36"/>
    </w:rPr>
  </w:style>
  <w:style w:type="character" w:customStyle="1" w:styleId="50">
    <w:name w:val="页眉 字符"/>
    <w:link w:val="26"/>
    <w:qFormat/>
    <w:locked/>
    <w:uiPriority w:val="99"/>
    <w:rPr>
      <w:sz w:val="18"/>
    </w:rPr>
  </w:style>
  <w:style w:type="character" w:customStyle="1" w:styleId="51">
    <w:name w:val="font31"/>
    <w:qFormat/>
    <w:uiPriority w:val="0"/>
    <w:rPr>
      <w:rFonts w:hint="eastAsia" w:ascii="宋体" w:hAnsi="宋体" w:eastAsia="宋体" w:cs="宋体"/>
      <w:color w:val="000000"/>
      <w:sz w:val="22"/>
      <w:szCs w:val="22"/>
      <w:u w:val="none"/>
    </w:rPr>
  </w:style>
  <w:style w:type="character" w:customStyle="1" w:styleId="52">
    <w:name w:val="正文文本 2 字符"/>
    <w:link w:val="32"/>
    <w:qFormat/>
    <w:uiPriority w:val="99"/>
    <w:rPr>
      <w:kern w:val="2"/>
      <w:sz w:val="28"/>
    </w:rPr>
  </w:style>
  <w:style w:type="character" w:customStyle="1" w:styleId="53">
    <w:name w:val="日期 字符"/>
    <w:link w:val="22"/>
    <w:qFormat/>
    <w:locked/>
    <w:uiPriority w:val="99"/>
    <w:rPr>
      <w:kern w:val="2"/>
      <w:sz w:val="24"/>
    </w:rPr>
  </w:style>
  <w:style w:type="character" w:customStyle="1" w:styleId="54">
    <w:name w:val="正文文本 3 字符"/>
    <w:link w:val="17"/>
    <w:qFormat/>
    <w:uiPriority w:val="0"/>
    <w:rPr>
      <w:kern w:val="2"/>
      <w:sz w:val="16"/>
      <w:szCs w:val="16"/>
    </w:rPr>
  </w:style>
  <w:style w:type="character" w:customStyle="1" w:styleId="55">
    <w:name w:val="正文文本 字符"/>
    <w:link w:val="18"/>
    <w:qFormat/>
    <w:uiPriority w:val="99"/>
    <w:rPr>
      <w:kern w:val="2"/>
      <w:sz w:val="30"/>
    </w:rPr>
  </w:style>
  <w:style w:type="character" w:customStyle="1" w:styleId="56">
    <w:name w:val="标题 3 字符"/>
    <w:link w:val="7"/>
    <w:qFormat/>
    <w:locked/>
    <w:uiPriority w:val="99"/>
    <w:rPr>
      <w:b/>
      <w:sz w:val="32"/>
    </w:rPr>
  </w:style>
  <w:style w:type="character" w:customStyle="1" w:styleId="57">
    <w:name w:val="纯文本 字符"/>
    <w:link w:val="21"/>
    <w:qFormat/>
    <w:locked/>
    <w:uiPriority w:val="99"/>
    <w:rPr>
      <w:rFonts w:ascii="宋体" w:hAnsi="Courier New"/>
      <w:kern w:val="2"/>
      <w:sz w:val="21"/>
    </w:rPr>
  </w:style>
  <w:style w:type="character" w:customStyle="1" w:styleId="58">
    <w:name w:val="文档结构图 字符"/>
    <w:link w:val="15"/>
    <w:qFormat/>
    <w:uiPriority w:val="99"/>
    <w:rPr>
      <w:kern w:val="2"/>
      <w:sz w:val="21"/>
      <w:shd w:val="clear" w:color="auto" w:fill="000080"/>
    </w:rPr>
  </w:style>
  <w:style w:type="character" w:customStyle="1" w:styleId="59">
    <w:name w:val="批注框文本 字符"/>
    <w:link w:val="24"/>
    <w:qFormat/>
    <w:uiPriority w:val="99"/>
    <w:rPr>
      <w:kern w:val="2"/>
      <w:sz w:val="18"/>
      <w:szCs w:val="18"/>
    </w:rPr>
  </w:style>
  <w:style w:type="character" w:customStyle="1" w:styleId="60">
    <w:name w:val="Para head"/>
    <w:qFormat/>
    <w:uiPriority w:val="0"/>
    <w:rPr>
      <w:rFonts w:ascii="Arial" w:hAnsi="Arial" w:eastAsia="Times New Roman"/>
      <w:sz w:val="20"/>
    </w:rPr>
  </w:style>
  <w:style w:type="character" w:customStyle="1" w:styleId="61">
    <w:name w:val="批注文字 字符"/>
    <w:link w:val="16"/>
    <w:qFormat/>
    <w:uiPriority w:val="0"/>
    <w:rPr>
      <w:sz w:val="24"/>
    </w:rPr>
  </w:style>
  <w:style w:type="character" w:customStyle="1" w:styleId="62">
    <w:name w:val="标题 5 字符"/>
    <w:link w:val="9"/>
    <w:qFormat/>
    <w:locked/>
    <w:uiPriority w:val="99"/>
    <w:rPr>
      <w:rFonts w:ascii="宋体" w:hAnsi="宋体"/>
      <w:b/>
      <w:sz w:val="24"/>
    </w:rPr>
  </w:style>
  <w:style w:type="character" w:customStyle="1" w:styleId="63">
    <w:name w:val="脚注文本 字符"/>
    <w:link w:val="30"/>
    <w:qFormat/>
    <w:uiPriority w:val="99"/>
    <w:rPr>
      <w:kern w:val="2"/>
      <w:sz w:val="18"/>
    </w:rPr>
  </w:style>
  <w:style w:type="character" w:customStyle="1" w:styleId="64">
    <w:name w:val="正文文本缩进 字符"/>
    <w:link w:val="3"/>
    <w:qFormat/>
    <w:locked/>
    <w:uiPriority w:val="99"/>
    <w:rPr>
      <w:rFonts w:ascii="宋体" w:hAnsi="MS Sans Serif"/>
      <w:spacing w:val="12"/>
      <w:sz w:val="24"/>
    </w:rPr>
  </w:style>
  <w:style w:type="paragraph" w:customStyle="1" w:styleId="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菲页1"/>
    <w:basedOn w:val="5"/>
    <w:qFormat/>
    <w:uiPriority w:val="0"/>
    <w:rPr>
      <w:rFonts w:ascii="黑体" w:hAnsi="宋体"/>
      <w:b w:val="0"/>
      <w:sz w:val="52"/>
    </w:rPr>
  </w:style>
  <w:style w:type="paragraph" w:customStyle="1" w:styleId="67">
    <w:name w:val="目录"/>
    <w:basedOn w:val="1"/>
    <w:qFormat/>
    <w:uiPriority w:val="0"/>
    <w:pPr>
      <w:widowControl/>
      <w:jc w:val="center"/>
    </w:pPr>
    <w:rPr>
      <w:b/>
      <w:sz w:val="36"/>
    </w:rPr>
  </w:style>
  <w:style w:type="paragraph" w:customStyle="1" w:styleId="68">
    <w:name w:val="样式1"/>
    <w:basedOn w:val="1"/>
    <w:qFormat/>
    <w:uiPriority w:val="0"/>
    <w:pPr>
      <w:spacing w:before="120" w:after="120" w:line="300" w:lineRule="auto"/>
    </w:pPr>
    <w:rPr>
      <w:rFonts w:hAnsi="宋体"/>
      <w:b/>
      <w:sz w:val="24"/>
    </w:rPr>
  </w:style>
  <w:style w:type="paragraph" w:customStyle="1" w:styleId="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2"/>
    <w:basedOn w:val="7"/>
    <w:qFormat/>
    <w:uiPriority w:val="0"/>
    <w:pPr>
      <w:numPr>
        <w:numId w:val="2"/>
      </w:numPr>
      <w:tabs>
        <w:tab w:val="left" w:pos="1475"/>
        <w:tab w:val="left" w:pos="1820"/>
      </w:tabs>
    </w:pPr>
    <w:rPr>
      <w:rFonts w:ascii="黑体" w:hAnsi="宋体" w:eastAsia="黑体"/>
      <w:b w:val="0"/>
      <w:sz w:val="44"/>
    </w:rPr>
  </w:style>
  <w:style w:type="paragraph" w:customStyle="1" w:styleId="72">
    <w:name w:val="菲页(卷)"/>
    <w:basedOn w:val="4"/>
    <w:next w:val="65"/>
    <w:qFormat/>
    <w:uiPriority w:val="0"/>
    <w:pPr>
      <w:numPr>
        <w:numId w:val="2"/>
      </w:numPr>
      <w:tabs>
        <w:tab w:val="left" w:pos="1475"/>
      </w:tabs>
      <w:outlineLvl w:val="1"/>
    </w:pPr>
  </w:style>
  <w:style w:type="paragraph" w:customStyle="1" w:styleId="73">
    <w:name w:val="目录文字"/>
    <w:basedOn w:val="1"/>
    <w:qFormat/>
    <w:uiPriority w:val="0"/>
    <w:pPr>
      <w:widowControl/>
      <w:spacing w:line="480" w:lineRule="auto"/>
      <w:jc w:val="left"/>
    </w:pPr>
    <w:rPr>
      <w:rFonts w:hAnsi="宋体"/>
      <w:sz w:val="24"/>
    </w:rPr>
  </w:style>
  <w:style w:type="paragraph" w:styleId="74">
    <w:name w:val="List Paragraph"/>
    <w:basedOn w:val="1"/>
    <w:unhideWhenUsed/>
    <w:qFormat/>
    <w:uiPriority w:val="99"/>
    <w:pPr>
      <w:ind w:firstLine="420" w:firstLineChars="200"/>
    </w:pPr>
  </w:style>
  <w:style w:type="paragraph" w:customStyle="1" w:styleId="75">
    <w:name w:val="Table Paragraph"/>
    <w:basedOn w:val="1"/>
    <w:qFormat/>
    <w:uiPriority w:val="1"/>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CEF07-9C5D-4B0C-853F-99F1859DB2EF}">
  <ds:schemaRefs/>
</ds:datastoreItem>
</file>

<file path=docProps/app.xml><?xml version="1.0" encoding="utf-8"?>
<Properties xmlns="http://schemas.openxmlformats.org/officeDocument/2006/extended-properties" xmlns:vt="http://schemas.openxmlformats.org/officeDocument/2006/docPropsVTypes">
  <Template>Normal.dotm</Template>
  <Company>jjj</Company>
  <Pages>38</Pages>
  <Words>15013</Words>
  <Characters>15594</Characters>
  <Lines>29</Lines>
  <Paragraphs>36</Paragraphs>
  <TotalTime>86</TotalTime>
  <ScaleCrop>false</ScaleCrop>
  <LinksUpToDate>false</LinksUpToDate>
  <CharactersWithSpaces>17507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2020-09-21T07:41:00Z</dcterms:created>
  <dc:creator>123</dc:creator>
  <cp:lastModifiedBy>hu</cp:lastModifiedBy>
  <cp:lastPrinted>2023-05-26T00:15:00Z</cp:lastPrinted>
  <dcterms:modified xsi:type="dcterms:W3CDTF">2023-05-30T06:54:52Z</dcterms:modified>
  <dc:title>123</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91636BE42CCA428A87BF9ED7DA61B514</vt:lpwstr>
  </property>
</Properties>
</file>