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hAnsi="宋体" w:cs="宋体"/>
          <w:b/>
          <w:sz w:val="36"/>
          <w:szCs w:val="36"/>
        </w:rPr>
      </w:pPr>
    </w:p>
    <w:p>
      <w:pPr>
        <w:spacing w:before="120" w:after="120" w:line="360" w:lineRule="auto"/>
        <w:jc w:val="center"/>
        <w:rPr>
          <w:rFonts w:hAnsi="宋体" w:cs="宋体"/>
          <w:b/>
          <w:sz w:val="36"/>
          <w:szCs w:val="36"/>
        </w:rPr>
      </w:pPr>
    </w:p>
    <w:p>
      <w:pPr>
        <w:wordWrap w:val="0"/>
        <w:spacing w:line="360" w:lineRule="auto"/>
        <w:jc w:val="center"/>
        <w:rPr>
          <w:rFonts w:hint="eastAsia" w:eastAsia="楷体_GB2312"/>
          <w:bCs/>
          <w:sz w:val="36"/>
          <w:szCs w:val="36"/>
          <w:lang w:eastAsia="zh-CN"/>
        </w:rPr>
      </w:pPr>
      <w:bookmarkStart w:id="0" w:name="_Hlk3024923"/>
      <w:r>
        <w:rPr>
          <w:rFonts w:hint="eastAsia" w:eastAsia="楷体_GB2312"/>
          <w:bCs/>
          <w:sz w:val="36"/>
          <w:szCs w:val="36"/>
          <w:lang w:eastAsia="zh-CN"/>
        </w:rPr>
        <w:t>河北省胸科医院重大疫情救治基地项目施工</w:t>
      </w:r>
    </w:p>
    <w:p>
      <w:pPr>
        <w:autoSpaceDE w:val="0"/>
        <w:autoSpaceDN w:val="0"/>
        <w:adjustRightInd w:val="0"/>
        <w:spacing w:line="360" w:lineRule="auto"/>
        <w:jc w:val="center"/>
        <w:rPr>
          <w:rFonts w:hint="eastAsia" w:ascii="楷体_GB2312" w:hAnsi="宋体" w:eastAsia="楷体_GB2312" w:cs="宋体"/>
          <w:b/>
          <w:sz w:val="44"/>
          <w:szCs w:val="44"/>
          <w:lang w:eastAsia="zh-CN"/>
        </w:rPr>
      </w:pPr>
      <w:r>
        <w:rPr>
          <w:rFonts w:hint="eastAsia" w:ascii="楷体_GB2312" w:hAnsi="宋体" w:eastAsia="楷体_GB2312" w:cs="宋体"/>
          <w:b/>
          <w:sz w:val="44"/>
          <w:szCs w:val="44"/>
          <w:lang w:val="en-US" w:eastAsia="zh-CN"/>
        </w:rPr>
        <w:t>发热门诊</w:t>
      </w:r>
      <w:r>
        <w:rPr>
          <w:rFonts w:hint="eastAsia" w:ascii="楷体_GB2312" w:hAnsi="宋体" w:eastAsia="楷体_GB2312" w:cs="宋体"/>
          <w:b/>
          <w:sz w:val="44"/>
          <w:szCs w:val="44"/>
          <w:lang w:eastAsia="zh-CN"/>
        </w:rPr>
        <w:t>消防工程专业分包工程</w:t>
      </w:r>
    </w:p>
    <w:bookmarkEnd w:id="0"/>
    <w:p>
      <w:pPr>
        <w:spacing w:before="120" w:after="120" w:line="360" w:lineRule="auto"/>
        <w:jc w:val="center"/>
        <w:rPr>
          <w:rFonts w:hAnsi="宋体" w:cs="宋体"/>
          <w:b/>
          <w:sz w:val="72"/>
          <w:szCs w:val="72"/>
        </w:rPr>
      </w:pPr>
    </w:p>
    <w:p>
      <w:pPr>
        <w:spacing w:before="120" w:after="120" w:line="360" w:lineRule="auto"/>
        <w:jc w:val="center"/>
        <w:rPr>
          <w:rFonts w:hint="eastAsia" w:ascii="楷体_GB2312" w:hAnsi="宋体" w:eastAsia="楷体_GB2312" w:cs="宋体"/>
          <w:b/>
          <w:sz w:val="84"/>
          <w:szCs w:val="84"/>
        </w:rPr>
      </w:pPr>
      <w:r>
        <w:rPr>
          <w:rFonts w:hint="eastAsia" w:ascii="楷体_GB2312" w:hAnsi="宋体" w:eastAsia="楷体_GB2312" w:cs="宋体"/>
          <w:b/>
          <w:sz w:val="84"/>
          <w:szCs w:val="84"/>
        </w:rPr>
        <w:t>招  标  文  件</w:t>
      </w:r>
    </w:p>
    <w:p>
      <w:pPr>
        <w:jc w:val="center"/>
        <w:rPr>
          <w:rFonts w:hAnsi="宋体" w:cs="宋体"/>
          <w:sz w:val="28"/>
        </w:rPr>
      </w:pPr>
    </w:p>
    <w:p>
      <w:pPr>
        <w:jc w:val="center"/>
        <w:rPr>
          <w:rFonts w:hAnsi="宋体" w:cs="宋体"/>
          <w:b/>
          <w:sz w:val="28"/>
          <w:szCs w:val="28"/>
        </w:rPr>
      </w:pPr>
    </w:p>
    <w:p>
      <w:pPr>
        <w:jc w:val="center"/>
        <w:rPr>
          <w:rFonts w:hAnsi="宋体" w:cs="宋体"/>
          <w:sz w:val="24"/>
        </w:rPr>
      </w:pPr>
    </w:p>
    <w:p>
      <w:pPr>
        <w:jc w:val="center"/>
        <w:rPr>
          <w:rFonts w:hAnsi="宋体" w:cs="宋体"/>
          <w:sz w:val="24"/>
        </w:rPr>
      </w:pPr>
    </w:p>
    <w:p>
      <w:pPr>
        <w:jc w:val="center"/>
        <w:rPr>
          <w:rFonts w:hAnsi="宋体" w:cs="宋体"/>
          <w:sz w:val="24"/>
        </w:rPr>
      </w:pPr>
    </w:p>
    <w:p>
      <w:pPr>
        <w:jc w:val="distribute"/>
        <w:rPr>
          <w:rFonts w:hAnsi="宋体" w:cs="宋体"/>
          <w:sz w:val="24"/>
        </w:rPr>
      </w:pPr>
    </w:p>
    <w:p>
      <w:pPr>
        <w:jc w:val="distribute"/>
        <w:rPr>
          <w:rFonts w:hAnsi="宋体" w:cs="宋体"/>
          <w:sz w:val="24"/>
        </w:rPr>
      </w:pPr>
    </w:p>
    <w:p>
      <w:pPr>
        <w:jc w:val="distribute"/>
        <w:rPr>
          <w:rFonts w:hint="eastAsia" w:hAnsi="宋体" w:cs="宋体"/>
          <w:sz w:val="24"/>
        </w:rPr>
      </w:pPr>
    </w:p>
    <w:p>
      <w:pPr>
        <w:pStyle w:val="2"/>
        <w:ind w:firstLine="528"/>
        <w:rPr>
          <w:rFonts w:hint="eastAsia"/>
        </w:rPr>
      </w:pPr>
    </w:p>
    <w:p>
      <w:pPr>
        <w:pStyle w:val="2"/>
        <w:ind w:firstLine="528"/>
        <w:rPr>
          <w:rFonts w:hint="eastAsia"/>
        </w:rPr>
      </w:pPr>
    </w:p>
    <w:p>
      <w:pPr>
        <w:pStyle w:val="2"/>
        <w:ind w:firstLine="528"/>
      </w:pPr>
    </w:p>
    <w:p>
      <w:pPr>
        <w:jc w:val="distribute"/>
        <w:rPr>
          <w:rFonts w:hAnsi="宋体" w:cs="宋体"/>
          <w:sz w:val="24"/>
        </w:rPr>
      </w:pPr>
    </w:p>
    <w:p>
      <w:pPr>
        <w:jc w:val="center"/>
        <w:rPr>
          <w:rFonts w:hint="eastAsia" w:ascii="楷体_GB2312" w:hAnsi="宋体" w:eastAsia="楷体_GB2312" w:cs="宋体"/>
          <w:sz w:val="24"/>
        </w:rPr>
      </w:pPr>
    </w:p>
    <w:p>
      <w:pPr>
        <w:adjustRightInd w:val="0"/>
        <w:snapToGrid w:val="0"/>
        <w:spacing w:line="600" w:lineRule="auto"/>
        <w:jc w:val="center"/>
        <w:rPr>
          <w:rFonts w:hint="eastAsia" w:ascii="楷体_GB2312" w:hAnsi="宋体" w:eastAsia="楷体_GB2312" w:cs="宋体"/>
          <w:b/>
          <w:bCs/>
          <w:spacing w:val="12"/>
          <w:sz w:val="28"/>
          <w:szCs w:val="28"/>
        </w:rPr>
      </w:pPr>
      <w:r>
        <w:rPr>
          <w:rFonts w:hint="eastAsia" w:ascii="楷体_GB2312" w:hAnsi="宋体" w:eastAsia="楷体_GB2312" w:cs="宋体"/>
          <w:b/>
          <w:bCs/>
          <w:spacing w:val="24"/>
          <w:sz w:val="28"/>
          <w:szCs w:val="28"/>
        </w:rPr>
        <w:t>招标</w:t>
      </w:r>
      <w:r>
        <w:rPr>
          <w:rFonts w:hint="eastAsia" w:ascii="楷体_GB2312" w:hAnsi="宋体" w:eastAsia="楷体_GB2312" w:cs="宋体"/>
          <w:b/>
          <w:bCs/>
          <w:spacing w:val="12"/>
          <w:sz w:val="28"/>
          <w:szCs w:val="28"/>
        </w:rPr>
        <w:t>人</w:t>
      </w:r>
      <w:r>
        <w:rPr>
          <w:rFonts w:hint="eastAsia" w:ascii="楷体_GB2312" w:hAnsi="宋体" w:eastAsia="楷体_GB2312" w:cs="宋体"/>
          <w:b/>
          <w:bCs/>
          <w:sz w:val="28"/>
          <w:szCs w:val="28"/>
        </w:rPr>
        <w:t>：</w:t>
      </w:r>
      <w:r>
        <w:rPr>
          <w:rFonts w:hint="eastAsia" w:ascii="楷体_GB2312" w:hAnsi="宋体" w:eastAsia="楷体_GB2312" w:cs="宋体"/>
          <w:b/>
          <w:bCs/>
          <w:spacing w:val="12"/>
          <w:sz w:val="28"/>
          <w:szCs w:val="28"/>
        </w:rPr>
        <w:t>河北建工集团有限责任公司</w:t>
      </w:r>
    </w:p>
    <w:p>
      <w:pPr>
        <w:jc w:val="center"/>
        <w:rPr>
          <w:rFonts w:hint="eastAsia" w:ascii="楷体_GB2312" w:hAnsi="宋体" w:eastAsia="楷体_GB2312" w:cs="宋体"/>
          <w:b/>
          <w:bCs/>
          <w:sz w:val="28"/>
          <w:szCs w:val="28"/>
        </w:rPr>
      </w:pPr>
      <w:r>
        <w:rPr>
          <w:rFonts w:hint="eastAsia" w:ascii="楷体_GB2312" w:hAnsi="宋体" w:eastAsia="楷体_GB2312" w:cs="宋体"/>
          <w:b/>
          <w:bCs/>
          <w:sz w:val="28"/>
          <w:szCs w:val="28"/>
        </w:rPr>
        <w:t>20</w:t>
      </w:r>
      <w:r>
        <w:rPr>
          <w:rFonts w:hint="eastAsia" w:ascii="楷体_GB2312" w:hAnsi="宋体" w:eastAsia="楷体_GB2312" w:cs="宋体"/>
          <w:b/>
          <w:bCs/>
          <w:sz w:val="28"/>
          <w:szCs w:val="28"/>
          <w:lang w:val="en-US" w:eastAsia="zh-CN"/>
        </w:rPr>
        <w:t>22</w:t>
      </w:r>
      <w:r>
        <w:rPr>
          <w:rFonts w:hint="eastAsia" w:ascii="楷体_GB2312" w:hAnsi="宋体" w:eastAsia="楷体_GB2312" w:cs="宋体"/>
          <w:b/>
          <w:bCs/>
          <w:sz w:val="28"/>
          <w:szCs w:val="28"/>
        </w:rPr>
        <w:t>年0</w:t>
      </w:r>
      <w:r>
        <w:rPr>
          <w:rFonts w:hint="eastAsia" w:ascii="楷体_GB2312" w:hAnsi="宋体" w:eastAsia="楷体_GB2312" w:cs="宋体"/>
          <w:b/>
          <w:bCs/>
          <w:sz w:val="28"/>
          <w:szCs w:val="28"/>
          <w:lang w:val="en-US" w:eastAsia="zh-CN"/>
        </w:rPr>
        <w:t>8</w:t>
      </w:r>
      <w:r>
        <w:rPr>
          <w:rFonts w:hint="eastAsia" w:ascii="楷体_GB2312" w:hAnsi="宋体" w:eastAsia="楷体_GB2312" w:cs="宋体"/>
          <w:b/>
          <w:bCs/>
          <w:sz w:val="28"/>
          <w:szCs w:val="28"/>
        </w:rPr>
        <w:t>月</w:t>
      </w:r>
    </w:p>
    <w:p>
      <w:pPr>
        <w:jc w:val="center"/>
        <w:rPr>
          <w:rFonts w:hAnsi="宋体" w:cs="宋体"/>
        </w:rPr>
        <w:sectPr>
          <w:headerReference r:id="rId5" w:type="first"/>
          <w:footerReference r:id="rId8" w:type="first"/>
          <w:headerReference r:id="rId3" w:type="default"/>
          <w:footerReference r:id="rId6" w:type="default"/>
          <w:headerReference r:id="rId4" w:type="even"/>
          <w:footerReference r:id="rId7" w:type="even"/>
          <w:pgSz w:w="11907" w:h="16840"/>
          <w:pgMar w:top="1361" w:right="1361" w:bottom="1077" w:left="1361" w:header="851" w:footer="850" w:gutter="0"/>
          <w:pgBorders>
            <w:top w:val="none" w:sz="0" w:space="0"/>
            <w:left w:val="none" w:sz="0" w:space="0"/>
            <w:bottom w:val="none" w:sz="0" w:space="0"/>
            <w:right w:val="none" w:sz="0" w:space="0"/>
          </w:pgBorders>
          <w:pgNumType w:start="0"/>
          <w:cols w:space="720" w:num="1"/>
          <w:titlePg/>
          <w:docGrid w:linePitch="286" w:charSpace="0"/>
        </w:sectPr>
      </w:pPr>
    </w:p>
    <w:p>
      <w:pPr>
        <w:jc w:val="center"/>
        <w:rPr>
          <w:rFonts w:hint="eastAsia" w:hAnsi="宋体" w:cs="宋体"/>
          <w:b/>
          <w:color w:val="000000"/>
          <w:sz w:val="36"/>
          <w:szCs w:val="36"/>
        </w:rPr>
      </w:pPr>
      <w:r>
        <w:rPr>
          <w:rFonts w:hint="eastAsia" w:hAnsi="宋体" w:cs="宋体"/>
          <w:b/>
          <w:color w:val="000000"/>
          <w:sz w:val="36"/>
          <w:szCs w:val="36"/>
        </w:rPr>
        <w:t>一、招标公告</w:t>
      </w:r>
    </w:p>
    <w:p>
      <w:pPr>
        <w:pStyle w:val="2"/>
        <w:ind w:left="0" w:firstLine="0" w:firstLineChars="0"/>
      </w:pPr>
    </w:p>
    <w:p>
      <w:pPr>
        <w:jc w:val="center"/>
        <w:rPr>
          <w:rFonts w:hint="default" w:ascii="楷体_GB2312" w:eastAsia="楷体_GB2312"/>
          <w:b/>
          <w:kern w:val="2"/>
          <w:sz w:val="32"/>
          <w:szCs w:val="32"/>
          <w:lang w:val="en-US" w:eastAsia="zh-CN"/>
        </w:rPr>
      </w:pPr>
      <w:r>
        <w:rPr>
          <w:rFonts w:hint="eastAsia" w:ascii="楷体_GB2312" w:eastAsia="楷体_GB2312"/>
          <w:b/>
          <w:kern w:val="2"/>
          <w:sz w:val="32"/>
          <w:szCs w:val="32"/>
          <w:lang w:eastAsia="zh-CN"/>
        </w:rPr>
        <w:t>河北省胸科医院重大疫情救治基地项目施工</w:t>
      </w:r>
      <w:r>
        <w:rPr>
          <w:rFonts w:hint="eastAsia" w:ascii="楷体_GB2312" w:eastAsia="楷体_GB2312"/>
          <w:b/>
          <w:kern w:val="2"/>
          <w:sz w:val="32"/>
          <w:szCs w:val="32"/>
          <w:lang w:val="en-US" w:eastAsia="zh-CN"/>
        </w:rPr>
        <w:t>发热门诊</w:t>
      </w:r>
    </w:p>
    <w:p>
      <w:pPr>
        <w:jc w:val="center"/>
        <w:rPr>
          <w:rFonts w:hint="eastAsia" w:ascii="楷体_GB2312" w:eastAsia="楷体_GB2312"/>
          <w:b/>
          <w:kern w:val="2"/>
          <w:sz w:val="32"/>
          <w:szCs w:val="32"/>
        </w:rPr>
      </w:pPr>
      <w:r>
        <w:rPr>
          <w:rFonts w:hint="eastAsia" w:ascii="楷体_GB2312" w:eastAsia="楷体_GB2312"/>
          <w:b/>
          <w:kern w:val="2"/>
          <w:sz w:val="32"/>
          <w:szCs w:val="32"/>
          <w:lang w:eastAsia="zh-CN"/>
        </w:rPr>
        <w:t>消防工程专业分包工程</w:t>
      </w:r>
      <w:r>
        <w:rPr>
          <w:rFonts w:hint="eastAsia" w:ascii="楷体_GB2312" w:eastAsia="楷体_GB2312"/>
          <w:b/>
          <w:kern w:val="2"/>
          <w:sz w:val="32"/>
          <w:szCs w:val="32"/>
        </w:rPr>
        <w:t>招标公告</w:t>
      </w:r>
    </w:p>
    <w:p>
      <w:pPr>
        <w:widowControl/>
        <w:spacing w:line="480" w:lineRule="exact"/>
        <w:ind w:firstLine="560" w:firstLineChars="200"/>
        <w:jc w:val="left"/>
        <w:rPr>
          <w:rFonts w:hint="eastAsia" w:ascii="楷体_GB2312" w:hAnsi="楷体" w:eastAsia="楷体_GB2312"/>
          <w:kern w:val="2"/>
          <w:sz w:val="28"/>
          <w:szCs w:val="28"/>
        </w:rPr>
      </w:pPr>
    </w:p>
    <w:p>
      <w:pPr>
        <w:widowControl/>
        <w:spacing w:line="480" w:lineRule="exact"/>
        <w:ind w:firstLine="562" w:firstLineChars="200"/>
        <w:jc w:val="left"/>
        <w:rPr>
          <w:rFonts w:hint="eastAsia" w:ascii="楷体_GB2312" w:hAnsi="楷体" w:eastAsia="楷体_GB2312"/>
          <w:kern w:val="2"/>
          <w:sz w:val="28"/>
          <w:szCs w:val="28"/>
        </w:rPr>
      </w:pPr>
      <w:r>
        <w:rPr>
          <w:rFonts w:hint="eastAsia" w:ascii="楷体_GB2312" w:hAnsi="楷体" w:eastAsia="楷体_GB2312"/>
          <w:b/>
          <w:bCs/>
          <w:kern w:val="2"/>
          <w:sz w:val="28"/>
          <w:szCs w:val="28"/>
          <w:u w:val="single"/>
        </w:rPr>
        <w:t>河北建工集团有限责任公司</w:t>
      </w:r>
      <w:r>
        <w:rPr>
          <w:rFonts w:hint="eastAsia" w:ascii="楷体_GB2312" w:hAnsi="楷体" w:eastAsia="楷体_GB2312"/>
          <w:kern w:val="2"/>
          <w:sz w:val="28"/>
          <w:szCs w:val="28"/>
        </w:rPr>
        <w:t>现对</w:t>
      </w:r>
      <w:r>
        <w:rPr>
          <w:rFonts w:hint="eastAsia" w:ascii="楷体_GB2312" w:hAnsi="楷体" w:eastAsia="楷体_GB2312"/>
          <w:b/>
          <w:bCs/>
          <w:kern w:val="2"/>
          <w:sz w:val="28"/>
          <w:szCs w:val="28"/>
          <w:u w:val="single"/>
          <w:lang w:eastAsia="zh-CN"/>
        </w:rPr>
        <w:t>河北省胸科医院重大疫情救治基地项目</w:t>
      </w:r>
      <w:r>
        <w:rPr>
          <w:rFonts w:hint="eastAsia" w:ascii="楷体_GB2312" w:hAnsi="楷体" w:eastAsia="楷体_GB2312"/>
          <w:b/>
          <w:bCs/>
          <w:kern w:val="2"/>
          <w:sz w:val="28"/>
          <w:szCs w:val="28"/>
          <w:u w:val="single"/>
          <w:lang w:val="en-US" w:eastAsia="zh-CN"/>
        </w:rPr>
        <w:t>施工发热门诊</w:t>
      </w:r>
      <w:r>
        <w:rPr>
          <w:rFonts w:hint="eastAsia" w:ascii="楷体_GB2312" w:hAnsi="楷体" w:eastAsia="楷体_GB2312"/>
          <w:b/>
          <w:bCs/>
          <w:kern w:val="2"/>
          <w:sz w:val="28"/>
          <w:szCs w:val="28"/>
          <w:u w:val="single"/>
          <w:lang w:eastAsia="zh-CN"/>
        </w:rPr>
        <w:t>消防工程专业分包工程</w:t>
      </w:r>
      <w:r>
        <w:rPr>
          <w:rFonts w:hint="eastAsia" w:ascii="楷体_GB2312" w:hAnsi="楷体" w:eastAsia="楷体_GB2312"/>
          <w:kern w:val="2"/>
          <w:sz w:val="28"/>
          <w:szCs w:val="28"/>
        </w:rPr>
        <w:t>进行招标，</w:t>
      </w:r>
      <w:r>
        <w:rPr>
          <w:rFonts w:hint="eastAsia" w:ascii="楷体_GB2312" w:eastAsia="楷体_GB2312"/>
          <w:sz w:val="28"/>
          <w:szCs w:val="28"/>
          <w:lang w:bidi="ar"/>
        </w:rPr>
        <w:t>欢迎符合条件的承包人参加投标</w:t>
      </w:r>
      <w:r>
        <w:rPr>
          <w:rFonts w:hint="eastAsia" w:ascii="楷体_GB2312" w:hAnsi="楷体" w:eastAsia="楷体_GB2312"/>
          <w:kern w:val="2"/>
          <w:sz w:val="28"/>
          <w:szCs w:val="28"/>
        </w:rPr>
        <w:t>，现将有关招标事项公告如下：</w:t>
      </w:r>
    </w:p>
    <w:p>
      <w:pPr>
        <w:spacing w:line="500" w:lineRule="exact"/>
        <w:ind w:firstLine="562" w:firstLineChars="200"/>
        <w:rPr>
          <w:rFonts w:hint="eastAsia" w:ascii="楷体_GB2312" w:hAnsi="楷体" w:eastAsia="楷体_GB2312"/>
          <w:kern w:val="2"/>
          <w:sz w:val="28"/>
          <w:szCs w:val="28"/>
        </w:rPr>
      </w:pPr>
      <w:r>
        <w:rPr>
          <w:rFonts w:hint="eastAsia" w:ascii="楷体_GB2312" w:hAnsi="楷体" w:eastAsia="楷体_GB2312"/>
          <w:b/>
          <w:bCs/>
          <w:kern w:val="2"/>
          <w:sz w:val="28"/>
          <w:szCs w:val="28"/>
          <w:lang w:val="en-US" w:eastAsia="zh-CN"/>
        </w:rPr>
        <w:t>1</w:t>
      </w:r>
      <w:r>
        <w:rPr>
          <w:rFonts w:hint="eastAsia" w:ascii="楷体_GB2312" w:hAnsi="楷体" w:eastAsia="楷体_GB2312"/>
          <w:b/>
          <w:bCs/>
          <w:kern w:val="2"/>
          <w:sz w:val="28"/>
          <w:szCs w:val="28"/>
        </w:rPr>
        <w:t>、工程概况：</w:t>
      </w:r>
      <w:r>
        <w:rPr>
          <w:rFonts w:hint="eastAsia" w:ascii="楷体_GB2312" w:hAnsi="楷体" w:eastAsia="楷体_GB2312"/>
          <w:kern w:val="2"/>
          <w:sz w:val="28"/>
          <w:szCs w:val="28"/>
        </w:rPr>
        <w:t>发热门诊改扩建面积为6400.75㎡。</w:t>
      </w:r>
    </w:p>
    <w:p>
      <w:pPr>
        <w:widowControl/>
        <w:spacing w:line="480" w:lineRule="exact"/>
        <w:ind w:firstLine="562" w:firstLineChars="200"/>
        <w:jc w:val="left"/>
        <w:rPr>
          <w:rFonts w:hint="eastAsia" w:ascii="楷体_GB2312" w:hAnsi="楷体" w:eastAsia="楷体_GB2312"/>
          <w:kern w:val="2"/>
          <w:sz w:val="28"/>
          <w:szCs w:val="28"/>
        </w:rPr>
      </w:pPr>
      <w:r>
        <w:rPr>
          <w:rFonts w:hint="eastAsia" w:ascii="楷体_GB2312" w:hAnsi="楷体" w:eastAsia="楷体_GB2312"/>
          <w:b/>
          <w:bCs/>
          <w:kern w:val="2"/>
          <w:sz w:val="28"/>
          <w:szCs w:val="28"/>
          <w:lang w:val="en-US" w:eastAsia="zh-CN"/>
        </w:rPr>
        <w:t>2</w:t>
      </w:r>
      <w:r>
        <w:rPr>
          <w:rFonts w:hint="eastAsia" w:ascii="楷体_GB2312" w:hAnsi="楷体" w:eastAsia="楷体_GB2312"/>
          <w:b/>
          <w:bCs/>
          <w:kern w:val="2"/>
          <w:sz w:val="28"/>
          <w:szCs w:val="28"/>
        </w:rPr>
        <w:t>、项目地点：</w:t>
      </w:r>
      <w:r>
        <w:rPr>
          <w:rFonts w:hint="eastAsia" w:ascii="楷体_GB2312" w:hAnsi="楷体" w:eastAsia="楷体_GB2312"/>
          <w:kern w:val="2"/>
          <w:sz w:val="28"/>
          <w:szCs w:val="28"/>
        </w:rPr>
        <w:t>石家庄市</w:t>
      </w:r>
      <w:r>
        <w:rPr>
          <w:rFonts w:hint="eastAsia" w:ascii="楷体_GB2312" w:hAnsi="楷体" w:eastAsia="楷体_GB2312"/>
          <w:kern w:val="2"/>
          <w:sz w:val="28"/>
          <w:szCs w:val="28"/>
          <w:lang w:val="en-US" w:eastAsia="zh-CN"/>
        </w:rPr>
        <w:t>长安区</w:t>
      </w:r>
      <w:r>
        <w:rPr>
          <w:rFonts w:hint="eastAsia" w:ascii="楷体_GB2312" w:hAnsi="楷体" w:eastAsia="楷体_GB2312"/>
          <w:kern w:val="2"/>
          <w:sz w:val="28"/>
          <w:szCs w:val="28"/>
        </w:rPr>
        <w:t>。</w:t>
      </w:r>
    </w:p>
    <w:p>
      <w:pPr>
        <w:pStyle w:val="2"/>
        <w:keepNext w:val="0"/>
        <w:keepLines w:val="0"/>
        <w:pageBreakBefore w:val="0"/>
        <w:widowControl/>
        <w:kinsoku/>
        <w:wordWrap/>
        <w:overflowPunct w:val="0"/>
        <w:topLinePunct w:val="0"/>
        <w:autoSpaceDE w:val="0"/>
        <w:autoSpaceDN w:val="0"/>
        <w:bidi w:val="0"/>
        <w:adjustRightInd w:val="0"/>
        <w:snapToGrid/>
        <w:spacing w:line="480" w:lineRule="exact"/>
        <w:ind w:left="0"/>
        <w:textAlignment w:val="baseline"/>
        <w:rPr>
          <w:rFonts w:hint="eastAsia" w:ascii="楷体_GB2312" w:hAnsi="楷体" w:eastAsia="楷体_GB2312"/>
          <w:kern w:val="2"/>
          <w:sz w:val="28"/>
          <w:szCs w:val="28"/>
          <w:highlight w:val="none"/>
        </w:rPr>
      </w:pPr>
      <w:r>
        <w:rPr>
          <w:rFonts w:hint="eastAsia" w:ascii="楷体_GB2312" w:hAnsi="楷体" w:eastAsia="楷体_GB2312"/>
          <w:b/>
          <w:bCs/>
          <w:kern w:val="2"/>
          <w:sz w:val="28"/>
          <w:szCs w:val="28"/>
          <w:lang w:val="en-US" w:eastAsia="zh-CN"/>
        </w:rPr>
        <w:t>3</w:t>
      </w:r>
      <w:r>
        <w:rPr>
          <w:rFonts w:hint="eastAsia" w:ascii="楷体_GB2312" w:hAnsi="楷体" w:eastAsia="楷体_GB2312"/>
          <w:b/>
          <w:bCs/>
          <w:kern w:val="2"/>
          <w:sz w:val="28"/>
          <w:szCs w:val="28"/>
        </w:rPr>
        <w:t>、招标范围：</w:t>
      </w:r>
      <w:r>
        <w:rPr>
          <w:rFonts w:hint="eastAsia" w:ascii="楷体_GB2312" w:hAnsi="楷体" w:eastAsia="楷体_GB2312"/>
          <w:kern w:val="2"/>
          <w:sz w:val="28"/>
          <w:szCs w:val="28"/>
          <w:highlight w:val="none"/>
        </w:rPr>
        <w:t>施工图纸范围内全部消防工程（含电气火灾监控系统、消防电源监控系统、图纸内的深化设计（深化设计不得低于原施工图纸及初步设计标准）等）的施工安装、调试、验收及附件供应售后服务、工程结算等。包括但不限于消火栓系统施工、喷淋系统施工、屋顶消防水箱间设备及阀门、消防火灾自动报警系统施工、防火门监控系统施工、气体灭火系统、余压监控系统、抗震支架、满足发包人要求的各种标识制作和安装、各专业标高调整配合、进场材料的报验、施工同步资料的整理、消防工程专项验收等施工图纸设计要求的各项工程内容</w:t>
      </w:r>
      <w:r>
        <w:rPr>
          <w:rFonts w:hint="eastAsia" w:ascii="楷体_GB2312" w:hAnsi="楷体" w:eastAsia="楷体_GB2312"/>
          <w:kern w:val="2"/>
          <w:sz w:val="28"/>
          <w:szCs w:val="28"/>
          <w:highlight w:val="none"/>
          <w:lang w:eastAsia="zh-CN"/>
        </w:rPr>
        <w:t>，</w:t>
      </w:r>
      <w:r>
        <w:rPr>
          <w:rFonts w:hint="eastAsia" w:ascii="楷体_GB2312" w:hAnsi="楷体" w:eastAsia="楷体_GB2312"/>
          <w:kern w:val="2"/>
          <w:sz w:val="28"/>
          <w:szCs w:val="28"/>
          <w:highlight w:val="none"/>
        </w:rPr>
        <w:t>以及涉及到与门诊医技楼相连接的所有消防相关内容的施工。</w:t>
      </w:r>
    </w:p>
    <w:p>
      <w:pPr>
        <w:pStyle w:val="2"/>
        <w:keepNext w:val="0"/>
        <w:keepLines w:val="0"/>
        <w:pageBreakBefore w:val="0"/>
        <w:widowControl/>
        <w:kinsoku/>
        <w:wordWrap/>
        <w:overflowPunct w:val="0"/>
        <w:topLinePunct w:val="0"/>
        <w:autoSpaceDE w:val="0"/>
        <w:autoSpaceDN w:val="0"/>
        <w:bidi w:val="0"/>
        <w:adjustRightInd w:val="0"/>
        <w:snapToGrid/>
        <w:spacing w:line="480" w:lineRule="exact"/>
        <w:ind w:left="0"/>
        <w:textAlignment w:val="baseline"/>
        <w:rPr>
          <w:rFonts w:hint="eastAsia" w:ascii="楷体_GB2312" w:hAnsi="楷体" w:eastAsia="楷体_GB2312" w:cs="Times New Roman"/>
          <w:kern w:val="2"/>
          <w:sz w:val="28"/>
          <w:szCs w:val="28"/>
          <w:highlight w:val="none"/>
          <w:lang w:val="en-US" w:eastAsia="zh-CN" w:bidi="ar-SA"/>
        </w:rPr>
      </w:pPr>
      <w:r>
        <w:rPr>
          <w:rFonts w:hint="eastAsia" w:ascii="楷体_GB2312" w:hAnsi="楷体" w:eastAsia="楷体_GB2312"/>
          <w:kern w:val="2"/>
          <w:sz w:val="28"/>
          <w:szCs w:val="28"/>
          <w:highlight w:val="none"/>
        </w:rPr>
        <w:t>注：所有的施工内容必须不影响医院的日常运行，作为一个有经验的承包商应结合工程特点充分考虑施工，保证医院所要求的运行条件。若出现影响医院的日常运行的情况出现，一切责任由投标方承担。</w:t>
      </w:r>
    </w:p>
    <w:p>
      <w:pPr>
        <w:widowControl/>
        <w:spacing w:line="480" w:lineRule="exact"/>
        <w:ind w:firstLine="562" w:firstLineChars="200"/>
        <w:jc w:val="left"/>
        <w:rPr>
          <w:rFonts w:hint="eastAsia" w:ascii="楷体_GB2312" w:hAnsi="楷体" w:eastAsia="楷体_GB2312"/>
          <w:b/>
          <w:bCs/>
          <w:kern w:val="2"/>
          <w:sz w:val="28"/>
          <w:szCs w:val="28"/>
        </w:rPr>
      </w:pPr>
      <w:r>
        <w:rPr>
          <w:rFonts w:hint="eastAsia" w:ascii="楷体_GB2312" w:hAnsi="楷体" w:eastAsia="楷体_GB2312"/>
          <w:b/>
          <w:bCs/>
          <w:kern w:val="2"/>
          <w:sz w:val="28"/>
          <w:szCs w:val="28"/>
        </w:rPr>
        <w:t>4、标段划分：</w:t>
      </w:r>
      <w:r>
        <w:rPr>
          <w:rFonts w:hint="eastAsia" w:ascii="楷体_GB2312" w:hAnsi="楷体" w:eastAsia="楷体_GB2312"/>
          <w:b w:val="0"/>
          <w:bCs w:val="0"/>
          <w:kern w:val="2"/>
          <w:sz w:val="28"/>
          <w:szCs w:val="28"/>
        </w:rPr>
        <w:t>一个标段。</w:t>
      </w:r>
    </w:p>
    <w:p>
      <w:pPr>
        <w:widowControl/>
        <w:spacing w:line="480" w:lineRule="exact"/>
        <w:ind w:firstLine="562" w:firstLineChars="200"/>
        <w:jc w:val="left"/>
        <w:rPr>
          <w:rFonts w:hint="eastAsia" w:ascii="楷体_GB2312" w:hAnsi="楷体" w:eastAsia="楷体_GB2312"/>
          <w:b w:val="0"/>
          <w:bCs w:val="0"/>
          <w:kern w:val="2"/>
          <w:sz w:val="28"/>
          <w:szCs w:val="28"/>
        </w:rPr>
      </w:pPr>
      <w:r>
        <w:rPr>
          <w:rFonts w:hint="eastAsia" w:ascii="楷体_GB2312" w:hAnsi="楷体" w:eastAsia="楷体_GB2312"/>
          <w:b/>
          <w:bCs/>
          <w:kern w:val="2"/>
          <w:sz w:val="28"/>
          <w:szCs w:val="28"/>
        </w:rPr>
        <w:t>5、计划工期：</w:t>
      </w:r>
      <w:r>
        <w:rPr>
          <w:rFonts w:hint="eastAsia" w:ascii="楷体_GB2312" w:hAnsi="楷体" w:eastAsia="楷体_GB2312"/>
          <w:b w:val="0"/>
          <w:bCs w:val="0"/>
          <w:kern w:val="2"/>
          <w:sz w:val="28"/>
          <w:szCs w:val="28"/>
        </w:rPr>
        <w:t>进场时间以招标人通知为准，具体施工节点由招标人制定（需要符合招标人施工进度计划整体安排）。</w:t>
      </w:r>
    </w:p>
    <w:p>
      <w:pPr>
        <w:widowControl/>
        <w:spacing w:line="480" w:lineRule="exact"/>
        <w:ind w:firstLine="562" w:firstLineChars="200"/>
        <w:jc w:val="left"/>
        <w:rPr>
          <w:rFonts w:hint="eastAsia" w:ascii="楷体_GB2312" w:hAnsi="楷体" w:eastAsia="楷体_GB2312"/>
          <w:b w:val="0"/>
          <w:bCs w:val="0"/>
          <w:kern w:val="2"/>
          <w:sz w:val="28"/>
          <w:szCs w:val="28"/>
        </w:rPr>
      </w:pPr>
      <w:r>
        <w:rPr>
          <w:rFonts w:hint="eastAsia" w:ascii="楷体_GB2312" w:hAnsi="楷体" w:eastAsia="楷体_GB2312"/>
          <w:b/>
          <w:bCs/>
          <w:kern w:val="2"/>
          <w:sz w:val="28"/>
          <w:szCs w:val="28"/>
        </w:rPr>
        <w:t>6、质量标准：</w:t>
      </w:r>
      <w:r>
        <w:rPr>
          <w:rFonts w:hint="eastAsia" w:ascii="楷体_GB2312" w:hAnsi="楷体" w:eastAsia="楷体_GB2312"/>
          <w:b w:val="0"/>
          <w:bCs w:val="0"/>
          <w:kern w:val="2"/>
          <w:sz w:val="28"/>
          <w:szCs w:val="28"/>
        </w:rPr>
        <w:t>省优（安济杯）</w:t>
      </w:r>
      <w:r>
        <w:rPr>
          <w:rFonts w:hint="eastAsia" w:ascii="楷体_GB2312" w:hAnsi="楷体" w:eastAsia="楷体_GB2312"/>
          <w:b w:val="0"/>
          <w:bCs w:val="0"/>
          <w:kern w:val="2"/>
          <w:sz w:val="28"/>
          <w:szCs w:val="28"/>
          <w:lang w:val="en-US" w:eastAsia="zh-CN"/>
        </w:rPr>
        <w:t>工程</w:t>
      </w:r>
      <w:r>
        <w:rPr>
          <w:rFonts w:hint="eastAsia" w:ascii="楷体_GB2312" w:hAnsi="楷体" w:eastAsia="楷体_GB2312"/>
          <w:b w:val="0"/>
          <w:bCs w:val="0"/>
          <w:kern w:val="2"/>
          <w:sz w:val="28"/>
          <w:szCs w:val="28"/>
        </w:rPr>
        <w:t>。</w:t>
      </w:r>
    </w:p>
    <w:p>
      <w:pPr>
        <w:widowControl/>
        <w:spacing w:line="480" w:lineRule="exact"/>
        <w:ind w:firstLine="562" w:firstLineChars="200"/>
        <w:jc w:val="left"/>
        <w:rPr>
          <w:rFonts w:hint="eastAsia" w:ascii="楷体_GB2312" w:hAnsi="楷体" w:eastAsia="楷体_GB2312"/>
          <w:b w:val="0"/>
          <w:bCs w:val="0"/>
          <w:kern w:val="2"/>
          <w:sz w:val="28"/>
          <w:szCs w:val="28"/>
        </w:rPr>
      </w:pPr>
      <w:r>
        <w:rPr>
          <w:rFonts w:hint="eastAsia" w:ascii="楷体_GB2312" w:hAnsi="楷体" w:eastAsia="楷体_GB2312"/>
          <w:b/>
          <w:bCs/>
          <w:kern w:val="2"/>
          <w:sz w:val="28"/>
          <w:szCs w:val="28"/>
        </w:rPr>
        <w:t>7、承包方式：</w:t>
      </w:r>
      <w:r>
        <w:rPr>
          <w:rFonts w:hint="eastAsia" w:ascii="楷体_GB2312" w:hAnsi="楷体" w:eastAsia="楷体_GB2312"/>
          <w:b w:val="0"/>
          <w:bCs w:val="0"/>
          <w:kern w:val="2"/>
          <w:sz w:val="28"/>
          <w:szCs w:val="28"/>
        </w:rPr>
        <w:t>专业分包。</w:t>
      </w:r>
    </w:p>
    <w:p>
      <w:pPr>
        <w:widowControl/>
        <w:spacing w:line="480" w:lineRule="exact"/>
        <w:ind w:firstLine="562" w:firstLineChars="200"/>
        <w:jc w:val="left"/>
        <w:rPr>
          <w:rFonts w:hint="eastAsia" w:ascii="楷体_GB2312" w:hAnsi="楷体" w:eastAsia="楷体_GB2312"/>
          <w:b/>
          <w:bCs/>
          <w:kern w:val="2"/>
          <w:sz w:val="28"/>
          <w:szCs w:val="28"/>
        </w:rPr>
      </w:pPr>
      <w:r>
        <w:rPr>
          <w:rFonts w:hint="eastAsia" w:ascii="楷体_GB2312" w:hAnsi="楷体" w:eastAsia="楷体_GB2312"/>
          <w:b/>
          <w:bCs/>
          <w:kern w:val="2"/>
          <w:sz w:val="28"/>
          <w:szCs w:val="28"/>
        </w:rPr>
        <w:t>8、投标单位资格要求</w:t>
      </w:r>
    </w:p>
    <w:p>
      <w:pPr>
        <w:widowControl/>
        <w:spacing w:line="480" w:lineRule="exact"/>
        <w:ind w:firstLine="560" w:firstLineChars="200"/>
        <w:jc w:val="both"/>
        <w:rPr>
          <w:rFonts w:hint="eastAsia" w:ascii="楷体_GB2312" w:hAnsi="楷体" w:eastAsia="楷体_GB2312"/>
          <w:kern w:val="2"/>
          <w:sz w:val="28"/>
          <w:szCs w:val="28"/>
          <w:highlight w:val="none"/>
        </w:rPr>
      </w:pPr>
      <w:r>
        <w:rPr>
          <w:rFonts w:hint="eastAsia" w:ascii="楷体_GB2312" w:hAnsi="楷体" w:eastAsia="楷体_GB2312"/>
          <w:kern w:val="2"/>
          <w:sz w:val="28"/>
          <w:szCs w:val="28"/>
          <w:lang w:val="en-US" w:eastAsia="zh-CN"/>
        </w:rPr>
        <w:t>具有独立法人资格，持有工商管理部门核发的法人营业执照；</w:t>
      </w:r>
      <w:bookmarkStart w:id="1" w:name="OLE_LINK7"/>
      <w:r>
        <w:rPr>
          <w:rFonts w:hint="eastAsia" w:ascii="楷体_GB2312" w:eastAsia="楷体_GB2312"/>
          <w:color w:val="000000"/>
          <w:sz w:val="28"/>
          <w:szCs w:val="28"/>
        </w:rPr>
        <w:t>具备</w:t>
      </w:r>
      <w:r>
        <w:rPr>
          <w:rFonts w:hint="eastAsia" w:ascii="楷体_GB2312" w:eastAsia="楷体_GB2312"/>
          <w:color w:val="000000"/>
          <w:sz w:val="28"/>
          <w:szCs w:val="28"/>
          <w:lang w:val="en-US" w:eastAsia="zh-CN"/>
        </w:rPr>
        <w:t>消防设施工程专业承包贰</w:t>
      </w:r>
      <w:r>
        <w:rPr>
          <w:rFonts w:hint="eastAsia" w:ascii="楷体_GB2312" w:eastAsia="楷体_GB2312"/>
          <w:color w:val="000000"/>
          <w:sz w:val="28"/>
          <w:szCs w:val="28"/>
        </w:rPr>
        <w:t>级或以上资质，</w:t>
      </w:r>
      <w:r>
        <w:rPr>
          <w:rFonts w:hint="eastAsia" w:ascii="楷体_GB2312" w:hAnsi="Arial" w:eastAsia="楷体_GB2312" w:cs="Arial"/>
          <w:color w:val="000000"/>
          <w:sz w:val="28"/>
          <w:szCs w:val="28"/>
        </w:rPr>
        <w:t>持有建设行政主管部门颁发的资质证书；</w:t>
      </w:r>
      <w:bookmarkEnd w:id="1"/>
      <w:r>
        <w:rPr>
          <w:rFonts w:hint="eastAsia" w:ascii="楷体_GB2312" w:hAnsi="Arial" w:eastAsia="楷体_GB2312" w:cs="Arial"/>
          <w:color w:val="000000"/>
          <w:sz w:val="28"/>
          <w:szCs w:val="28"/>
        </w:rPr>
        <w:t>投标人具有建设行政主管部门颁发的安全生产许可证</w:t>
      </w:r>
      <w:r>
        <w:rPr>
          <w:rFonts w:hint="eastAsia" w:ascii="楷体_GB2312" w:hAnsi="Arial" w:eastAsia="楷体_GB2312" w:cs="Arial"/>
          <w:color w:val="000000"/>
          <w:sz w:val="28"/>
          <w:szCs w:val="28"/>
          <w:lang w:eastAsia="zh-CN"/>
        </w:rPr>
        <w:t>；</w:t>
      </w:r>
      <w:r>
        <w:rPr>
          <w:rFonts w:hint="eastAsia" w:ascii="楷体_GB2312" w:hAnsi="楷体" w:eastAsia="楷体_GB2312"/>
          <w:kern w:val="2"/>
          <w:sz w:val="28"/>
          <w:szCs w:val="28"/>
          <w:lang w:val="en-US" w:eastAsia="zh-CN"/>
        </w:rPr>
        <w:t>投标人具有良好的商业信誉，具有履行合同所必须的设备和专业技术能力，</w:t>
      </w:r>
      <w:r>
        <w:rPr>
          <w:rFonts w:hint="eastAsia" w:ascii="楷体_GB2312" w:eastAsia="楷体_GB2312"/>
          <w:color w:val="000000"/>
          <w:sz w:val="28"/>
          <w:szCs w:val="28"/>
        </w:rPr>
        <w:t>项目经理为机电工程专业贰级及以上注册建造师，同时具备有效的安全生产考核合格证书（B类）。</w:t>
      </w:r>
    </w:p>
    <w:p>
      <w:pPr>
        <w:keepNext w:val="0"/>
        <w:keepLines w:val="0"/>
        <w:pageBreakBefore w:val="0"/>
        <w:kinsoku/>
        <w:wordWrap/>
        <w:overflowPunct/>
        <w:topLinePunct w:val="0"/>
        <w:autoSpaceDE/>
        <w:autoSpaceDN/>
        <w:bidi w:val="0"/>
        <w:adjustRightInd/>
        <w:snapToGrid w:val="0"/>
        <w:spacing w:line="240" w:lineRule="auto"/>
        <w:ind w:firstLine="562"/>
        <w:textAlignment w:val="auto"/>
        <w:rPr>
          <w:rFonts w:hint="default" w:eastAsia="楷体_GB2312"/>
          <w:sz w:val="18"/>
          <w:szCs w:val="18"/>
          <w:highlight w:val="none"/>
          <w:lang w:val="en-US" w:eastAsia="zh-CN"/>
        </w:rPr>
      </w:pPr>
      <w:r>
        <w:rPr>
          <w:rFonts w:hint="eastAsia" w:ascii="楷体_GB2312" w:eastAsia="楷体_GB2312"/>
          <w:b/>
          <w:bCs/>
          <w:color w:val="000000"/>
          <w:sz w:val="28"/>
          <w:szCs w:val="28"/>
          <w:highlight w:val="none"/>
        </w:rPr>
        <w:t>9、</w:t>
      </w:r>
      <w:r>
        <w:rPr>
          <w:rFonts w:hint="eastAsia" w:ascii="楷体_GB2312" w:eastAsia="楷体_GB2312"/>
          <w:b/>
          <w:bCs/>
          <w:color w:val="000000"/>
          <w:sz w:val="28"/>
          <w:szCs w:val="28"/>
          <w:highlight w:val="none"/>
          <w:lang w:val="en-US" w:eastAsia="zh-CN"/>
        </w:rPr>
        <w:t>报名及资格预审</w:t>
      </w:r>
    </w:p>
    <w:p>
      <w:pPr>
        <w:keepNext w:val="0"/>
        <w:keepLines w:val="0"/>
        <w:pageBreakBefore w:val="0"/>
        <w:kinsoku/>
        <w:wordWrap/>
        <w:overflowPunct/>
        <w:topLinePunct w:val="0"/>
        <w:autoSpaceDE/>
        <w:autoSpaceDN/>
        <w:bidi w:val="0"/>
        <w:adjustRightInd/>
        <w:snapToGrid w:val="0"/>
        <w:spacing w:line="240" w:lineRule="auto"/>
        <w:ind w:firstLine="562"/>
        <w:textAlignment w:val="auto"/>
        <w:rPr>
          <w:rFonts w:hint="eastAsia" w:ascii="楷体_GB2312" w:hAnsi="Times New Roman" w:eastAsia="楷体_GB2312" w:cs="Times New Roman"/>
          <w:color w:val="000000"/>
          <w:sz w:val="28"/>
          <w:szCs w:val="28"/>
          <w:highlight w:val="none"/>
          <w:lang w:val="en-US" w:eastAsia="zh-CN"/>
        </w:rPr>
      </w:pPr>
      <w:r>
        <w:rPr>
          <w:rFonts w:hint="eastAsia" w:ascii="楷体_GB2312" w:hAnsi="Times New Roman" w:eastAsia="楷体_GB2312" w:cs="Times New Roman"/>
          <w:color w:val="000000"/>
          <w:sz w:val="28"/>
          <w:szCs w:val="28"/>
          <w:highlight w:val="none"/>
          <w:lang w:val="en-US" w:eastAsia="zh-CN"/>
        </w:rPr>
        <w:t>报名时间： 2022年</w:t>
      </w:r>
      <w:r>
        <w:rPr>
          <w:rFonts w:hint="eastAsia" w:ascii="楷体_GB2312" w:eastAsia="楷体_GB2312" w:cs="Times New Roman"/>
          <w:color w:val="000000"/>
          <w:sz w:val="28"/>
          <w:szCs w:val="28"/>
          <w:highlight w:val="none"/>
          <w:lang w:val="en-US" w:eastAsia="zh-CN"/>
        </w:rPr>
        <w:t>8</w:t>
      </w:r>
      <w:r>
        <w:rPr>
          <w:rFonts w:hint="eastAsia" w:ascii="楷体_GB2312" w:hAnsi="Times New Roman" w:eastAsia="楷体_GB2312" w:cs="Times New Roman"/>
          <w:color w:val="000000"/>
          <w:sz w:val="28"/>
          <w:szCs w:val="28"/>
          <w:highlight w:val="none"/>
          <w:lang w:val="en-US" w:eastAsia="zh-CN"/>
        </w:rPr>
        <w:t>月</w:t>
      </w:r>
      <w:r>
        <w:rPr>
          <w:rFonts w:hint="eastAsia" w:ascii="楷体_GB2312" w:eastAsia="楷体_GB2312" w:cs="Times New Roman"/>
          <w:color w:val="000000"/>
          <w:sz w:val="28"/>
          <w:szCs w:val="28"/>
          <w:highlight w:val="none"/>
          <w:lang w:val="en-US" w:eastAsia="zh-CN"/>
        </w:rPr>
        <w:t>11</w:t>
      </w:r>
      <w:r>
        <w:rPr>
          <w:rFonts w:hint="eastAsia" w:ascii="楷体_GB2312" w:hAnsi="Times New Roman" w:eastAsia="楷体_GB2312" w:cs="Times New Roman"/>
          <w:color w:val="000000"/>
          <w:sz w:val="28"/>
          <w:szCs w:val="28"/>
          <w:highlight w:val="none"/>
          <w:lang w:val="en-US" w:eastAsia="zh-CN"/>
        </w:rPr>
        <w:t>日9:00-2022年</w:t>
      </w:r>
      <w:r>
        <w:rPr>
          <w:rFonts w:hint="eastAsia" w:ascii="楷体_GB2312" w:eastAsia="楷体_GB2312" w:cs="Times New Roman"/>
          <w:color w:val="000000"/>
          <w:sz w:val="28"/>
          <w:szCs w:val="28"/>
          <w:highlight w:val="none"/>
          <w:lang w:val="en-US" w:eastAsia="zh-CN"/>
        </w:rPr>
        <w:t>8</w:t>
      </w:r>
      <w:r>
        <w:rPr>
          <w:rFonts w:hint="eastAsia" w:ascii="楷体_GB2312" w:hAnsi="Times New Roman" w:eastAsia="楷体_GB2312" w:cs="Times New Roman"/>
          <w:color w:val="000000"/>
          <w:sz w:val="28"/>
          <w:szCs w:val="28"/>
          <w:highlight w:val="none"/>
          <w:lang w:val="en-US" w:eastAsia="zh-CN"/>
        </w:rPr>
        <w:t>月</w:t>
      </w:r>
      <w:r>
        <w:rPr>
          <w:rFonts w:hint="eastAsia" w:ascii="楷体_GB2312" w:eastAsia="楷体_GB2312" w:cs="Times New Roman"/>
          <w:color w:val="000000"/>
          <w:sz w:val="28"/>
          <w:szCs w:val="28"/>
          <w:highlight w:val="none"/>
          <w:lang w:val="en-US" w:eastAsia="zh-CN"/>
        </w:rPr>
        <w:t>17</w:t>
      </w:r>
      <w:r>
        <w:rPr>
          <w:rFonts w:hint="eastAsia" w:ascii="楷体_GB2312" w:hAnsi="Times New Roman" w:eastAsia="楷体_GB2312" w:cs="Times New Roman"/>
          <w:color w:val="000000"/>
          <w:sz w:val="28"/>
          <w:szCs w:val="28"/>
          <w:highlight w:val="none"/>
          <w:lang w:val="en-US" w:eastAsia="zh-CN"/>
        </w:rPr>
        <w:t>日17：00，期间同时进行资格预审。</w:t>
      </w:r>
    </w:p>
    <w:p>
      <w:pPr>
        <w:keepNext w:val="0"/>
        <w:keepLines w:val="0"/>
        <w:pageBreakBefore w:val="0"/>
        <w:kinsoku/>
        <w:wordWrap/>
        <w:overflowPunct/>
        <w:topLinePunct w:val="0"/>
        <w:autoSpaceDE/>
        <w:autoSpaceDN/>
        <w:bidi w:val="0"/>
        <w:adjustRightInd/>
        <w:snapToGrid w:val="0"/>
        <w:spacing w:line="240" w:lineRule="auto"/>
        <w:ind w:firstLine="562"/>
        <w:textAlignment w:val="auto"/>
        <w:rPr>
          <w:rFonts w:hint="eastAsia" w:ascii="楷体_GB2312" w:hAnsi="Times New Roman" w:eastAsia="楷体_GB2312" w:cs="Times New Roman"/>
          <w:color w:val="000000"/>
          <w:sz w:val="28"/>
          <w:szCs w:val="28"/>
          <w:highlight w:val="none"/>
          <w:lang w:val="en-US" w:eastAsia="zh-CN"/>
        </w:rPr>
      </w:pPr>
      <w:r>
        <w:rPr>
          <w:rFonts w:hint="eastAsia" w:ascii="楷体_GB2312" w:hAnsi="Times New Roman" w:eastAsia="楷体_GB2312" w:cs="Times New Roman"/>
          <w:color w:val="000000"/>
          <w:sz w:val="28"/>
          <w:szCs w:val="28"/>
          <w:highlight w:val="none"/>
          <w:lang w:val="en-US" w:eastAsia="zh-CN"/>
        </w:rPr>
        <w:t>报名地点：河北省胸科医院重大疫情救治基地施工项目部。</w:t>
      </w:r>
    </w:p>
    <w:p>
      <w:pPr>
        <w:keepNext w:val="0"/>
        <w:keepLines w:val="0"/>
        <w:pageBreakBefore w:val="0"/>
        <w:kinsoku/>
        <w:wordWrap/>
        <w:overflowPunct/>
        <w:topLinePunct w:val="0"/>
        <w:autoSpaceDE/>
        <w:autoSpaceDN/>
        <w:bidi w:val="0"/>
        <w:adjustRightInd/>
        <w:snapToGrid w:val="0"/>
        <w:spacing w:line="240" w:lineRule="auto"/>
        <w:ind w:firstLine="562"/>
        <w:textAlignment w:val="auto"/>
        <w:rPr>
          <w:rFonts w:hint="eastAsia"/>
        </w:rPr>
      </w:pPr>
      <w:r>
        <w:rPr>
          <w:rFonts w:hint="eastAsia" w:ascii="楷体_GB2312" w:hAnsi="Times New Roman" w:eastAsia="楷体_GB2312" w:cs="Times New Roman"/>
          <w:color w:val="000000"/>
          <w:sz w:val="28"/>
          <w:szCs w:val="28"/>
          <w:highlight w:val="none"/>
          <w:lang w:val="en-US" w:eastAsia="zh-CN"/>
        </w:rPr>
        <w:t>投标人报名时，需向项目部提交资格预审资料：法定代表人身份证明书（原件）、法定代表人授权委托书（原件）、营业执照（原件）、业绩表以及上述“8、投标单位资格要求内容”等相关文件，营业执照及业绩留存加盖公章复印件。如有必要则对投标报名单位进行考察。招标人将对业绩、信誉、人员配置、施工能力各方面进行资格预审，择优推荐至电子平台并电话通知合格的投标人。合格的投标人可在电子平台进行注册、下载招标文件和进行电子投标的培训。平台网址为：</w:t>
      </w:r>
      <w:r>
        <w:rPr>
          <w:rFonts w:hint="eastAsia" w:ascii="楷体_GB2312" w:hAnsi="Times New Roman" w:eastAsia="楷体_GB2312" w:cs="Times New Roman"/>
          <w:color w:val="000000"/>
          <w:sz w:val="28"/>
          <w:szCs w:val="28"/>
          <w:highlight w:val="none"/>
          <w:lang w:val="en-US" w:eastAsia="zh-CN"/>
        </w:rPr>
        <w:fldChar w:fldCharType="begin"/>
      </w:r>
      <w:r>
        <w:rPr>
          <w:rFonts w:hint="eastAsia" w:ascii="楷体_GB2312" w:hAnsi="Times New Roman" w:eastAsia="楷体_GB2312" w:cs="Times New Roman"/>
          <w:color w:val="000000"/>
          <w:sz w:val="28"/>
          <w:szCs w:val="28"/>
          <w:highlight w:val="none"/>
          <w:lang w:val="en-US" w:eastAsia="zh-CN"/>
        </w:rPr>
        <w:instrText xml:space="preserve"> HYPERLINK "http://webbiao.com" </w:instrText>
      </w:r>
      <w:r>
        <w:rPr>
          <w:rFonts w:hint="eastAsia" w:ascii="楷体_GB2312" w:hAnsi="Times New Roman" w:eastAsia="楷体_GB2312" w:cs="Times New Roman"/>
          <w:color w:val="000000"/>
          <w:sz w:val="28"/>
          <w:szCs w:val="28"/>
          <w:highlight w:val="none"/>
          <w:lang w:val="en-US" w:eastAsia="zh-CN"/>
        </w:rPr>
        <w:fldChar w:fldCharType="separate"/>
      </w:r>
      <w:r>
        <w:rPr>
          <w:rFonts w:hint="eastAsia" w:ascii="楷体_GB2312" w:hAnsi="Times New Roman" w:eastAsia="楷体_GB2312" w:cs="Times New Roman"/>
          <w:color w:val="000000"/>
          <w:sz w:val="28"/>
          <w:szCs w:val="28"/>
          <w:highlight w:val="none"/>
          <w:lang w:val="en-US" w:eastAsia="zh-CN"/>
        </w:rPr>
        <w:t>http://webbiao.com</w:t>
      </w:r>
      <w:r>
        <w:rPr>
          <w:rFonts w:hint="eastAsia" w:ascii="楷体_GB2312" w:hAnsi="Times New Roman" w:eastAsia="楷体_GB2312" w:cs="Times New Roman"/>
          <w:color w:val="000000"/>
          <w:sz w:val="28"/>
          <w:szCs w:val="28"/>
          <w:highlight w:val="none"/>
          <w:lang w:val="en-US" w:eastAsia="zh-CN"/>
        </w:rPr>
        <w:fldChar w:fldCharType="end"/>
      </w:r>
    </w:p>
    <w:p>
      <w:pPr>
        <w:keepNext w:val="0"/>
        <w:keepLines w:val="0"/>
        <w:pageBreakBefore w:val="0"/>
        <w:kinsoku/>
        <w:wordWrap/>
        <w:overflowPunct/>
        <w:topLinePunct w:val="0"/>
        <w:autoSpaceDE/>
        <w:autoSpaceDN/>
        <w:bidi w:val="0"/>
        <w:adjustRightInd/>
        <w:snapToGrid w:val="0"/>
        <w:spacing w:line="240" w:lineRule="auto"/>
        <w:ind w:firstLine="560"/>
        <w:textAlignment w:val="auto"/>
        <w:rPr>
          <w:rFonts w:hint="eastAsia" w:ascii="宋体"/>
          <w:sz w:val="18"/>
          <w:szCs w:val="18"/>
          <w:highlight w:val="none"/>
        </w:rPr>
      </w:pPr>
      <w:r>
        <w:rPr>
          <w:rFonts w:hint="eastAsia" w:ascii="楷体_GB2312" w:eastAsia="楷体_GB2312"/>
          <w:b/>
          <w:bCs/>
          <w:color w:val="000000"/>
          <w:sz w:val="28"/>
          <w:szCs w:val="28"/>
          <w:highlight w:val="none"/>
        </w:rPr>
        <w:t>10、报名时间及领取招标文件</w:t>
      </w:r>
    </w:p>
    <w:p>
      <w:pPr>
        <w:keepNext w:val="0"/>
        <w:keepLines w:val="0"/>
        <w:pageBreakBefore w:val="0"/>
        <w:kinsoku/>
        <w:wordWrap/>
        <w:overflowPunct/>
        <w:topLinePunct w:val="0"/>
        <w:autoSpaceDE/>
        <w:autoSpaceDN/>
        <w:bidi w:val="0"/>
        <w:adjustRightInd/>
        <w:snapToGrid w:val="0"/>
        <w:spacing w:line="240" w:lineRule="auto"/>
        <w:ind w:firstLine="560"/>
        <w:textAlignment w:val="auto"/>
        <w:rPr>
          <w:rFonts w:hint="eastAsia" w:ascii="楷体_GB2312" w:hAnsi="楷体" w:eastAsia="楷体_GB2312"/>
          <w:kern w:val="2"/>
          <w:sz w:val="28"/>
          <w:szCs w:val="28"/>
          <w:highlight w:val="none"/>
        </w:rPr>
      </w:pPr>
      <w:r>
        <w:rPr>
          <w:rFonts w:hint="eastAsia" w:ascii="楷体_GB2312" w:hAnsi="Times New Roman" w:eastAsia="楷体_GB2312" w:cs="Times New Roman"/>
          <w:color w:val="000000"/>
          <w:sz w:val="28"/>
          <w:szCs w:val="28"/>
          <w:highlight w:val="none"/>
          <w:u w:val="single"/>
          <w:lang w:val="en-US" w:eastAsia="zh-CN"/>
        </w:rPr>
        <w:t>2022年</w:t>
      </w:r>
      <w:r>
        <w:rPr>
          <w:rFonts w:hint="eastAsia" w:ascii="楷体_GB2312" w:eastAsia="楷体_GB2312" w:cs="Times New Roman"/>
          <w:color w:val="000000"/>
          <w:sz w:val="28"/>
          <w:szCs w:val="28"/>
          <w:highlight w:val="none"/>
          <w:u w:val="single"/>
          <w:lang w:val="en-US" w:eastAsia="zh-CN"/>
        </w:rPr>
        <w:t>8</w:t>
      </w:r>
      <w:r>
        <w:rPr>
          <w:rFonts w:hint="eastAsia" w:ascii="楷体_GB2312" w:hAnsi="Times New Roman" w:eastAsia="楷体_GB2312" w:cs="Times New Roman"/>
          <w:color w:val="000000"/>
          <w:sz w:val="28"/>
          <w:szCs w:val="28"/>
          <w:highlight w:val="none"/>
          <w:u w:val="single"/>
          <w:lang w:val="en-US" w:eastAsia="zh-CN"/>
        </w:rPr>
        <w:t>月</w:t>
      </w:r>
      <w:r>
        <w:rPr>
          <w:rFonts w:hint="eastAsia" w:ascii="楷体_GB2312" w:eastAsia="楷体_GB2312" w:cs="Times New Roman"/>
          <w:color w:val="000000"/>
          <w:sz w:val="28"/>
          <w:szCs w:val="28"/>
          <w:highlight w:val="none"/>
          <w:u w:val="single"/>
          <w:lang w:val="en-US" w:eastAsia="zh-CN"/>
        </w:rPr>
        <w:t>17</w:t>
      </w:r>
      <w:r>
        <w:rPr>
          <w:rFonts w:hint="eastAsia" w:ascii="楷体_GB2312" w:hAnsi="楷体" w:eastAsia="楷体_GB2312"/>
          <w:kern w:val="2"/>
          <w:sz w:val="28"/>
          <w:szCs w:val="28"/>
          <w:highlight w:val="none"/>
          <w:u w:val="single"/>
        </w:rPr>
        <w:t>日</w:t>
      </w:r>
      <w:r>
        <w:rPr>
          <w:rFonts w:hint="eastAsia" w:ascii="楷体_GB2312" w:hAnsi="楷体" w:eastAsia="楷体_GB2312"/>
          <w:kern w:val="2"/>
          <w:sz w:val="28"/>
          <w:szCs w:val="28"/>
          <w:highlight w:val="none"/>
        </w:rPr>
        <w:t>报名及资格预审结束后，确定最终符合本次工程招标要求的投标人名单。</w:t>
      </w:r>
    </w:p>
    <w:p>
      <w:pPr>
        <w:keepNext w:val="0"/>
        <w:keepLines w:val="0"/>
        <w:pageBreakBefore w:val="0"/>
        <w:kinsoku/>
        <w:wordWrap/>
        <w:overflowPunct/>
        <w:topLinePunct w:val="0"/>
        <w:autoSpaceDE/>
        <w:autoSpaceDN/>
        <w:bidi w:val="0"/>
        <w:adjustRightInd/>
        <w:snapToGrid w:val="0"/>
        <w:spacing w:line="240" w:lineRule="auto"/>
        <w:ind w:firstLine="562"/>
        <w:textAlignment w:val="auto"/>
        <w:rPr>
          <w:rFonts w:hint="eastAsia" w:ascii="楷体_GB2312" w:hAnsi="楷体" w:eastAsia="楷体_GB2312"/>
          <w:kern w:val="2"/>
          <w:sz w:val="28"/>
          <w:szCs w:val="28"/>
          <w:highlight w:val="none"/>
        </w:rPr>
      </w:pPr>
      <w:r>
        <w:rPr>
          <w:rFonts w:hint="eastAsia" w:ascii="楷体_GB2312" w:eastAsia="楷体_GB2312"/>
          <w:b/>
          <w:bCs/>
          <w:color w:val="000000"/>
          <w:sz w:val="28"/>
          <w:szCs w:val="28"/>
          <w:highlight w:val="none"/>
        </w:rPr>
        <w:t>11、</w:t>
      </w:r>
      <w:r>
        <w:rPr>
          <w:rFonts w:hint="eastAsia" w:ascii="楷体_GB2312" w:eastAsia="楷体_GB2312"/>
          <w:b/>
          <w:bCs/>
          <w:color w:val="000000"/>
          <w:sz w:val="28"/>
          <w:szCs w:val="28"/>
          <w:highlight w:val="none"/>
          <w:lang w:eastAsia="zh-CN"/>
        </w:rPr>
        <w:t>招</w:t>
      </w:r>
      <w:r>
        <w:rPr>
          <w:rFonts w:hint="eastAsia" w:ascii="楷体_GB2312" w:eastAsia="楷体_GB2312"/>
          <w:b/>
          <w:bCs/>
          <w:color w:val="000000"/>
          <w:sz w:val="28"/>
          <w:szCs w:val="28"/>
          <w:highlight w:val="none"/>
          <w:lang w:val="en-US" w:eastAsia="zh-CN"/>
        </w:rPr>
        <w:t>标方式：</w:t>
      </w:r>
      <w:r>
        <w:rPr>
          <w:rFonts w:hint="eastAsia" w:ascii="楷体_GB2312" w:hAnsi="楷体" w:eastAsia="楷体_GB2312"/>
          <w:kern w:val="2"/>
          <w:sz w:val="28"/>
          <w:szCs w:val="28"/>
          <w:highlight w:val="none"/>
          <w:lang w:val="en-US" w:eastAsia="zh-CN"/>
        </w:rPr>
        <w:t>专业分包，本工程投标现在中采网招标平台进行网上报价竞标，</w:t>
      </w:r>
      <w:r>
        <w:rPr>
          <w:rFonts w:hint="eastAsia" w:ascii="楷体_GB2312" w:hAnsi="楷体" w:eastAsia="楷体_GB2312"/>
          <w:kern w:val="2"/>
          <w:sz w:val="28"/>
          <w:szCs w:val="28"/>
          <w:highlight w:val="none"/>
        </w:rPr>
        <w:t>先招后议。</w:t>
      </w:r>
    </w:p>
    <w:p>
      <w:pPr>
        <w:keepNext w:val="0"/>
        <w:keepLines w:val="0"/>
        <w:pageBreakBefore w:val="0"/>
        <w:kinsoku/>
        <w:wordWrap/>
        <w:overflowPunct/>
        <w:topLinePunct w:val="0"/>
        <w:autoSpaceDE/>
        <w:autoSpaceDN/>
        <w:bidi w:val="0"/>
        <w:adjustRightInd/>
        <w:snapToGrid w:val="0"/>
        <w:spacing w:line="240" w:lineRule="auto"/>
        <w:ind w:firstLine="562"/>
        <w:textAlignment w:val="auto"/>
        <w:rPr>
          <w:rFonts w:hint="default" w:eastAsia="楷体_GB2312"/>
          <w:sz w:val="18"/>
          <w:szCs w:val="18"/>
          <w:highlight w:val="none"/>
          <w:lang w:val="en-US" w:eastAsia="zh-CN"/>
        </w:rPr>
      </w:pPr>
      <w:r>
        <w:rPr>
          <w:rFonts w:hint="eastAsia" w:ascii="楷体_GB2312" w:eastAsia="楷体_GB2312"/>
          <w:b/>
          <w:bCs/>
          <w:color w:val="000000"/>
          <w:sz w:val="28"/>
          <w:szCs w:val="28"/>
          <w:highlight w:val="none"/>
        </w:rPr>
        <w:t>1</w:t>
      </w:r>
      <w:r>
        <w:rPr>
          <w:rFonts w:hint="eastAsia" w:ascii="楷体_GB2312" w:eastAsia="楷体_GB2312"/>
          <w:b/>
          <w:bCs/>
          <w:color w:val="000000"/>
          <w:sz w:val="28"/>
          <w:szCs w:val="28"/>
          <w:highlight w:val="none"/>
          <w:lang w:val="en-US" w:eastAsia="zh-CN"/>
        </w:rPr>
        <w:t>2</w:t>
      </w:r>
      <w:r>
        <w:rPr>
          <w:rFonts w:hint="eastAsia" w:ascii="楷体_GB2312" w:eastAsia="楷体_GB2312"/>
          <w:b/>
          <w:bCs/>
          <w:color w:val="000000"/>
          <w:sz w:val="28"/>
          <w:szCs w:val="28"/>
          <w:highlight w:val="none"/>
        </w:rPr>
        <w:t>、</w:t>
      </w:r>
      <w:r>
        <w:rPr>
          <w:rFonts w:hint="eastAsia" w:ascii="楷体_GB2312" w:eastAsia="楷体_GB2312"/>
          <w:b/>
          <w:bCs/>
          <w:color w:val="000000"/>
          <w:sz w:val="28"/>
          <w:szCs w:val="28"/>
          <w:highlight w:val="none"/>
          <w:lang w:val="en-US" w:eastAsia="zh-CN"/>
        </w:rPr>
        <w:t>监督小组：</w:t>
      </w:r>
      <w:r>
        <w:rPr>
          <w:rFonts w:hint="eastAsia" w:ascii="楷体_GB2312" w:hAnsi="楷体" w:eastAsia="楷体_GB2312"/>
          <w:b/>
          <w:bCs/>
          <w:kern w:val="2"/>
          <w:sz w:val="28"/>
          <w:szCs w:val="28"/>
          <w:highlight w:val="none"/>
        </w:rPr>
        <w:t>本次招标活动遵循公开、公平、公正和诚实信用的原则，特此成立监督小组，对招标过程全程监督，包括开标、评标、定标及合同签订的全过程都将依法依规进行监督、检查。</w:t>
      </w:r>
    </w:p>
    <w:p>
      <w:pPr>
        <w:keepNext w:val="0"/>
        <w:keepLines w:val="0"/>
        <w:pageBreakBefore w:val="0"/>
        <w:kinsoku/>
        <w:wordWrap/>
        <w:overflowPunct/>
        <w:topLinePunct w:val="0"/>
        <w:autoSpaceDE/>
        <w:autoSpaceDN/>
        <w:bidi w:val="0"/>
        <w:adjustRightInd/>
        <w:snapToGrid w:val="0"/>
        <w:spacing w:line="240" w:lineRule="auto"/>
        <w:ind w:firstLine="562"/>
        <w:textAlignment w:val="auto"/>
        <w:rPr>
          <w:sz w:val="18"/>
          <w:szCs w:val="18"/>
          <w:highlight w:val="none"/>
        </w:rPr>
      </w:pPr>
      <w:r>
        <w:rPr>
          <w:rFonts w:hint="eastAsia" w:ascii="楷体_GB2312" w:eastAsia="楷体_GB2312"/>
          <w:b/>
          <w:bCs/>
          <w:color w:val="000000"/>
          <w:sz w:val="28"/>
          <w:szCs w:val="28"/>
          <w:highlight w:val="none"/>
        </w:rPr>
        <w:t>1</w:t>
      </w:r>
      <w:r>
        <w:rPr>
          <w:rFonts w:hint="eastAsia" w:ascii="楷体_GB2312" w:eastAsia="楷体_GB2312"/>
          <w:b/>
          <w:bCs/>
          <w:color w:val="000000"/>
          <w:sz w:val="28"/>
          <w:szCs w:val="28"/>
          <w:highlight w:val="none"/>
          <w:lang w:val="en-US" w:eastAsia="zh-CN"/>
        </w:rPr>
        <w:t>3</w:t>
      </w:r>
      <w:r>
        <w:rPr>
          <w:rFonts w:hint="eastAsia" w:ascii="楷体_GB2312" w:eastAsia="楷体_GB2312"/>
          <w:b/>
          <w:bCs/>
          <w:color w:val="000000"/>
          <w:sz w:val="28"/>
          <w:szCs w:val="28"/>
          <w:highlight w:val="none"/>
        </w:rPr>
        <w:t>、联系人及电话</w:t>
      </w:r>
      <w:r>
        <w:rPr>
          <w:b/>
          <w:bCs/>
          <w:sz w:val="18"/>
          <w:szCs w:val="18"/>
          <w:highlight w:val="none"/>
        </w:rPr>
        <w:t> </w:t>
      </w:r>
    </w:p>
    <w:p>
      <w:pPr>
        <w:keepNext w:val="0"/>
        <w:keepLines w:val="0"/>
        <w:pageBreakBefore w:val="0"/>
        <w:kinsoku/>
        <w:wordWrap/>
        <w:overflowPunct/>
        <w:topLinePunct w:val="0"/>
        <w:autoSpaceDE/>
        <w:autoSpaceDN/>
        <w:bidi w:val="0"/>
        <w:adjustRightInd/>
        <w:snapToGrid w:val="0"/>
        <w:spacing w:line="240" w:lineRule="auto"/>
        <w:ind w:firstLine="560"/>
        <w:textAlignment w:val="auto"/>
        <w:rPr>
          <w:rFonts w:hint="default" w:ascii="楷体_GB2312" w:eastAsia="楷体_GB2312"/>
          <w:color w:val="000000"/>
          <w:sz w:val="28"/>
          <w:szCs w:val="28"/>
          <w:highlight w:val="none"/>
          <w:lang w:val="en-US" w:eastAsia="zh-CN"/>
        </w:rPr>
      </w:pPr>
      <w:r>
        <w:rPr>
          <w:rFonts w:hint="eastAsia" w:ascii="楷体_GB2312" w:eastAsia="楷体_GB2312"/>
          <w:color w:val="000000"/>
          <w:sz w:val="28"/>
          <w:szCs w:val="28"/>
          <w:highlight w:val="none"/>
        </w:rPr>
        <w:t>项目联系人：</w:t>
      </w:r>
      <w:r>
        <w:rPr>
          <w:rFonts w:hint="eastAsia" w:ascii="楷体_GB2312" w:eastAsia="楷体_GB2312"/>
          <w:color w:val="000000"/>
          <w:sz w:val="28"/>
          <w:szCs w:val="28"/>
          <w:highlight w:val="none"/>
          <w:lang w:val="en-US" w:eastAsia="zh-CN"/>
        </w:rPr>
        <w:t>董亚辉15633559730</w:t>
      </w:r>
      <w:r>
        <w:rPr>
          <w:rFonts w:hint="eastAsia" w:ascii="楷体_GB2312" w:eastAsia="楷体_GB2312"/>
          <w:color w:val="000000"/>
          <w:sz w:val="28"/>
          <w:szCs w:val="28"/>
          <w:highlight w:val="none"/>
        </w:rPr>
        <w:t xml:space="preserve">     </w:t>
      </w:r>
    </w:p>
    <w:p>
      <w:pPr>
        <w:keepNext w:val="0"/>
        <w:keepLines w:val="0"/>
        <w:pageBreakBefore w:val="0"/>
        <w:widowControl/>
        <w:kinsoku/>
        <w:wordWrap/>
        <w:overflowPunct/>
        <w:topLinePunct w:val="0"/>
        <w:autoSpaceDE/>
        <w:autoSpaceDN/>
        <w:bidi w:val="0"/>
        <w:adjustRightInd/>
        <w:snapToGrid w:val="0"/>
        <w:spacing w:line="240" w:lineRule="auto"/>
        <w:ind w:firstLine="560" w:firstLineChars="200"/>
        <w:jc w:val="left"/>
        <w:textAlignment w:val="auto"/>
        <w:rPr>
          <w:rFonts w:hint="eastAsia" w:ascii="楷体_GB2312" w:hAnsi="楷体" w:eastAsia="楷体_GB2312"/>
          <w:kern w:val="2"/>
          <w:sz w:val="28"/>
          <w:szCs w:val="28"/>
          <w:highlight w:val="none"/>
        </w:rPr>
      </w:pPr>
      <w:r>
        <w:rPr>
          <w:rFonts w:hint="eastAsia" w:ascii="楷体_GB2312" w:eastAsia="楷体_GB2312"/>
          <w:color w:val="000000"/>
          <w:sz w:val="28"/>
          <w:szCs w:val="28"/>
          <w:highlight w:val="none"/>
          <w:lang w:val="en-US" w:eastAsia="zh-CN"/>
        </w:rPr>
        <w:t>监督小组：</w:t>
      </w:r>
      <w:r>
        <w:rPr>
          <w:rFonts w:hint="eastAsia" w:ascii="楷体_GB2312" w:hAnsi="楷体" w:eastAsia="楷体_GB2312"/>
          <w:kern w:val="2"/>
          <w:sz w:val="28"/>
          <w:szCs w:val="28"/>
          <w:highlight w:val="none"/>
        </w:rPr>
        <w:t>李孟超18031367366</w:t>
      </w:r>
    </w:p>
    <w:p>
      <w:pPr>
        <w:keepNext w:val="0"/>
        <w:keepLines w:val="0"/>
        <w:pageBreakBefore w:val="0"/>
        <w:widowControl/>
        <w:kinsoku/>
        <w:wordWrap/>
        <w:overflowPunct/>
        <w:topLinePunct w:val="0"/>
        <w:autoSpaceDE/>
        <w:autoSpaceDN/>
        <w:bidi w:val="0"/>
        <w:adjustRightInd/>
        <w:snapToGrid w:val="0"/>
        <w:spacing w:line="240" w:lineRule="auto"/>
        <w:ind w:left="558" w:leftChars="164" w:firstLine="0" w:firstLineChars="0"/>
        <w:jc w:val="left"/>
        <w:textAlignment w:val="auto"/>
        <w:rPr>
          <w:rFonts w:hint="eastAsia" w:ascii="楷体_GB2312" w:hAnsi="Times New Roman" w:eastAsia="楷体_GB2312" w:cs="Times New Roman"/>
          <w:color w:val="000000"/>
          <w:sz w:val="28"/>
          <w:szCs w:val="28"/>
          <w:highlight w:val="none"/>
          <w:lang w:val="en-US" w:eastAsia="zh-CN"/>
        </w:rPr>
      </w:pPr>
      <w:r>
        <w:rPr>
          <w:rFonts w:hint="eastAsia" w:ascii="楷体_GB2312" w:hAnsi="Times New Roman" w:eastAsia="楷体_GB2312" w:cs="Times New Roman"/>
          <w:color w:val="000000"/>
          <w:sz w:val="28"/>
          <w:szCs w:val="28"/>
          <w:highlight w:val="none"/>
          <w:lang w:val="en-US" w:eastAsia="zh-CN"/>
        </w:rPr>
        <w:t>招标人监督：河北建工集团有限责任公司纪检监察部  焦玉民 0311-87053155</w:t>
      </w:r>
    </w:p>
    <w:p>
      <w:pPr>
        <w:keepNext w:val="0"/>
        <w:keepLines w:val="0"/>
        <w:pageBreakBefore w:val="0"/>
        <w:widowControl/>
        <w:kinsoku/>
        <w:wordWrap/>
        <w:overflowPunct/>
        <w:topLinePunct w:val="0"/>
        <w:autoSpaceDE/>
        <w:autoSpaceDN/>
        <w:bidi w:val="0"/>
        <w:adjustRightInd/>
        <w:snapToGrid w:val="0"/>
        <w:spacing w:line="240" w:lineRule="auto"/>
        <w:ind w:firstLine="560" w:firstLineChars="200"/>
        <w:jc w:val="left"/>
        <w:textAlignment w:val="auto"/>
        <w:rPr>
          <w:rFonts w:hint="default" w:ascii="楷体_GB2312" w:hAnsi="楷体" w:eastAsia="楷体_GB2312"/>
          <w:kern w:val="2"/>
          <w:sz w:val="28"/>
          <w:szCs w:val="28"/>
          <w:highlight w:val="none"/>
          <w:lang w:val="en-US" w:eastAsia="zh-CN"/>
        </w:rPr>
      </w:pPr>
      <w:r>
        <w:rPr>
          <w:rFonts w:hint="eastAsia" w:ascii="楷体_GB2312" w:eastAsia="楷体_GB2312"/>
          <w:color w:val="000000"/>
          <w:kern w:val="2"/>
          <w:sz w:val="28"/>
          <w:szCs w:val="28"/>
          <w:highlight w:val="none"/>
          <w:lang w:val="en-US" w:eastAsia="zh-CN" w:bidi="ar-SA"/>
        </w:rPr>
        <w:t>中采网：</w:t>
      </w:r>
      <w:r>
        <w:rPr>
          <w:rFonts w:hint="eastAsia" w:ascii="楷体_GB2312" w:hAnsi="楷体" w:eastAsia="楷体_GB2312"/>
          <w:kern w:val="2"/>
          <w:sz w:val="28"/>
          <w:szCs w:val="28"/>
          <w:highlight w:val="none"/>
          <w:lang w:val="en-US" w:eastAsia="zh-CN"/>
        </w:rPr>
        <w:t>网站技术服务热线：0311-68020500    沈峰  18330199222</w:t>
      </w:r>
    </w:p>
    <w:p>
      <w:pPr>
        <w:keepNext w:val="0"/>
        <w:keepLines w:val="0"/>
        <w:pageBreakBefore w:val="0"/>
        <w:widowControl/>
        <w:kinsoku/>
        <w:wordWrap/>
        <w:overflowPunct/>
        <w:topLinePunct w:val="0"/>
        <w:autoSpaceDE/>
        <w:autoSpaceDN/>
        <w:bidi w:val="0"/>
        <w:adjustRightInd/>
        <w:snapToGrid w:val="0"/>
        <w:spacing w:line="240" w:lineRule="auto"/>
        <w:ind w:firstLine="560" w:firstLineChars="200"/>
        <w:jc w:val="left"/>
        <w:textAlignment w:val="auto"/>
        <w:rPr>
          <w:rFonts w:hint="eastAsia" w:ascii="楷体_GB2312" w:hAnsi="楷体" w:eastAsia="楷体_GB2312"/>
          <w:kern w:val="2"/>
          <w:sz w:val="28"/>
          <w:szCs w:val="28"/>
          <w:highlight w:val="none"/>
        </w:rPr>
      </w:pPr>
      <w:r>
        <w:rPr>
          <w:rFonts w:hint="eastAsia" w:ascii="楷体_GB2312" w:hAnsi="楷体" w:eastAsia="楷体_GB2312"/>
          <w:kern w:val="2"/>
          <w:sz w:val="28"/>
          <w:szCs w:val="28"/>
          <w:highlight w:val="none"/>
          <w:lang w:val="en-US" w:eastAsia="zh-CN"/>
        </w:rPr>
        <w:t>中采网</w:t>
      </w:r>
      <w:r>
        <w:rPr>
          <w:rFonts w:hint="eastAsia" w:ascii="楷体_GB2312" w:hAnsi="楷体" w:eastAsia="楷体_GB2312"/>
          <w:kern w:val="2"/>
          <w:sz w:val="28"/>
          <w:szCs w:val="28"/>
          <w:highlight w:val="none"/>
        </w:rPr>
        <w:t>地址：石获南路66号1#商务楼11楼信息部。</w:t>
      </w:r>
    </w:p>
    <w:p>
      <w:pPr>
        <w:pStyle w:val="2"/>
        <w:rPr>
          <w:rFonts w:hint="eastAsia"/>
        </w:rPr>
      </w:pPr>
    </w:p>
    <w:p>
      <w:pPr>
        <w:spacing w:line="240" w:lineRule="auto"/>
        <w:rPr>
          <w:sz w:val="18"/>
          <w:szCs w:val="18"/>
          <w:highlight w:val="none"/>
        </w:rPr>
      </w:pPr>
    </w:p>
    <w:p>
      <w:pPr>
        <w:spacing w:line="480" w:lineRule="atLeast"/>
        <w:ind w:firstLine="4542"/>
        <w:rPr>
          <w:sz w:val="18"/>
          <w:szCs w:val="18"/>
          <w:highlight w:val="none"/>
        </w:rPr>
      </w:pPr>
      <w:r>
        <w:rPr>
          <w:rFonts w:hint="eastAsia" w:ascii="楷体_GB2312" w:eastAsia="楷体_GB2312"/>
          <w:sz w:val="28"/>
          <w:szCs w:val="28"/>
          <w:highlight w:val="none"/>
        </w:rPr>
        <w:t>河北建工集团有限责任公司</w:t>
      </w:r>
    </w:p>
    <w:p>
      <w:pPr>
        <w:spacing w:line="480" w:lineRule="atLeast"/>
        <w:jc w:val="center"/>
        <w:rPr>
          <w:sz w:val="18"/>
          <w:szCs w:val="18"/>
          <w:highlight w:val="none"/>
        </w:rPr>
      </w:pPr>
      <w:r>
        <w:rPr>
          <w:rFonts w:hint="eastAsia" w:ascii="楷体_GB2312" w:eastAsia="楷体_GB2312"/>
          <w:spacing w:val="40"/>
          <w:sz w:val="28"/>
          <w:szCs w:val="28"/>
          <w:highlight w:val="none"/>
        </w:rPr>
        <w:t xml:space="preserve">                     </w:t>
      </w:r>
      <w:r>
        <w:rPr>
          <w:rFonts w:hint="eastAsia" w:ascii="楷体_GB2312" w:eastAsia="楷体_GB2312"/>
          <w:sz w:val="28"/>
          <w:szCs w:val="28"/>
          <w:highlight w:val="none"/>
        </w:rPr>
        <w:t>  20</w:t>
      </w:r>
      <w:r>
        <w:rPr>
          <w:rFonts w:hint="eastAsia" w:ascii="楷体_GB2312" w:eastAsia="楷体_GB2312"/>
          <w:sz w:val="28"/>
          <w:szCs w:val="28"/>
          <w:highlight w:val="none"/>
          <w:lang w:val="en-US" w:eastAsia="zh-CN"/>
        </w:rPr>
        <w:t>22</w:t>
      </w:r>
      <w:r>
        <w:rPr>
          <w:rFonts w:hint="eastAsia" w:ascii="楷体_GB2312" w:eastAsia="楷体_GB2312"/>
          <w:sz w:val="28"/>
          <w:szCs w:val="28"/>
          <w:highlight w:val="none"/>
        </w:rPr>
        <w:t>年</w:t>
      </w:r>
      <w:r>
        <w:rPr>
          <w:rFonts w:hint="eastAsia" w:ascii="楷体_GB2312" w:eastAsia="楷体_GB2312"/>
          <w:sz w:val="28"/>
          <w:szCs w:val="28"/>
          <w:highlight w:val="none"/>
          <w:lang w:val="en-US" w:eastAsia="zh-CN"/>
        </w:rPr>
        <w:t>8</w:t>
      </w:r>
      <w:r>
        <w:rPr>
          <w:rFonts w:hint="eastAsia" w:ascii="楷体_GB2312" w:eastAsia="楷体_GB2312"/>
          <w:sz w:val="28"/>
          <w:szCs w:val="28"/>
          <w:highlight w:val="none"/>
        </w:rPr>
        <w:t>月</w:t>
      </w:r>
      <w:r>
        <w:rPr>
          <w:rFonts w:hint="eastAsia" w:ascii="楷体_GB2312" w:eastAsia="楷体_GB2312"/>
          <w:sz w:val="28"/>
          <w:szCs w:val="28"/>
          <w:highlight w:val="none"/>
          <w:lang w:val="en-US" w:eastAsia="zh-CN"/>
        </w:rPr>
        <w:t>10</w:t>
      </w:r>
      <w:r>
        <w:rPr>
          <w:rFonts w:hint="eastAsia" w:ascii="楷体_GB2312" w:eastAsia="楷体_GB2312"/>
          <w:sz w:val="28"/>
          <w:szCs w:val="28"/>
          <w:highlight w:val="none"/>
        </w:rPr>
        <w:t>日</w:t>
      </w:r>
    </w:p>
    <w:p>
      <w:pPr>
        <w:jc w:val="center"/>
        <w:rPr>
          <w:rFonts w:hint="eastAsia" w:ascii="宋体" w:hAnsi="宋体"/>
          <w:b/>
          <w:spacing w:val="40"/>
          <w:sz w:val="32"/>
        </w:rPr>
      </w:pPr>
    </w:p>
    <w:p>
      <w:pPr>
        <w:pStyle w:val="2"/>
        <w:ind w:firstLine="528"/>
        <w:jc w:val="center"/>
        <w:rPr>
          <w:rFonts w:hAnsi="宋体" w:cs="宋体"/>
        </w:rPr>
      </w:pPr>
      <w:r>
        <w:rPr>
          <w:rFonts w:hAnsi="宋体" w:cs="宋体"/>
        </w:rPr>
        <w:br w:type="page"/>
      </w:r>
    </w:p>
    <w:p>
      <w:pPr>
        <w:pStyle w:val="2"/>
        <w:ind w:left="0" w:firstLine="0" w:firstLineChars="0"/>
        <w:jc w:val="center"/>
        <w:rPr>
          <w:rFonts w:hAnsi="宋体" w:cs="宋体"/>
          <w:b/>
          <w:spacing w:val="40"/>
          <w:sz w:val="32"/>
        </w:rPr>
      </w:pPr>
      <w:r>
        <w:rPr>
          <w:rFonts w:hint="eastAsia" w:hAnsi="宋体" w:cs="宋体"/>
          <w:b/>
          <w:spacing w:val="40"/>
          <w:sz w:val="36"/>
          <w:szCs w:val="36"/>
        </w:rPr>
        <w:t>二、投标须知前附表</w:t>
      </w:r>
    </w:p>
    <w:tbl>
      <w:tblPr>
        <w:tblStyle w:val="15"/>
        <w:tblW w:w="0" w:type="auto"/>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697"/>
        <w:gridCol w:w="6824"/>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62" w:type="dxa"/>
            <w:noWrap w:val="0"/>
            <w:vAlign w:val="center"/>
          </w:tcPr>
          <w:p>
            <w:pPr>
              <w:jc w:val="center"/>
              <w:rPr>
                <w:rFonts w:hAnsi="宋体" w:cs="宋体"/>
                <w:sz w:val="24"/>
                <w:szCs w:val="24"/>
              </w:rPr>
            </w:pPr>
            <w:r>
              <w:rPr>
                <w:rFonts w:hint="eastAsia" w:hAnsi="宋体" w:cs="宋体"/>
                <w:sz w:val="24"/>
                <w:szCs w:val="24"/>
              </w:rPr>
              <w:t>项号</w:t>
            </w:r>
          </w:p>
        </w:tc>
        <w:tc>
          <w:tcPr>
            <w:tcW w:w="1697" w:type="dxa"/>
            <w:noWrap w:val="0"/>
            <w:vAlign w:val="center"/>
          </w:tcPr>
          <w:p>
            <w:pPr>
              <w:jc w:val="center"/>
              <w:rPr>
                <w:rFonts w:hAnsi="宋体" w:cs="宋体"/>
                <w:sz w:val="24"/>
                <w:szCs w:val="24"/>
              </w:rPr>
            </w:pPr>
            <w:r>
              <w:rPr>
                <w:rFonts w:hint="eastAsia" w:hAnsi="宋体" w:cs="宋体"/>
                <w:sz w:val="24"/>
                <w:szCs w:val="24"/>
              </w:rPr>
              <w:t>内   容</w:t>
            </w:r>
          </w:p>
        </w:tc>
        <w:tc>
          <w:tcPr>
            <w:tcW w:w="6824" w:type="dxa"/>
            <w:noWrap w:val="0"/>
            <w:vAlign w:val="center"/>
          </w:tcPr>
          <w:p>
            <w:pPr>
              <w:tabs>
                <w:tab w:val="left" w:pos="1180"/>
              </w:tabs>
              <w:jc w:val="center"/>
              <w:rPr>
                <w:rFonts w:hAnsi="宋体" w:cs="宋体"/>
                <w:sz w:val="24"/>
                <w:szCs w:val="24"/>
              </w:rPr>
            </w:pPr>
            <w:r>
              <w:rPr>
                <w:rFonts w:hint="eastAsia" w:hAnsi="宋体" w:cs="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Ansi="宋体" w:cs="宋体"/>
                <w:sz w:val="24"/>
                <w:szCs w:val="24"/>
              </w:rPr>
            </w:pPr>
            <w:r>
              <w:rPr>
                <w:rFonts w:hint="eastAsia" w:hAnsi="宋体" w:cs="宋体"/>
                <w:sz w:val="24"/>
                <w:szCs w:val="24"/>
              </w:rPr>
              <w:t>1</w:t>
            </w:r>
          </w:p>
        </w:tc>
        <w:tc>
          <w:tcPr>
            <w:tcW w:w="1697" w:type="dxa"/>
            <w:noWrap w:val="0"/>
            <w:vAlign w:val="center"/>
          </w:tcPr>
          <w:p>
            <w:pPr>
              <w:jc w:val="center"/>
              <w:rPr>
                <w:rFonts w:hAnsi="宋体" w:cs="宋体"/>
                <w:sz w:val="24"/>
                <w:szCs w:val="24"/>
              </w:rPr>
            </w:pPr>
            <w:r>
              <w:rPr>
                <w:rFonts w:hint="eastAsia" w:hAnsi="宋体" w:cs="宋体"/>
                <w:sz w:val="24"/>
                <w:szCs w:val="24"/>
              </w:rPr>
              <w:t>工程名称</w:t>
            </w:r>
          </w:p>
        </w:tc>
        <w:tc>
          <w:tcPr>
            <w:tcW w:w="6824" w:type="dxa"/>
            <w:noWrap w:val="0"/>
            <w:vAlign w:val="center"/>
          </w:tcPr>
          <w:p>
            <w:pPr>
              <w:pStyle w:val="9"/>
              <w:spacing w:line="240" w:lineRule="auto"/>
              <w:jc w:val="left"/>
              <w:rPr>
                <w:rFonts w:hint="eastAsia" w:hAnsi="宋体" w:eastAsia="宋体" w:cs="宋体"/>
                <w:sz w:val="24"/>
                <w:szCs w:val="24"/>
                <w:lang w:eastAsia="zh-CN"/>
              </w:rPr>
            </w:pPr>
            <w:r>
              <w:rPr>
                <w:rFonts w:hint="eastAsia" w:ascii="宋体" w:hAnsi="宋体" w:eastAsia="宋体" w:cs="宋体"/>
                <w:sz w:val="24"/>
                <w:szCs w:val="24"/>
                <w:lang w:eastAsia="zh-CN"/>
              </w:rPr>
              <w:t>河北省胸科医院重大疫情救治基地项目施工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Ansi="宋体" w:cs="宋体"/>
                <w:sz w:val="24"/>
                <w:szCs w:val="24"/>
              </w:rPr>
            </w:pPr>
            <w:r>
              <w:rPr>
                <w:rFonts w:hint="eastAsia" w:hAnsi="宋体" w:cs="宋体"/>
                <w:sz w:val="24"/>
                <w:szCs w:val="24"/>
              </w:rPr>
              <w:t>2</w:t>
            </w:r>
          </w:p>
        </w:tc>
        <w:tc>
          <w:tcPr>
            <w:tcW w:w="1697" w:type="dxa"/>
            <w:noWrap w:val="0"/>
            <w:vAlign w:val="center"/>
          </w:tcPr>
          <w:p>
            <w:pPr>
              <w:jc w:val="center"/>
              <w:rPr>
                <w:rFonts w:hAnsi="宋体" w:cs="宋体"/>
                <w:sz w:val="24"/>
                <w:szCs w:val="24"/>
              </w:rPr>
            </w:pPr>
            <w:r>
              <w:rPr>
                <w:rFonts w:hint="eastAsia" w:hAnsi="宋体" w:cs="宋体"/>
                <w:sz w:val="24"/>
                <w:szCs w:val="24"/>
              </w:rPr>
              <w:t>工程地点</w:t>
            </w:r>
          </w:p>
        </w:tc>
        <w:tc>
          <w:tcPr>
            <w:tcW w:w="6824" w:type="dxa"/>
            <w:noWrap w:val="0"/>
            <w:vAlign w:val="center"/>
          </w:tcPr>
          <w:p>
            <w:pPr>
              <w:pStyle w:val="9"/>
              <w:spacing w:line="240" w:lineRule="auto"/>
              <w:rPr>
                <w:rFonts w:hint="eastAsia" w:hAnsi="宋体" w:cs="宋体"/>
                <w:sz w:val="24"/>
                <w:szCs w:val="24"/>
              </w:rPr>
            </w:pPr>
            <w:r>
              <w:rPr>
                <w:rFonts w:hint="eastAsia" w:hAnsi="宋体" w:cs="宋体"/>
                <w:sz w:val="24"/>
                <w:szCs w:val="24"/>
              </w:rPr>
              <w:t>石家庄市长安区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Ansi="宋体" w:cs="宋体"/>
                <w:sz w:val="24"/>
                <w:szCs w:val="24"/>
              </w:rPr>
            </w:pPr>
            <w:r>
              <w:rPr>
                <w:rFonts w:hint="eastAsia" w:hAnsi="宋体" w:cs="宋体"/>
                <w:sz w:val="24"/>
                <w:szCs w:val="24"/>
              </w:rPr>
              <w:t>3</w:t>
            </w:r>
          </w:p>
        </w:tc>
        <w:tc>
          <w:tcPr>
            <w:tcW w:w="1697" w:type="dxa"/>
            <w:noWrap w:val="0"/>
            <w:vAlign w:val="center"/>
          </w:tcPr>
          <w:p>
            <w:pPr>
              <w:jc w:val="center"/>
              <w:rPr>
                <w:rFonts w:hAnsi="宋体" w:cs="宋体"/>
                <w:sz w:val="24"/>
                <w:szCs w:val="24"/>
              </w:rPr>
            </w:pPr>
            <w:r>
              <w:rPr>
                <w:rFonts w:hint="eastAsia" w:hAnsi="宋体" w:cs="宋体"/>
                <w:sz w:val="24"/>
                <w:szCs w:val="24"/>
              </w:rPr>
              <w:t>工程概况</w:t>
            </w:r>
          </w:p>
        </w:tc>
        <w:tc>
          <w:tcPr>
            <w:tcW w:w="6824" w:type="dxa"/>
            <w:noWrap w:val="0"/>
            <w:vAlign w:val="center"/>
          </w:tcPr>
          <w:p>
            <w:pPr>
              <w:pStyle w:val="9"/>
              <w:spacing w:line="240" w:lineRule="auto"/>
              <w:rPr>
                <w:rFonts w:hint="eastAsia" w:hAnsi="宋体" w:eastAsia="宋体" w:cs="宋体"/>
                <w:sz w:val="24"/>
                <w:szCs w:val="24"/>
                <w:lang w:val="en-US" w:eastAsia="zh-CN"/>
              </w:rPr>
            </w:pPr>
            <w:r>
              <w:rPr>
                <w:rFonts w:hint="eastAsia" w:hAnsi="宋体" w:cs="宋体"/>
                <w:sz w:val="24"/>
                <w:szCs w:val="24"/>
              </w:rPr>
              <w:t>发热门诊改扩建面积为6400.75㎡。</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Ansi="宋体" w:cs="宋体"/>
                <w:sz w:val="24"/>
                <w:szCs w:val="24"/>
              </w:rPr>
            </w:pPr>
            <w:r>
              <w:rPr>
                <w:rFonts w:hint="eastAsia" w:hAnsi="宋体" w:cs="宋体"/>
                <w:sz w:val="24"/>
                <w:szCs w:val="24"/>
              </w:rPr>
              <w:t>4</w:t>
            </w:r>
          </w:p>
        </w:tc>
        <w:tc>
          <w:tcPr>
            <w:tcW w:w="1697" w:type="dxa"/>
            <w:noWrap w:val="0"/>
            <w:vAlign w:val="center"/>
          </w:tcPr>
          <w:p>
            <w:pPr>
              <w:jc w:val="center"/>
              <w:rPr>
                <w:rFonts w:hAnsi="宋体" w:cs="宋体"/>
                <w:sz w:val="24"/>
                <w:szCs w:val="24"/>
              </w:rPr>
            </w:pPr>
            <w:r>
              <w:rPr>
                <w:rFonts w:hint="eastAsia" w:hAnsi="宋体" w:cs="宋体"/>
                <w:sz w:val="24"/>
                <w:szCs w:val="24"/>
              </w:rPr>
              <w:t>承包方式</w:t>
            </w:r>
          </w:p>
        </w:tc>
        <w:tc>
          <w:tcPr>
            <w:tcW w:w="6824" w:type="dxa"/>
            <w:noWrap w:val="0"/>
            <w:vAlign w:val="center"/>
          </w:tcPr>
          <w:p>
            <w:pPr>
              <w:jc w:val="left"/>
              <w:rPr>
                <w:rFonts w:hint="default" w:hAnsi="宋体" w:eastAsia="宋体" w:cs="宋体"/>
                <w:sz w:val="24"/>
                <w:szCs w:val="24"/>
                <w:lang w:val="en-US" w:eastAsia="zh-CN"/>
              </w:rPr>
            </w:pPr>
            <w:r>
              <w:rPr>
                <w:rFonts w:hint="eastAsia" w:hAnsi="宋体" w:eastAsia="宋体" w:cs="宋体"/>
                <w:sz w:val="24"/>
                <w:szCs w:val="24"/>
                <w:lang w:val="en-US" w:eastAsia="zh-CN"/>
              </w:rPr>
              <w:t>专业分包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Ansi="宋体" w:cs="宋体"/>
                <w:sz w:val="24"/>
                <w:szCs w:val="24"/>
              </w:rPr>
            </w:pPr>
            <w:r>
              <w:rPr>
                <w:rFonts w:hint="eastAsia" w:hAnsi="宋体" w:cs="宋体"/>
                <w:sz w:val="24"/>
                <w:szCs w:val="24"/>
              </w:rPr>
              <w:t>5</w:t>
            </w:r>
          </w:p>
        </w:tc>
        <w:tc>
          <w:tcPr>
            <w:tcW w:w="1697" w:type="dxa"/>
            <w:noWrap w:val="0"/>
            <w:vAlign w:val="center"/>
          </w:tcPr>
          <w:p>
            <w:pPr>
              <w:jc w:val="center"/>
              <w:rPr>
                <w:rFonts w:hAnsi="宋体" w:cs="宋体"/>
                <w:sz w:val="24"/>
                <w:szCs w:val="24"/>
              </w:rPr>
            </w:pPr>
            <w:r>
              <w:rPr>
                <w:rFonts w:hint="eastAsia" w:hAnsi="宋体" w:cs="宋体"/>
                <w:sz w:val="24"/>
                <w:szCs w:val="24"/>
              </w:rPr>
              <w:t>质量标准</w:t>
            </w:r>
          </w:p>
        </w:tc>
        <w:tc>
          <w:tcPr>
            <w:tcW w:w="6824" w:type="dxa"/>
            <w:noWrap w:val="0"/>
            <w:vAlign w:val="center"/>
          </w:tcPr>
          <w:p>
            <w:pPr>
              <w:jc w:val="left"/>
              <w:rPr>
                <w:rFonts w:hint="eastAsia" w:hAnsi="宋体" w:eastAsia="宋体" w:cs="宋体"/>
                <w:sz w:val="24"/>
                <w:szCs w:val="24"/>
                <w:lang w:val="en-US" w:eastAsia="zh-CN"/>
              </w:rPr>
            </w:pPr>
            <w:r>
              <w:rPr>
                <w:rFonts w:hint="eastAsia" w:hAnsi="宋体" w:cs="宋体"/>
                <w:sz w:val="24"/>
                <w:szCs w:val="24"/>
                <w:lang w:bidi="ar"/>
              </w:rPr>
              <w:t>省优（安济杯）</w:t>
            </w:r>
            <w:r>
              <w:rPr>
                <w:rFonts w:hint="eastAsia" w:hAnsi="宋体" w:cs="宋体"/>
                <w:sz w:val="24"/>
                <w:szCs w:val="24"/>
                <w:lang w:val="en-US" w:eastAsia="zh-CN" w:bidi="ar"/>
              </w:rPr>
              <w:t>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Ansi="宋体" w:cs="宋体"/>
                <w:sz w:val="24"/>
                <w:szCs w:val="24"/>
              </w:rPr>
            </w:pPr>
            <w:r>
              <w:rPr>
                <w:rFonts w:hint="eastAsia" w:hAnsi="宋体" w:cs="宋体"/>
                <w:sz w:val="24"/>
                <w:szCs w:val="24"/>
              </w:rPr>
              <w:t>6</w:t>
            </w:r>
          </w:p>
        </w:tc>
        <w:tc>
          <w:tcPr>
            <w:tcW w:w="1697" w:type="dxa"/>
            <w:noWrap w:val="0"/>
            <w:vAlign w:val="center"/>
          </w:tcPr>
          <w:p>
            <w:pPr>
              <w:jc w:val="center"/>
              <w:rPr>
                <w:rFonts w:hint="eastAsia" w:hAnsi="宋体" w:cs="宋体"/>
                <w:sz w:val="24"/>
                <w:szCs w:val="24"/>
              </w:rPr>
            </w:pPr>
            <w:r>
              <w:rPr>
                <w:rFonts w:hint="eastAsia" w:hAnsi="宋体" w:cs="宋体"/>
                <w:sz w:val="24"/>
                <w:szCs w:val="24"/>
              </w:rPr>
              <w:t>招标范围</w:t>
            </w:r>
          </w:p>
        </w:tc>
        <w:tc>
          <w:tcPr>
            <w:tcW w:w="6824" w:type="dxa"/>
            <w:noWrap w:val="0"/>
            <w:vAlign w:val="center"/>
          </w:tcPr>
          <w:p>
            <w:pPr>
              <w:jc w:val="left"/>
              <w:rPr>
                <w:rFonts w:hint="default" w:hAnsi="宋体" w:eastAsia="宋体" w:cs="宋体"/>
                <w:kern w:val="2"/>
                <w:sz w:val="24"/>
                <w:lang w:val="en-US" w:eastAsia="zh-CN"/>
              </w:rPr>
            </w:pPr>
            <w:r>
              <w:rPr>
                <w:rFonts w:hint="eastAsia" w:hAnsi="宋体" w:cs="宋体"/>
                <w:kern w:val="2"/>
                <w:sz w:val="24"/>
              </w:rPr>
              <w:t>施工图纸范围内全部消防工程（含电气火灾监控系统、消防电源监控系统、图纸内的深化设计（深化设计不得低于原施工图纸及初步设计标准）等）的施工安装、调试、验收及附件供应售后服务、工程结算等。包括但不限于消火栓系统施工、喷淋系统施工、屋顶消防水箱间设备及阀门、消防火灾自动报警系统施工、防火门监控系统施工、气体灭火系统、余压监控系统、抗震支架</w:t>
            </w:r>
            <w:r>
              <w:rPr>
                <w:rFonts w:hint="eastAsia" w:hAnsi="宋体" w:cs="宋体"/>
                <w:kern w:val="2"/>
                <w:sz w:val="24"/>
                <w:lang w:eastAsia="zh-CN"/>
              </w:rPr>
              <w:t>、</w:t>
            </w:r>
            <w:r>
              <w:rPr>
                <w:rFonts w:hint="eastAsia" w:hAnsi="宋体" w:cs="宋体"/>
                <w:kern w:val="2"/>
                <w:sz w:val="24"/>
              </w:rPr>
              <w:t>满足发包人要求的各种标识制作和安装</w:t>
            </w:r>
            <w:r>
              <w:rPr>
                <w:rFonts w:hint="eastAsia" w:hAnsi="宋体" w:cs="宋体"/>
                <w:kern w:val="2"/>
                <w:sz w:val="24"/>
                <w:lang w:eastAsia="zh-CN"/>
              </w:rPr>
              <w:t>、</w:t>
            </w:r>
            <w:r>
              <w:rPr>
                <w:rFonts w:hint="eastAsia" w:hAnsi="宋体" w:cs="宋体"/>
                <w:kern w:val="2"/>
                <w:sz w:val="24"/>
              </w:rPr>
              <w:t>各专业标高调整配合、进场材料的报验、施工同步资料的整理、消防工程专项验收等施工图纸设计要求的各项工程内容</w:t>
            </w:r>
            <w:r>
              <w:rPr>
                <w:rFonts w:hint="eastAsia" w:hAnsi="宋体" w:cs="宋体"/>
                <w:kern w:val="2"/>
                <w:sz w:val="24"/>
                <w:lang w:eastAsia="zh-CN"/>
              </w:rPr>
              <w:t>，</w:t>
            </w:r>
            <w:r>
              <w:rPr>
                <w:rFonts w:hint="eastAsia" w:hAnsi="宋体" w:cs="宋体"/>
                <w:kern w:val="2"/>
                <w:sz w:val="24"/>
                <w:lang w:val="en-US" w:eastAsia="zh-CN"/>
              </w:rPr>
              <w:t>以及涉及到与门诊医技楼相连接的所有消防相关内容的施工。</w:t>
            </w:r>
          </w:p>
          <w:p>
            <w:pPr>
              <w:jc w:val="left"/>
              <w:rPr>
                <w:rFonts w:hint="eastAsia" w:hAnsi="宋体" w:cs="宋体"/>
                <w:kern w:val="2"/>
                <w:sz w:val="24"/>
              </w:rPr>
            </w:pPr>
            <w:r>
              <w:rPr>
                <w:rFonts w:hint="eastAsia" w:hAnsi="宋体" w:cs="宋体"/>
                <w:kern w:val="2"/>
                <w:sz w:val="24"/>
              </w:rPr>
              <w:t>注：所有的施工内容必须不影响医院的日常运行，作为一个有经验的承包商应结合工程特点充分考虑施工，保证医院所要求的运行条件。若出现影响医院的日常运行的情况出现，一切责任由投标方承担。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Ansi="宋体" w:cs="宋体"/>
                <w:sz w:val="24"/>
                <w:szCs w:val="24"/>
              </w:rPr>
            </w:pPr>
            <w:r>
              <w:rPr>
                <w:rFonts w:hint="eastAsia" w:hAnsi="宋体" w:cs="宋体"/>
                <w:sz w:val="24"/>
                <w:szCs w:val="24"/>
              </w:rPr>
              <w:t>7</w:t>
            </w:r>
          </w:p>
        </w:tc>
        <w:tc>
          <w:tcPr>
            <w:tcW w:w="1697" w:type="dxa"/>
            <w:noWrap w:val="0"/>
            <w:vAlign w:val="center"/>
          </w:tcPr>
          <w:p>
            <w:pPr>
              <w:jc w:val="center"/>
              <w:rPr>
                <w:rFonts w:hAnsi="宋体" w:cs="宋体"/>
                <w:sz w:val="24"/>
                <w:szCs w:val="24"/>
              </w:rPr>
            </w:pPr>
            <w:r>
              <w:rPr>
                <w:rFonts w:hint="eastAsia" w:hAnsi="宋体" w:cs="宋体"/>
                <w:sz w:val="24"/>
                <w:szCs w:val="24"/>
              </w:rPr>
              <w:t>计划工期</w:t>
            </w:r>
          </w:p>
        </w:tc>
        <w:tc>
          <w:tcPr>
            <w:tcW w:w="6824" w:type="dxa"/>
            <w:noWrap w:val="0"/>
            <w:vAlign w:val="center"/>
          </w:tcPr>
          <w:p>
            <w:pPr>
              <w:jc w:val="left"/>
              <w:rPr>
                <w:rFonts w:hint="eastAsia" w:hAnsi="宋体" w:cs="宋体"/>
                <w:kern w:val="2"/>
                <w:sz w:val="24"/>
                <w:lang w:val="en-US" w:eastAsia="zh-CN"/>
              </w:rPr>
            </w:pPr>
            <w:r>
              <w:rPr>
                <w:rFonts w:hint="eastAsia" w:hAnsi="宋体" w:cs="宋体"/>
                <w:kern w:val="2"/>
                <w:sz w:val="24"/>
                <w:lang w:val="en-US" w:eastAsia="zh-CN"/>
              </w:rPr>
              <w:t>满足招标人节点要求</w:t>
            </w:r>
            <w:r>
              <w:rPr>
                <w:rFonts w:hint="eastAsia" w:hAnsi="宋体" w:cs="宋体"/>
                <w:kern w:val="2"/>
                <w:sz w:val="24"/>
                <w:highlight w:val="none"/>
                <w:lang w:val="en-US" w:eastAsia="zh-CN"/>
              </w:rPr>
              <w:t>。工期150历天。</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Ansi="宋体" w:cs="宋体"/>
                <w:sz w:val="24"/>
                <w:szCs w:val="24"/>
              </w:rPr>
            </w:pPr>
            <w:r>
              <w:rPr>
                <w:rFonts w:hint="eastAsia" w:hAnsi="宋体" w:cs="宋体"/>
                <w:sz w:val="24"/>
                <w:szCs w:val="24"/>
              </w:rPr>
              <w:t>8</w:t>
            </w:r>
          </w:p>
        </w:tc>
        <w:tc>
          <w:tcPr>
            <w:tcW w:w="1697" w:type="dxa"/>
            <w:noWrap w:val="0"/>
            <w:vAlign w:val="center"/>
          </w:tcPr>
          <w:p>
            <w:pPr>
              <w:jc w:val="center"/>
              <w:rPr>
                <w:rFonts w:hAnsi="宋体" w:cs="宋体"/>
                <w:sz w:val="24"/>
                <w:szCs w:val="24"/>
              </w:rPr>
            </w:pPr>
            <w:r>
              <w:rPr>
                <w:rFonts w:hint="eastAsia" w:hAnsi="宋体" w:cs="宋体"/>
                <w:sz w:val="24"/>
                <w:szCs w:val="24"/>
              </w:rPr>
              <w:t>投标人资质</w:t>
            </w:r>
          </w:p>
          <w:p>
            <w:pPr>
              <w:jc w:val="center"/>
              <w:rPr>
                <w:rFonts w:hAnsi="宋体" w:cs="宋体"/>
                <w:sz w:val="24"/>
                <w:szCs w:val="24"/>
              </w:rPr>
            </w:pPr>
            <w:r>
              <w:rPr>
                <w:rFonts w:hint="eastAsia" w:hAnsi="宋体" w:cs="宋体"/>
                <w:spacing w:val="-8"/>
                <w:sz w:val="24"/>
                <w:szCs w:val="24"/>
              </w:rPr>
              <w:t>等级要求</w:t>
            </w:r>
          </w:p>
        </w:tc>
        <w:tc>
          <w:tcPr>
            <w:tcW w:w="6824" w:type="dxa"/>
            <w:noWrap w:val="0"/>
            <w:vAlign w:val="center"/>
          </w:tcPr>
          <w:p>
            <w:pPr>
              <w:jc w:val="left"/>
              <w:rPr>
                <w:rFonts w:hint="eastAsia" w:hAnsi="宋体" w:cs="宋体"/>
                <w:kern w:val="2"/>
                <w:sz w:val="24"/>
                <w:lang w:val="en-US" w:eastAsia="zh-CN"/>
              </w:rPr>
            </w:pPr>
            <w:r>
              <w:rPr>
                <w:rFonts w:hint="eastAsia" w:hAnsi="宋体" w:cs="宋体"/>
                <w:kern w:val="2"/>
                <w:sz w:val="24"/>
                <w:lang w:val="en-US" w:eastAsia="zh-CN"/>
              </w:rPr>
              <w:t>具有独立法人资格，持有工商管理部门核发的法人营业执照；具备消防设施工程专业承包贰级或以上资质，持有建设行政主管部门颁发的资质证书；投标人具有建设行政主管部门颁发的安全生产许可证；投标人具有良好的商业信誉，具有履行合同所必须的设备和专业技术能力，项目经理为机电工程专业贰级及以上注册建造师，同时具备有效的安全生产考核合格证书（B类）。</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Ansi="宋体" w:cs="宋体"/>
                <w:sz w:val="24"/>
                <w:szCs w:val="24"/>
              </w:rPr>
            </w:pPr>
            <w:r>
              <w:rPr>
                <w:rFonts w:hint="eastAsia" w:hAnsi="宋体" w:cs="宋体"/>
                <w:sz w:val="24"/>
                <w:szCs w:val="24"/>
              </w:rPr>
              <w:t>9</w:t>
            </w:r>
          </w:p>
        </w:tc>
        <w:tc>
          <w:tcPr>
            <w:tcW w:w="1697" w:type="dxa"/>
            <w:noWrap w:val="0"/>
            <w:vAlign w:val="center"/>
          </w:tcPr>
          <w:p>
            <w:pPr>
              <w:jc w:val="center"/>
              <w:rPr>
                <w:rFonts w:hAnsi="宋体" w:cs="宋体"/>
                <w:spacing w:val="-8"/>
                <w:sz w:val="24"/>
                <w:szCs w:val="24"/>
              </w:rPr>
            </w:pPr>
            <w:r>
              <w:rPr>
                <w:rFonts w:hint="eastAsia" w:hAnsi="宋体" w:cs="宋体"/>
                <w:sz w:val="24"/>
                <w:szCs w:val="24"/>
              </w:rPr>
              <w:t>踏勘现场</w:t>
            </w:r>
          </w:p>
        </w:tc>
        <w:tc>
          <w:tcPr>
            <w:tcW w:w="6824" w:type="dxa"/>
            <w:noWrap w:val="0"/>
            <w:vAlign w:val="center"/>
          </w:tcPr>
          <w:p>
            <w:pPr>
              <w:jc w:val="left"/>
              <w:rPr>
                <w:rFonts w:hint="default" w:hAnsi="宋体" w:cs="宋体"/>
                <w:kern w:val="2"/>
                <w:sz w:val="24"/>
                <w:lang w:val="en-US" w:eastAsia="zh-CN"/>
              </w:rPr>
            </w:pPr>
            <w:r>
              <w:rPr>
                <w:rFonts w:hint="eastAsia" w:hAnsi="宋体" w:cs="宋体"/>
                <w:sz w:val="24"/>
                <w:szCs w:val="24"/>
              </w:rPr>
              <w:t>招标人不统一组织，投标人必须踏勘现场，费用自理。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Ansi="宋体" w:cs="宋体"/>
                <w:sz w:val="24"/>
                <w:szCs w:val="24"/>
              </w:rPr>
            </w:pPr>
            <w:r>
              <w:rPr>
                <w:rFonts w:hint="eastAsia" w:hAnsi="宋体" w:cs="宋体"/>
                <w:sz w:val="24"/>
                <w:szCs w:val="24"/>
              </w:rPr>
              <w:t>10</w:t>
            </w:r>
          </w:p>
        </w:tc>
        <w:tc>
          <w:tcPr>
            <w:tcW w:w="1697" w:type="dxa"/>
            <w:noWrap w:val="0"/>
            <w:vAlign w:val="center"/>
          </w:tcPr>
          <w:p>
            <w:pPr>
              <w:jc w:val="center"/>
              <w:rPr>
                <w:rFonts w:hAnsi="宋体" w:cs="宋体"/>
                <w:sz w:val="24"/>
                <w:szCs w:val="24"/>
              </w:rPr>
            </w:pPr>
            <w:r>
              <w:rPr>
                <w:rFonts w:hint="eastAsia" w:hAnsi="宋体" w:cs="宋体"/>
                <w:sz w:val="24"/>
                <w:szCs w:val="24"/>
              </w:rPr>
              <w:t>报价方式</w:t>
            </w:r>
          </w:p>
        </w:tc>
        <w:tc>
          <w:tcPr>
            <w:tcW w:w="6824" w:type="dxa"/>
            <w:noWrap w:val="0"/>
            <w:vAlign w:val="center"/>
          </w:tcPr>
          <w:p>
            <w:pPr>
              <w:jc w:val="left"/>
              <w:rPr>
                <w:rFonts w:hAnsi="宋体" w:cs="宋体"/>
                <w:sz w:val="24"/>
                <w:szCs w:val="24"/>
              </w:rPr>
            </w:pPr>
            <w:r>
              <w:rPr>
                <w:rFonts w:hint="eastAsia" w:hAnsi="宋体" w:cs="宋体"/>
                <w:sz w:val="24"/>
                <w:szCs w:val="24"/>
              </w:rPr>
              <w:t>详见报价表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default" w:hAnsi="宋体" w:eastAsia="宋体" w:cs="宋体"/>
                <w:sz w:val="24"/>
                <w:szCs w:val="24"/>
                <w:lang w:val="en-US" w:eastAsia="zh-CN"/>
              </w:rPr>
            </w:pPr>
            <w:r>
              <w:rPr>
                <w:rFonts w:hint="eastAsia" w:hAnsi="宋体" w:cs="宋体"/>
                <w:sz w:val="24"/>
                <w:szCs w:val="24"/>
                <w:lang w:val="en-US" w:eastAsia="zh-CN"/>
              </w:rPr>
              <w:t>11</w:t>
            </w:r>
          </w:p>
        </w:tc>
        <w:tc>
          <w:tcPr>
            <w:tcW w:w="1697" w:type="dxa"/>
            <w:noWrap w:val="0"/>
            <w:vAlign w:val="center"/>
          </w:tcPr>
          <w:p>
            <w:pPr>
              <w:jc w:val="center"/>
              <w:rPr>
                <w:rFonts w:hint="default" w:hAnsi="宋体" w:eastAsia="宋体" w:cs="宋体"/>
                <w:sz w:val="24"/>
                <w:szCs w:val="24"/>
                <w:lang w:val="en-US" w:eastAsia="zh-CN"/>
              </w:rPr>
            </w:pPr>
            <w:r>
              <w:rPr>
                <w:rFonts w:hint="eastAsia" w:hAnsi="宋体" w:cs="宋体"/>
                <w:sz w:val="24"/>
                <w:szCs w:val="24"/>
                <w:lang w:val="en-US" w:eastAsia="zh-CN"/>
              </w:rPr>
              <w:t>投标限定价</w:t>
            </w:r>
          </w:p>
        </w:tc>
        <w:tc>
          <w:tcPr>
            <w:tcW w:w="6824" w:type="dxa"/>
            <w:noWrap w:val="0"/>
            <w:vAlign w:val="center"/>
          </w:tcPr>
          <w:p>
            <w:pPr>
              <w:jc w:val="left"/>
              <w:rPr>
                <w:rFonts w:hint="default" w:hAnsi="宋体" w:eastAsia="宋体" w:cs="宋体"/>
                <w:sz w:val="24"/>
                <w:szCs w:val="24"/>
                <w:lang w:val="en-US" w:eastAsia="zh-CN"/>
              </w:rPr>
            </w:pPr>
            <w:r>
              <w:rPr>
                <w:rFonts w:hint="eastAsia" w:hAnsi="宋体" w:cs="宋体"/>
                <w:sz w:val="24"/>
                <w:szCs w:val="24"/>
                <w:lang w:val="en-US" w:eastAsia="zh-CN"/>
              </w:rPr>
              <w:t>160万元</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eastAsia" w:hAnsi="宋体" w:eastAsia="宋体" w:cs="宋体"/>
                <w:sz w:val="24"/>
                <w:szCs w:val="24"/>
                <w:lang w:val="en-US" w:eastAsia="zh-CN"/>
              </w:rPr>
            </w:pPr>
            <w:r>
              <w:rPr>
                <w:rFonts w:hint="eastAsia" w:hAnsi="宋体" w:cs="宋体"/>
                <w:sz w:val="24"/>
                <w:szCs w:val="24"/>
              </w:rPr>
              <w:t>1</w:t>
            </w:r>
            <w:r>
              <w:rPr>
                <w:rFonts w:hint="eastAsia" w:hAnsi="宋体" w:cs="宋体"/>
                <w:sz w:val="24"/>
                <w:szCs w:val="24"/>
                <w:lang w:val="en-US" w:eastAsia="zh-CN"/>
              </w:rPr>
              <w:t>2</w:t>
            </w:r>
          </w:p>
        </w:tc>
        <w:tc>
          <w:tcPr>
            <w:tcW w:w="1697" w:type="dxa"/>
            <w:noWrap w:val="0"/>
            <w:vAlign w:val="center"/>
          </w:tcPr>
          <w:p>
            <w:pPr>
              <w:jc w:val="center"/>
              <w:rPr>
                <w:rFonts w:hAnsi="宋体" w:cs="宋体"/>
                <w:sz w:val="24"/>
                <w:szCs w:val="24"/>
              </w:rPr>
            </w:pPr>
            <w:r>
              <w:rPr>
                <w:rFonts w:hint="eastAsia" w:hAnsi="宋体" w:cs="宋体"/>
                <w:sz w:val="24"/>
                <w:szCs w:val="24"/>
              </w:rPr>
              <w:t>投标有效期</w:t>
            </w:r>
          </w:p>
        </w:tc>
        <w:tc>
          <w:tcPr>
            <w:tcW w:w="6824" w:type="dxa"/>
            <w:noWrap w:val="0"/>
            <w:vAlign w:val="center"/>
          </w:tcPr>
          <w:p>
            <w:pPr>
              <w:jc w:val="left"/>
              <w:rPr>
                <w:rFonts w:hAnsi="宋体" w:cs="宋体"/>
                <w:sz w:val="24"/>
                <w:szCs w:val="24"/>
              </w:rPr>
            </w:pPr>
            <w:r>
              <w:rPr>
                <w:rFonts w:hint="eastAsia" w:hAnsi="宋体" w:cs="宋体"/>
                <w:sz w:val="24"/>
                <w:szCs w:val="24"/>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eastAsia" w:hAnsi="宋体" w:eastAsia="宋体" w:cs="宋体"/>
                <w:sz w:val="24"/>
                <w:szCs w:val="24"/>
                <w:lang w:val="en-US" w:eastAsia="zh-CN"/>
              </w:rPr>
            </w:pPr>
            <w:r>
              <w:rPr>
                <w:rFonts w:hint="eastAsia" w:hAnsi="宋体" w:cs="宋体"/>
                <w:sz w:val="24"/>
                <w:szCs w:val="24"/>
              </w:rPr>
              <w:t>1</w:t>
            </w:r>
            <w:r>
              <w:rPr>
                <w:rFonts w:hint="eastAsia" w:hAnsi="宋体" w:cs="宋体"/>
                <w:sz w:val="24"/>
                <w:szCs w:val="24"/>
                <w:lang w:val="en-US" w:eastAsia="zh-CN"/>
              </w:rPr>
              <w:t>3</w:t>
            </w:r>
          </w:p>
        </w:tc>
        <w:tc>
          <w:tcPr>
            <w:tcW w:w="1697" w:type="dxa"/>
            <w:noWrap w:val="0"/>
            <w:vAlign w:val="center"/>
          </w:tcPr>
          <w:p>
            <w:pPr>
              <w:jc w:val="center"/>
              <w:rPr>
                <w:rFonts w:hAnsi="宋体" w:cs="宋体"/>
                <w:sz w:val="24"/>
                <w:szCs w:val="24"/>
              </w:rPr>
            </w:pPr>
            <w:r>
              <w:rPr>
                <w:rFonts w:hint="eastAsia" w:hAnsi="宋体" w:cs="宋体"/>
                <w:sz w:val="24"/>
                <w:szCs w:val="24"/>
              </w:rPr>
              <w:t>投标保证金及履约保证金</w:t>
            </w:r>
          </w:p>
        </w:tc>
        <w:tc>
          <w:tcPr>
            <w:tcW w:w="6824" w:type="dxa"/>
            <w:noWrap w:val="0"/>
            <w:vAlign w:val="center"/>
          </w:tcPr>
          <w:p>
            <w:pPr>
              <w:numPr>
                <w:ilvl w:val="0"/>
                <w:numId w:val="0"/>
              </w:numPr>
              <w:ind w:leftChars="0"/>
              <w:jc w:val="left"/>
              <w:rPr>
                <w:rFonts w:hint="eastAsia" w:hAnsi="宋体" w:cs="宋体"/>
                <w:bCs/>
                <w:sz w:val="24"/>
                <w:szCs w:val="24"/>
              </w:rPr>
            </w:pPr>
            <w:r>
              <w:rPr>
                <w:rFonts w:hint="eastAsia" w:hAnsi="宋体" w:cs="宋体"/>
                <w:bCs/>
                <w:sz w:val="24"/>
                <w:szCs w:val="24"/>
              </w:rPr>
              <w:t>投标保证金</w:t>
            </w:r>
          </w:p>
          <w:p>
            <w:pPr>
              <w:numPr>
                <w:ilvl w:val="0"/>
                <w:numId w:val="0"/>
              </w:numPr>
              <w:ind w:leftChars="0"/>
              <w:jc w:val="left"/>
              <w:rPr>
                <w:rFonts w:hint="eastAsia" w:hAnsi="宋体" w:cs="宋体"/>
                <w:bCs/>
                <w:sz w:val="24"/>
                <w:szCs w:val="24"/>
              </w:rPr>
            </w:pPr>
            <w:r>
              <w:rPr>
                <w:rFonts w:hint="eastAsia" w:hAnsi="宋体" w:cs="宋体"/>
                <w:bCs/>
                <w:sz w:val="24"/>
                <w:szCs w:val="24"/>
              </w:rPr>
              <w:t>1、投标保证金形式：电汇、网银转账。</w:t>
            </w:r>
          </w:p>
          <w:p>
            <w:pPr>
              <w:numPr>
                <w:ilvl w:val="0"/>
                <w:numId w:val="0"/>
              </w:numPr>
              <w:ind w:leftChars="0"/>
              <w:jc w:val="left"/>
              <w:rPr>
                <w:rFonts w:hint="eastAsia" w:hAnsi="宋体" w:cs="宋体"/>
                <w:bCs/>
                <w:sz w:val="24"/>
                <w:szCs w:val="24"/>
              </w:rPr>
            </w:pPr>
            <w:r>
              <w:rPr>
                <w:rFonts w:hint="eastAsia" w:hAnsi="宋体" w:cs="宋体"/>
                <w:bCs/>
                <w:sz w:val="24"/>
                <w:szCs w:val="24"/>
              </w:rPr>
              <w:t>2、投标保证金金额：人民币1万元整（大写：壹万元整）</w:t>
            </w:r>
          </w:p>
          <w:p>
            <w:pPr>
              <w:numPr>
                <w:ilvl w:val="0"/>
                <w:numId w:val="0"/>
              </w:numPr>
              <w:ind w:leftChars="0"/>
              <w:jc w:val="left"/>
              <w:rPr>
                <w:rFonts w:hint="eastAsia" w:hAnsi="宋体" w:cs="宋体"/>
                <w:bCs/>
                <w:sz w:val="24"/>
                <w:szCs w:val="24"/>
              </w:rPr>
            </w:pPr>
            <w:r>
              <w:rPr>
                <w:rFonts w:hint="eastAsia" w:hAnsi="宋体" w:cs="宋体"/>
                <w:bCs/>
                <w:sz w:val="24"/>
                <w:szCs w:val="24"/>
              </w:rPr>
              <w:t>3、递交截止时间：投标截止之日的前一个工作日下午16：00之前（以到账时间为准）。账户详细信息如下：</w:t>
            </w:r>
          </w:p>
          <w:p>
            <w:pPr>
              <w:numPr>
                <w:ilvl w:val="0"/>
                <w:numId w:val="0"/>
              </w:numPr>
              <w:ind w:leftChars="0"/>
              <w:jc w:val="left"/>
              <w:rPr>
                <w:rFonts w:hint="eastAsia" w:hAnsi="宋体" w:cs="宋体"/>
                <w:bCs/>
                <w:sz w:val="24"/>
                <w:szCs w:val="24"/>
              </w:rPr>
            </w:pPr>
            <w:r>
              <w:rPr>
                <w:rFonts w:hint="eastAsia" w:hAnsi="宋体" w:cs="宋体"/>
                <w:bCs/>
                <w:sz w:val="24"/>
                <w:szCs w:val="24"/>
              </w:rPr>
              <w:t>开户名：河北建工物流有限公司</w:t>
            </w:r>
          </w:p>
          <w:p>
            <w:pPr>
              <w:numPr>
                <w:ilvl w:val="0"/>
                <w:numId w:val="0"/>
              </w:numPr>
              <w:ind w:leftChars="0"/>
              <w:jc w:val="left"/>
              <w:rPr>
                <w:rFonts w:hint="eastAsia" w:hAnsi="宋体" w:cs="宋体"/>
                <w:bCs/>
                <w:sz w:val="24"/>
                <w:szCs w:val="24"/>
              </w:rPr>
            </w:pPr>
            <w:r>
              <w:rPr>
                <w:rFonts w:hint="eastAsia" w:hAnsi="宋体" w:cs="宋体"/>
                <w:bCs/>
                <w:sz w:val="24"/>
                <w:szCs w:val="24"/>
              </w:rPr>
              <w:t>开 户 行 ：光大银行西王支行</w:t>
            </w:r>
          </w:p>
          <w:p>
            <w:pPr>
              <w:numPr>
                <w:ilvl w:val="0"/>
                <w:numId w:val="0"/>
              </w:numPr>
              <w:ind w:leftChars="0"/>
              <w:jc w:val="left"/>
              <w:rPr>
                <w:rFonts w:hint="eastAsia" w:hAnsi="宋体" w:cs="宋体"/>
                <w:bCs/>
                <w:sz w:val="24"/>
                <w:szCs w:val="24"/>
              </w:rPr>
            </w:pPr>
            <w:r>
              <w:rPr>
                <w:rFonts w:hint="eastAsia" w:hAnsi="宋体" w:cs="宋体"/>
                <w:bCs/>
                <w:sz w:val="24"/>
                <w:szCs w:val="24"/>
              </w:rPr>
              <w:t>银行账号：75220188000078821</w:t>
            </w:r>
          </w:p>
          <w:p>
            <w:pPr>
              <w:numPr>
                <w:ilvl w:val="0"/>
                <w:numId w:val="0"/>
              </w:numPr>
              <w:ind w:leftChars="0"/>
              <w:jc w:val="left"/>
              <w:rPr>
                <w:rFonts w:hint="eastAsia" w:hAnsi="宋体" w:cs="宋体"/>
                <w:bCs/>
                <w:sz w:val="24"/>
                <w:szCs w:val="24"/>
              </w:rPr>
            </w:pPr>
            <w:r>
              <w:rPr>
                <w:rFonts w:hint="eastAsia" w:hAnsi="宋体" w:cs="宋体"/>
                <w:bCs/>
                <w:sz w:val="24"/>
                <w:szCs w:val="24"/>
              </w:rPr>
              <w:t>4、投标保证金的退还</w:t>
            </w:r>
          </w:p>
          <w:p>
            <w:pPr>
              <w:numPr>
                <w:ilvl w:val="0"/>
                <w:numId w:val="0"/>
              </w:numPr>
              <w:ind w:leftChars="0"/>
              <w:jc w:val="left"/>
              <w:rPr>
                <w:rFonts w:hint="eastAsia" w:hAnsi="宋体" w:cs="宋体"/>
                <w:bCs/>
                <w:sz w:val="24"/>
                <w:szCs w:val="24"/>
              </w:rPr>
            </w:pPr>
            <w:r>
              <w:rPr>
                <w:rFonts w:hint="eastAsia" w:hAnsi="宋体" w:cs="宋体"/>
                <w:bCs/>
                <w:sz w:val="24"/>
                <w:szCs w:val="24"/>
              </w:rPr>
              <w:t>最迟在合同签订后5日内向中标人和未中标的投标人退还投标保证金。</w:t>
            </w:r>
          </w:p>
          <w:p>
            <w:pPr>
              <w:numPr>
                <w:ilvl w:val="0"/>
                <w:numId w:val="0"/>
              </w:numPr>
              <w:ind w:leftChars="0"/>
              <w:jc w:val="left"/>
              <w:rPr>
                <w:rFonts w:hint="eastAsia" w:hAnsi="宋体" w:cs="宋体"/>
                <w:bCs/>
                <w:sz w:val="24"/>
                <w:szCs w:val="24"/>
              </w:rPr>
            </w:pPr>
            <w:r>
              <w:rPr>
                <w:rFonts w:hint="eastAsia" w:hAnsi="宋体" w:cs="宋体"/>
                <w:bCs/>
                <w:sz w:val="24"/>
                <w:szCs w:val="24"/>
              </w:rPr>
              <w:t>履约保证金</w:t>
            </w:r>
          </w:p>
          <w:p>
            <w:pPr>
              <w:numPr>
                <w:ilvl w:val="0"/>
                <w:numId w:val="0"/>
              </w:numPr>
              <w:ind w:leftChars="0"/>
              <w:jc w:val="left"/>
              <w:rPr>
                <w:rFonts w:hint="eastAsia" w:hAnsi="宋体" w:cs="宋体"/>
                <w:bCs/>
                <w:sz w:val="24"/>
                <w:szCs w:val="24"/>
              </w:rPr>
            </w:pPr>
            <w:r>
              <w:rPr>
                <w:rFonts w:hint="eastAsia" w:hAnsi="宋体" w:cs="宋体"/>
                <w:bCs/>
                <w:sz w:val="24"/>
                <w:szCs w:val="24"/>
              </w:rPr>
              <w:t>1、履约保证金形式：电汇、网银转账。</w:t>
            </w:r>
          </w:p>
          <w:p>
            <w:pPr>
              <w:numPr>
                <w:ilvl w:val="0"/>
                <w:numId w:val="0"/>
              </w:numPr>
              <w:ind w:leftChars="0"/>
              <w:jc w:val="left"/>
              <w:rPr>
                <w:rFonts w:hint="eastAsia" w:hAnsi="宋体" w:cs="宋体"/>
                <w:bCs/>
                <w:sz w:val="24"/>
                <w:szCs w:val="24"/>
              </w:rPr>
            </w:pPr>
            <w:r>
              <w:rPr>
                <w:rFonts w:hint="eastAsia" w:hAnsi="宋体" w:cs="宋体"/>
                <w:bCs/>
                <w:sz w:val="24"/>
                <w:szCs w:val="24"/>
              </w:rPr>
              <w:t xml:space="preserve">2、履约保证金金额：人民币 </w:t>
            </w:r>
            <w:r>
              <w:rPr>
                <w:rFonts w:hint="eastAsia" w:hAnsi="宋体" w:cs="宋体"/>
                <w:bCs/>
                <w:sz w:val="24"/>
                <w:szCs w:val="24"/>
                <w:lang w:val="en-US" w:eastAsia="zh-CN"/>
              </w:rPr>
              <w:t xml:space="preserve">10 </w:t>
            </w:r>
            <w:r>
              <w:rPr>
                <w:rFonts w:hint="eastAsia" w:hAnsi="宋体" w:cs="宋体"/>
                <w:bCs/>
                <w:sz w:val="24"/>
                <w:szCs w:val="24"/>
              </w:rPr>
              <w:t>万元整（大写：</w:t>
            </w:r>
            <w:r>
              <w:rPr>
                <w:rFonts w:hint="eastAsia" w:hAnsi="宋体" w:cs="宋体"/>
                <w:bCs/>
                <w:sz w:val="24"/>
                <w:lang w:val="en-US" w:eastAsia="zh-CN"/>
              </w:rPr>
              <w:t>壹拾</w:t>
            </w:r>
            <w:r>
              <w:rPr>
                <w:rFonts w:hint="eastAsia" w:hAnsi="宋体" w:cs="宋体"/>
                <w:bCs/>
                <w:sz w:val="24"/>
                <w:szCs w:val="24"/>
              </w:rPr>
              <w:t>万元整）</w:t>
            </w:r>
          </w:p>
          <w:p>
            <w:pPr>
              <w:numPr>
                <w:ilvl w:val="0"/>
                <w:numId w:val="0"/>
              </w:numPr>
              <w:ind w:leftChars="0"/>
              <w:jc w:val="left"/>
              <w:rPr>
                <w:rFonts w:hint="eastAsia" w:hAnsi="宋体" w:cs="宋体"/>
                <w:bCs/>
                <w:sz w:val="24"/>
                <w:szCs w:val="24"/>
              </w:rPr>
            </w:pPr>
            <w:r>
              <w:rPr>
                <w:rFonts w:hint="eastAsia" w:hAnsi="宋体" w:cs="宋体"/>
                <w:bCs/>
                <w:sz w:val="24"/>
                <w:szCs w:val="24"/>
              </w:rPr>
              <w:t>3、递交时间：确定本次工程中标人选后，由投标人交至指定账户。</w:t>
            </w:r>
          </w:p>
          <w:p>
            <w:pPr>
              <w:numPr>
                <w:ilvl w:val="0"/>
                <w:numId w:val="0"/>
              </w:numPr>
              <w:ind w:leftChars="0"/>
              <w:jc w:val="left"/>
              <w:rPr>
                <w:rFonts w:hint="eastAsia" w:hAnsi="宋体" w:cs="宋体"/>
                <w:bCs/>
                <w:sz w:val="24"/>
                <w:szCs w:val="24"/>
              </w:rPr>
            </w:pPr>
            <w:r>
              <w:rPr>
                <w:rFonts w:hint="eastAsia" w:hAnsi="宋体" w:cs="宋体"/>
                <w:bCs/>
                <w:sz w:val="24"/>
                <w:szCs w:val="24"/>
              </w:rPr>
              <w:t>4、履约保证金的上交及退还</w:t>
            </w:r>
          </w:p>
          <w:p>
            <w:pPr>
              <w:numPr>
                <w:ilvl w:val="0"/>
                <w:numId w:val="0"/>
              </w:numPr>
              <w:ind w:leftChars="0"/>
              <w:jc w:val="left"/>
              <w:rPr>
                <w:rFonts w:hAnsi="宋体" w:cs="宋体"/>
                <w:b/>
                <w:sz w:val="24"/>
                <w:szCs w:val="24"/>
                <w:highlight w:val="yellow"/>
              </w:rPr>
            </w:pPr>
            <w:r>
              <w:rPr>
                <w:rFonts w:hint="eastAsia" w:hAnsi="宋体" w:cs="宋体"/>
                <w:bCs/>
                <w:sz w:val="24"/>
                <w:szCs w:val="24"/>
              </w:rPr>
              <w:t>分包合同签订后3日内，投标方应向发包人提交履约保证金，履约保证金以电汇或者网银形式进行支付。待工程完工，经验收合格一个月后七日内发包人退还投标方履约保证金（无利息）</w:t>
            </w:r>
            <w:r>
              <w:rPr>
                <w:rFonts w:hint="eastAsia" w:hAnsi="宋体" w:cs="宋体"/>
                <w:bCs/>
                <w:sz w:val="24"/>
                <w:lang w:val="en-US"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eastAsia" w:hAnsi="宋体" w:eastAsia="宋体" w:cs="宋体"/>
                <w:sz w:val="24"/>
                <w:szCs w:val="24"/>
                <w:lang w:val="en-US" w:eastAsia="zh-CN"/>
              </w:rPr>
            </w:pPr>
            <w:r>
              <w:rPr>
                <w:rFonts w:hint="eastAsia" w:hAnsi="宋体" w:cs="宋体"/>
                <w:sz w:val="24"/>
                <w:szCs w:val="24"/>
              </w:rPr>
              <w:t>1</w:t>
            </w:r>
            <w:r>
              <w:rPr>
                <w:rFonts w:hint="eastAsia" w:hAnsi="宋体" w:cs="宋体"/>
                <w:sz w:val="24"/>
                <w:szCs w:val="24"/>
                <w:lang w:val="en-US" w:eastAsia="zh-CN"/>
              </w:rPr>
              <w:t>4</w:t>
            </w:r>
          </w:p>
        </w:tc>
        <w:tc>
          <w:tcPr>
            <w:tcW w:w="1697" w:type="dxa"/>
            <w:noWrap w:val="0"/>
            <w:vAlign w:val="center"/>
          </w:tcPr>
          <w:p>
            <w:pPr>
              <w:jc w:val="center"/>
              <w:rPr>
                <w:rFonts w:hAnsi="宋体" w:cs="宋体"/>
                <w:sz w:val="24"/>
                <w:szCs w:val="24"/>
              </w:rPr>
            </w:pPr>
            <w:r>
              <w:rPr>
                <w:rFonts w:hint="eastAsia" w:hAnsi="宋体" w:cs="宋体"/>
                <w:sz w:val="24"/>
              </w:rPr>
              <w:t>招标方式</w:t>
            </w:r>
          </w:p>
        </w:tc>
        <w:tc>
          <w:tcPr>
            <w:tcW w:w="6824" w:type="dxa"/>
            <w:noWrap w:val="0"/>
            <w:vAlign w:val="center"/>
          </w:tcPr>
          <w:p>
            <w:pPr>
              <w:rPr>
                <w:rFonts w:hint="eastAsia" w:hAnsi="宋体" w:eastAsia="宋体" w:cs="宋体"/>
                <w:sz w:val="24"/>
                <w:szCs w:val="24"/>
                <w:lang w:eastAsia="zh-CN"/>
              </w:rPr>
            </w:pPr>
            <w:r>
              <w:rPr>
                <w:rFonts w:hint="eastAsia" w:hAnsi="宋体" w:cs="宋体"/>
                <w:bCs/>
                <w:sz w:val="24"/>
                <w:szCs w:val="24"/>
              </w:rPr>
              <w:t>公开招标，先招后议。本次投标在中采网招标平台上进行。平台网址为：http://webbiao.com</w:t>
            </w:r>
            <w:r>
              <w:rPr>
                <w:rFonts w:hint="eastAsia" w:hAnsi="宋体" w:cs="宋体"/>
                <w:bCs/>
                <w:sz w:val="24"/>
                <w:szCs w:val="24"/>
                <w:lang w:val="en-US" w:eastAsia="zh-CN"/>
              </w:rPr>
              <w:t>/</w:t>
            </w:r>
            <w:r>
              <w:rPr>
                <w:rFonts w:hint="eastAsia" w:hAnsi="宋体" w:cs="宋体"/>
                <w:bCs/>
                <w:sz w:val="24"/>
                <w:szCs w:val="24"/>
                <w:lang w:eastAsia="zh-CN"/>
              </w:rPr>
              <w:t>。本次投招标采用先招后议，投标人须先到项目部报名，项目部对报名单位进行资格预审（项目根据报名情况确定是否对报名单位进行考察），资格审查结束后，项目部组织合格投标人在电子平台进行注册，开通投标登陆账号，并由中采网进行指导。</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eastAsia" w:hAnsi="宋体" w:eastAsia="宋体" w:cs="宋体"/>
                <w:sz w:val="24"/>
                <w:szCs w:val="24"/>
                <w:lang w:val="en-US" w:eastAsia="zh-CN"/>
              </w:rPr>
            </w:pPr>
            <w:r>
              <w:rPr>
                <w:rFonts w:hint="eastAsia" w:hAnsi="宋体" w:cs="宋体"/>
                <w:sz w:val="24"/>
                <w:szCs w:val="24"/>
              </w:rPr>
              <w:t>1</w:t>
            </w:r>
            <w:r>
              <w:rPr>
                <w:rFonts w:hint="eastAsia" w:hAnsi="宋体" w:cs="宋体"/>
                <w:sz w:val="24"/>
                <w:szCs w:val="24"/>
                <w:lang w:val="en-US" w:eastAsia="zh-CN"/>
              </w:rPr>
              <w:t>5</w:t>
            </w:r>
          </w:p>
        </w:tc>
        <w:tc>
          <w:tcPr>
            <w:tcW w:w="1697" w:type="dxa"/>
            <w:noWrap w:val="0"/>
            <w:vAlign w:val="center"/>
          </w:tcPr>
          <w:p>
            <w:pPr>
              <w:jc w:val="center"/>
              <w:rPr>
                <w:rFonts w:hAnsi="宋体" w:cs="宋体"/>
                <w:sz w:val="24"/>
                <w:szCs w:val="24"/>
              </w:rPr>
            </w:pPr>
            <w:r>
              <w:rPr>
                <w:rFonts w:hint="eastAsia" w:hAnsi="宋体" w:cs="宋体"/>
                <w:sz w:val="24"/>
              </w:rPr>
              <w:t>网上开标时间</w:t>
            </w:r>
          </w:p>
        </w:tc>
        <w:tc>
          <w:tcPr>
            <w:tcW w:w="6824" w:type="dxa"/>
            <w:noWrap w:val="0"/>
            <w:vAlign w:val="center"/>
          </w:tcPr>
          <w:p>
            <w:pPr>
              <w:rPr>
                <w:rFonts w:hAnsi="宋体" w:cs="宋体"/>
                <w:bCs/>
                <w:sz w:val="24"/>
              </w:rPr>
            </w:pPr>
            <w:r>
              <w:rPr>
                <w:rFonts w:hint="eastAsia" w:hAnsi="宋体" w:cs="宋体"/>
                <w:b/>
                <w:sz w:val="24"/>
                <w:highlight w:val="none"/>
              </w:rPr>
              <w:t>20</w:t>
            </w:r>
            <w:r>
              <w:rPr>
                <w:rFonts w:hint="eastAsia" w:hAnsi="宋体" w:cs="宋体"/>
                <w:b/>
                <w:sz w:val="24"/>
                <w:highlight w:val="none"/>
                <w:lang w:val="en-US" w:eastAsia="zh-CN"/>
              </w:rPr>
              <w:t>22</w:t>
            </w:r>
            <w:r>
              <w:rPr>
                <w:rFonts w:hint="eastAsia" w:hAnsi="宋体" w:cs="宋体"/>
                <w:b/>
                <w:sz w:val="24"/>
                <w:highlight w:val="none"/>
              </w:rPr>
              <w:t>年</w:t>
            </w:r>
            <w:r>
              <w:rPr>
                <w:rFonts w:hint="eastAsia" w:hAnsi="宋体" w:cs="宋体"/>
                <w:b/>
                <w:sz w:val="24"/>
                <w:highlight w:val="none"/>
                <w:u w:val="single"/>
              </w:rPr>
              <w:t xml:space="preserve"> </w:t>
            </w:r>
            <w:r>
              <w:rPr>
                <w:rFonts w:hint="eastAsia" w:hAnsi="宋体" w:cs="宋体"/>
                <w:b/>
                <w:sz w:val="24"/>
                <w:highlight w:val="none"/>
                <w:u w:val="single"/>
                <w:lang w:val="en-US" w:eastAsia="zh-CN"/>
              </w:rPr>
              <w:t>8</w:t>
            </w:r>
            <w:r>
              <w:rPr>
                <w:rFonts w:hint="eastAsia" w:hAnsi="宋体" w:cs="宋体"/>
                <w:b/>
                <w:sz w:val="24"/>
                <w:highlight w:val="none"/>
                <w:u w:val="single"/>
              </w:rPr>
              <w:t xml:space="preserve"> </w:t>
            </w:r>
            <w:r>
              <w:rPr>
                <w:rFonts w:hint="eastAsia" w:hAnsi="宋体" w:cs="宋体"/>
                <w:b/>
                <w:sz w:val="24"/>
                <w:highlight w:val="none"/>
              </w:rPr>
              <w:t>月</w:t>
            </w:r>
            <w:r>
              <w:rPr>
                <w:rFonts w:hint="eastAsia" w:hAnsi="宋体" w:cs="宋体"/>
                <w:b/>
                <w:sz w:val="24"/>
                <w:highlight w:val="none"/>
                <w:u w:val="single"/>
                <w:lang w:val="en-US" w:eastAsia="zh-CN"/>
              </w:rPr>
              <w:t xml:space="preserve"> 18 </w:t>
            </w:r>
            <w:r>
              <w:rPr>
                <w:rFonts w:hint="eastAsia" w:hAnsi="宋体" w:cs="宋体"/>
                <w:b/>
                <w:sz w:val="24"/>
                <w:highlight w:val="none"/>
              </w:rPr>
              <w:t>日</w:t>
            </w:r>
            <w:r>
              <w:rPr>
                <w:rFonts w:hint="eastAsia" w:hAnsi="宋体" w:cs="宋体"/>
                <w:b/>
                <w:sz w:val="24"/>
                <w:highlight w:val="none"/>
                <w:lang w:val="en-US" w:eastAsia="zh-CN"/>
              </w:rPr>
              <w:t>14</w:t>
            </w:r>
            <w:r>
              <w:rPr>
                <w:rFonts w:hint="eastAsia" w:hAnsi="宋体" w:cs="宋体"/>
                <w:b/>
                <w:sz w:val="24"/>
                <w:highlight w:val="none"/>
              </w:rPr>
              <w:t>时00分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eastAsia" w:hAnsi="宋体" w:eastAsia="宋体" w:cs="宋体"/>
                <w:sz w:val="24"/>
                <w:lang w:val="en-US" w:eastAsia="zh-CN"/>
              </w:rPr>
            </w:pPr>
            <w:r>
              <w:rPr>
                <w:rFonts w:hint="eastAsia" w:hAnsi="宋体" w:cs="宋体"/>
                <w:sz w:val="24"/>
              </w:rPr>
              <w:t>1</w:t>
            </w:r>
            <w:r>
              <w:rPr>
                <w:rFonts w:hint="eastAsia" w:hAnsi="宋体" w:cs="宋体"/>
                <w:sz w:val="24"/>
                <w:lang w:val="en-US" w:eastAsia="zh-CN"/>
              </w:rPr>
              <w:t>6</w:t>
            </w:r>
          </w:p>
        </w:tc>
        <w:tc>
          <w:tcPr>
            <w:tcW w:w="1697" w:type="dxa"/>
            <w:noWrap w:val="0"/>
            <w:vAlign w:val="center"/>
          </w:tcPr>
          <w:p>
            <w:pPr>
              <w:jc w:val="center"/>
              <w:rPr>
                <w:rFonts w:hAnsi="宋体" w:cs="宋体"/>
                <w:sz w:val="24"/>
              </w:rPr>
            </w:pPr>
            <w:r>
              <w:rPr>
                <w:rFonts w:hint="eastAsia" w:hAnsi="宋体" w:cs="宋体"/>
                <w:sz w:val="24"/>
              </w:rPr>
              <w:t>谈判时间及地点</w:t>
            </w:r>
          </w:p>
        </w:tc>
        <w:tc>
          <w:tcPr>
            <w:tcW w:w="6824" w:type="dxa"/>
            <w:noWrap w:val="0"/>
            <w:vAlign w:val="center"/>
          </w:tcPr>
          <w:p>
            <w:pPr>
              <w:rPr>
                <w:rFonts w:hAnsi="宋体" w:cs="宋体"/>
                <w:b/>
                <w:sz w:val="24"/>
                <w:szCs w:val="24"/>
              </w:rPr>
            </w:pPr>
            <w:r>
              <w:rPr>
                <w:rFonts w:hint="eastAsia" w:hAnsi="宋体" w:cs="宋体"/>
                <w:b/>
                <w:color w:val="000000"/>
                <w:sz w:val="24"/>
              </w:rPr>
              <w:t>谈判时间另行通知；谈判地点暂定为河北省胸科医院重大疫情救治基地施工项目部会议室。</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eastAsia" w:hAnsi="宋体" w:eastAsia="宋体" w:cs="宋体"/>
                <w:sz w:val="24"/>
                <w:lang w:val="en-US" w:eastAsia="zh-CN"/>
              </w:rPr>
            </w:pPr>
            <w:r>
              <w:rPr>
                <w:rFonts w:hint="eastAsia" w:hAnsi="宋体" w:cs="宋体"/>
                <w:sz w:val="24"/>
              </w:rPr>
              <w:t>1</w:t>
            </w:r>
            <w:r>
              <w:rPr>
                <w:rFonts w:hint="eastAsia" w:hAnsi="宋体" w:cs="宋体"/>
                <w:sz w:val="24"/>
                <w:lang w:val="en-US" w:eastAsia="zh-CN"/>
              </w:rPr>
              <w:t>7</w:t>
            </w:r>
          </w:p>
        </w:tc>
        <w:tc>
          <w:tcPr>
            <w:tcW w:w="1697" w:type="dxa"/>
            <w:noWrap w:val="0"/>
            <w:vAlign w:val="center"/>
          </w:tcPr>
          <w:p>
            <w:pPr>
              <w:jc w:val="center"/>
              <w:rPr>
                <w:rFonts w:hAnsi="宋体" w:cs="宋体"/>
                <w:sz w:val="24"/>
              </w:rPr>
            </w:pPr>
            <w:r>
              <w:rPr>
                <w:rFonts w:hint="eastAsia" w:hAnsi="宋体" w:cs="宋体"/>
                <w:bCs/>
                <w:spacing w:val="8"/>
                <w:sz w:val="24"/>
              </w:rPr>
              <w:t>评标方法</w:t>
            </w:r>
          </w:p>
        </w:tc>
        <w:tc>
          <w:tcPr>
            <w:tcW w:w="6824" w:type="dxa"/>
            <w:noWrap w:val="0"/>
            <w:vAlign w:val="center"/>
          </w:tcPr>
          <w:p>
            <w:pPr>
              <w:ind w:firstLine="514" w:firstLineChars="200"/>
              <w:jc w:val="left"/>
              <w:rPr>
                <w:rFonts w:hint="eastAsia" w:hAnsi="宋体" w:cs="宋体"/>
                <w:b/>
                <w:bCs/>
                <w:spacing w:val="8"/>
                <w:sz w:val="24"/>
                <w:highlight w:val="none"/>
              </w:rPr>
            </w:pPr>
            <w:r>
              <w:rPr>
                <w:rFonts w:hint="eastAsia" w:hAnsi="宋体" w:cs="宋体"/>
                <w:b/>
                <w:bCs/>
                <w:spacing w:val="8"/>
                <w:sz w:val="24"/>
                <w:highlight w:val="none"/>
              </w:rPr>
              <w:t xml:space="preserve"> 开标程序分为网上竞价阶段和谈判阶段。投标单位应不少于3家，不满足要求时推迟开标。</w:t>
            </w:r>
          </w:p>
          <w:p>
            <w:pPr>
              <w:ind w:firstLine="514" w:firstLineChars="200"/>
              <w:jc w:val="left"/>
              <w:rPr>
                <w:rFonts w:hint="eastAsia" w:hAnsi="宋体" w:cs="宋体"/>
                <w:b/>
                <w:bCs/>
                <w:spacing w:val="8"/>
                <w:sz w:val="24"/>
                <w:highlight w:val="none"/>
              </w:rPr>
            </w:pPr>
            <w:r>
              <w:rPr>
                <w:rFonts w:hint="eastAsia" w:hAnsi="宋体" w:cs="宋体"/>
                <w:b/>
                <w:bCs/>
                <w:spacing w:val="8"/>
                <w:sz w:val="24"/>
                <w:highlight w:val="none"/>
              </w:rPr>
              <w:t>1、竞价阶段：</w:t>
            </w:r>
          </w:p>
          <w:p>
            <w:pPr>
              <w:ind w:firstLine="514" w:firstLineChars="200"/>
              <w:jc w:val="left"/>
              <w:rPr>
                <w:rFonts w:hint="eastAsia" w:hAnsi="宋体" w:cs="宋体"/>
                <w:b/>
                <w:bCs/>
                <w:spacing w:val="8"/>
                <w:sz w:val="24"/>
                <w:highlight w:val="none"/>
              </w:rPr>
            </w:pPr>
            <w:r>
              <w:rPr>
                <w:rFonts w:hint="eastAsia" w:hAnsi="宋体" w:cs="宋体"/>
                <w:b/>
                <w:bCs/>
                <w:spacing w:val="8"/>
                <w:sz w:val="24"/>
                <w:highlight w:val="none"/>
              </w:rPr>
              <w:t>在电子商务平台综合评标系统进行投标。采用投标报价高位淘汰方式。</w:t>
            </w:r>
          </w:p>
          <w:p>
            <w:pPr>
              <w:ind w:firstLine="514" w:firstLineChars="200"/>
              <w:jc w:val="left"/>
              <w:rPr>
                <w:rFonts w:hint="eastAsia" w:hAnsi="宋体" w:cs="宋体"/>
                <w:b/>
                <w:bCs/>
                <w:spacing w:val="8"/>
                <w:sz w:val="24"/>
                <w:highlight w:val="none"/>
              </w:rPr>
            </w:pPr>
            <w:r>
              <w:rPr>
                <w:rFonts w:hint="eastAsia" w:hAnsi="宋体" w:cs="宋体"/>
                <w:b/>
                <w:bCs/>
                <w:spacing w:val="8"/>
                <w:sz w:val="24"/>
                <w:highlight w:val="none"/>
              </w:rPr>
              <w:t>投标单位小于等于5家时，采用两轮报价，第一轮不淘汰，第二轮淘汰后剩余3家进入谈判阶段。</w:t>
            </w:r>
          </w:p>
          <w:p>
            <w:pPr>
              <w:ind w:firstLine="514" w:firstLineChars="200"/>
              <w:jc w:val="left"/>
              <w:rPr>
                <w:rFonts w:hint="eastAsia" w:hAnsi="宋体" w:cs="宋体"/>
                <w:b/>
                <w:bCs/>
                <w:spacing w:val="8"/>
                <w:sz w:val="24"/>
                <w:highlight w:val="none"/>
              </w:rPr>
            </w:pPr>
            <w:r>
              <w:rPr>
                <w:rFonts w:hint="eastAsia" w:hAnsi="宋体" w:cs="宋体"/>
                <w:b/>
                <w:bCs/>
                <w:spacing w:val="8"/>
                <w:sz w:val="24"/>
                <w:highlight w:val="none"/>
              </w:rPr>
              <w:t>投标单位大于5家时，采用三轮报价，第一轮不淘汰，第二轮淘汰后剩余5家，第三轮淘汰后剩余3家进入谈判阶段。</w:t>
            </w:r>
          </w:p>
          <w:p>
            <w:pPr>
              <w:ind w:firstLine="514" w:firstLineChars="200"/>
              <w:jc w:val="left"/>
              <w:rPr>
                <w:rFonts w:hint="eastAsia" w:hAnsi="宋体" w:cs="宋体"/>
                <w:b/>
                <w:bCs/>
                <w:spacing w:val="8"/>
                <w:sz w:val="24"/>
                <w:highlight w:val="none"/>
              </w:rPr>
            </w:pPr>
            <w:r>
              <w:rPr>
                <w:rFonts w:hint="eastAsia" w:hAnsi="宋体" w:cs="宋体"/>
                <w:b/>
                <w:bCs/>
                <w:spacing w:val="8"/>
                <w:sz w:val="24"/>
                <w:highlight w:val="none"/>
              </w:rPr>
              <w:t>报价时间间隔为30分钟。</w:t>
            </w:r>
          </w:p>
          <w:p>
            <w:pPr>
              <w:ind w:firstLine="514" w:firstLineChars="200"/>
              <w:jc w:val="left"/>
              <w:rPr>
                <w:rFonts w:hint="eastAsia" w:hAnsi="宋体" w:cs="宋体"/>
                <w:b/>
                <w:bCs/>
                <w:spacing w:val="8"/>
                <w:sz w:val="24"/>
                <w:highlight w:val="none"/>
              </w:rPr>
            </w:pPr>
            <w:r>
              <w:rPr>
                <w:rFonts w:hint="eastAsia" w:hAnsi="宋体" w:cs="宋体"/>
                <w:b/>
                <w:bCs/>
                <w:spacing w:val="8"/>
                <w:sz w:val="24"/>
                <w:highlight w:val="none"/>
              </w:rPr>
              <w:t>2、谈判阶段：</w:t>
            </w:r>
          </w:p>
          <w:p>
            <w:pPr>
              <w:ind w:firstLine="514" w:firstLineChars="200"/>
              <w:jc w:val="left"/>
              <w:rPr>
                <w:rFonts w:hint="eastAsia" w:hAnsi="宋体" w:cs="宋体"/>
                <w:b/>
                <w:bCs/>
                <w:spacing w:val="8"/>
                <w:sz w:val="24"/>
                <w:highlight w:val="none"/>
              </w:rPr>
            </w:pPr>
            <w:r>
              <w:rPr>
                <w:rFonts w:hint="eastAsia" w:hAnsi="宋体" w:cs="宋体"/>
                <w:b/>
                <w:bCs/>
                <w:spacing w:val="8"/>
                <w:sz w:val="24"/>
                <w:highlight w:val="none"/>
              </w:rPr>
              <w:t>进入谈判阶段的投标单位需提供装订成册并按格式要求盖章签字的投标文件（商务报价部分按最后一轮网上竞价填写）。</w:t>
            </w:r>
          </w:p>
          <w:p>
            <w:pPr>
              <w:ind w:firstLine="514" w:firstLineChars="200"/>
              <w:jc w:val="left"/>
              <w:rPr>
                <w:rFonts w:hAnsi="宋体" w:cs="宋体"/>
                <w:b/>
                <w:sz w:val="24"/>
                <w:highlight w:val="none"/>
              </w:rPr>
            </w:pPr>
            <w:r>
              <w:rPr>
                <w:rFonts w:hint="eastAsia" w:hAnsi="宋体" w:cs="宋体"/>
                <w:b/>
                <w:bCs/>
                <w:spacing w:val="8"/>
                <w:sz w:val="24"/>
                <w:highlight w:val="none"/>
              </w:rPr>
              <w:t>我公司会将评标结果及时通知所有投标单位，对于其它单位未中标原因，我公司不予解释。</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eastAsia" w:hAnsi="宋体" w:eastAsia="宋体" w:cs="宋体"/>
                <w:sz w:val="24"/>
                <w:lang w:val="en-US" w:eastAsia="zh-CN"/>
              </w:rPr>
            </w:pPr>
            <w:r>
              <w:rPr>
                <w:rFonts w:hint="eastAsia" w:hAnsi="宋体" w:cs="宋体"/>
                <w:sz w:val="24"/>
              </w:rPr>
              <w:t>1</w:t>
            </w:r>
            <w:r>
              <w:rPr>
                <w:rFonts w:hint="eastAsia" w:hAnsi="宋体" w:cs="宋体"/>
                <w:sz w:val="24"/>
                <w:lang w:val="en-US" w:eastAsia="zh-CN"/>
              </w:rPr>
              <w:t>8</w:t>
            </w:r>
          </w:p>
        </w:tc>
        <w:tc>
          <w:tcPr>
            <w:tcW w:w="1697" w:type="dxa"/>
            <w:noWrap w:val="0"/>
            <w:vAlign w:val="center"/>
          </w:tcPr>
          <w:p>
            <w:pPr>
              <w:jc w:val="center"/>
              <w:rPr>
                <w:rFonts w:hAnsi="宋体" w:cs="宋体"/>
                <w:sz w:val="24"/>
              </w:rPr>
            </w:pPr>
            <w:r>
              <w:rPr>
                <w:rFonts w:hint="eastAsia" w:hAnsi="宋体" w:cs="宋体"/>
                <w:bCs/>
                <w:spacing w:val="8"/>
                <w:sz w:val="24"/>
              </w:rPr>
              <w:t>确定中标人</w:t>
            </w:r>
          </w:p>
        </w:tc>
        <w:tc>
          <w:tcPr>
            <w:tcW w:w="6824" w:type="dxa"/>
            <w:noWrap w:val="0"/>
            <w:vAlign w:val="center"/>
          </w:tcPr>
          <w:p>
            <w:pPr>
              <w:jc w:val="left"/>
              <w:rPr>
                <w:rFonts w:hint="eastAsia" w:hAnsi="宋体" w:cs="宋体"/>
                <w:b/>
                <w:bCs/>
                <w:spacing w:val="8"/>
                <w:sz w:val="24"/>
              </w:rPr>
            </w:pPr>
            <w:r>
              <w:rPr>
                <w:rFonts w:hint="eastAsia" w:hAnsi="宋体" w:cs="宋体"/>
                <w:b/>
                <w:bCs/>
                <w:spacing w:val="8"/>
                <w:sz w:val="24"/>
              </w:rPr>
              <w:t>进入谈判阶段后，招标人根据投标单位的报价、商业信誉、业绩、资金实力等择优选择中标人，招标人不承诺最低价中标。</w:t>
            </w:r>
          </w:p>
          <w:p>
            <w:pPr>
              <w:jc w:val="left"/>
              <w:rPr>
                <w:rFonts w:hint="eastAsia" w:hAnsi="宋体" w:cs="宋体"/>
                <w:b/>
                <w:color w:val="000000"/>
                <w:sz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eastAsia" w:hAnsi="宋体" w:eastAsia="宋体" w:cs="宋体"/>
                <w:bCs/>
                <w:spacing w:val="8"/>
                <w:sz w:val="24"/>
                <w:lang w:val="en-US" w:eastAsia="zh-CN"/>
              </w:rPr>
            </w:pPr>
            <w:r>
              <w:rPr>
                <w:rFonts w:hint="eastAsia" w:hAnsi="宋体" w:cs="宋体"/>
                <w:bCs/>
                <w:spacing w:val="8"/>
                <w:sz w:val="24"/>
              </w:rPr>
              <w:t>1</w:t>
            </w:r>
            <w:r>
              <w:rPr>
                <w:rFonts w:hint="eastAsia" w:hAnsi="宋体" w:cs="宋体"/>
                <w:bCs/>
                <w:spacing w:val="8"/>
                <w:sz w:val="24"/>
                <w:lang w:val="en-US" w:eastAsia="zh-CN"/>
              </w:rPr>
              <w:t>9</w:t>
            </w:r>
          </w:p>
        </w:tc>
        <w:tc>
          <w:tcPr>
            <w:tcW w:w="1697" w:type="dxa"/>
            <w:noWrap w:val="0"/>
            <w:vAlign w:val="center"/>
          </w:tcPr>
          <w:p>
            <w:pPr>
              <w:jc w:val="center"/>
              <w:rPr>
                <w:rFonts w:hAnsi="宋体" w:cs="宋体"/>
                <w:bCs/>
                <w:spacing w:val="8"/>
                <w:sz w:val="24"/>
              </w:rPr>
            </w:pPr>
            <w:r>
              <w:rPr>
                <w:rFonts w:hint="eastAsia" w:hAnsi="宋体" w:cs="宋体"/>
                <w:sz w:val="24"/>
              </w:rPr>
              <w:t>中标服务费</w:t>
            </w:r>
          </w:p>
        </w:tc>
        <w:tc>
          <w:tcPr>
            <w:tcW w:w="6824" w:type="dxa"/>
            <w:noWrap w:val="0"/>
            <w:vAlign w:val="center"/>
          </w:tcPr>
          <w:p>
            <w:pPr>
              <w:jc w:val="left"/>
              <w:rPr>
                <w:rFonts w:hint="default" w:hAnsi="宋体" w:eastAsia="宋体" w:cs="宋体"/>
                <w:b/>
                <w:bCs/>
                <w:spacing w:val="8"/>
                <w:sz w:val="24"/>
                <w:highlight w:val="none"/>
                <w:lang w:val="en-US" w:eastAsia="zh-CN"/>
              </w:rPr>
            </w:pPr>
            <w:r>
              <w:rPr>
                <w:rFonts w:hint="eastAsia" w:hAnsi="宋体" w:cs="宋体"/>
                <w:bCs/>
                <w:spacing w:val="8"/>
                <w:sz w:val="24"/>
              </w:rPr>
              <w:t>确定中标人后，2日内由中标人向中采网平台缴纳中标价1‰的电子投标服务费（中标人承担）最高不超过10000.00元（大写：壹万元整）。形式及账户见本表</w:t>
            </w:r>
            <w:r>
              <w:rPr>
                <w:rFonts w:hint="eastAsia" w:hAnsi="宋体" w:cs="宋体"/>
                <w:bCs/>
                <w:spacing w:val="8"/>
                <w:sz w:val="24"/>
                <w:lang w:val="en-US" w:eastAsia="zh-CN"/>
              </w:rPr>
              <w:t>13</w:t>
            </w:r>
            <w:r>
              <w:rPr>
                <w:rFonts w:hint="eastAsia" w:hAnsi="宋体" w:cs="宋体"/>
                <w:bCs/>
                <w:spacing w:val="8"/>
                <w:sz w:val="24"/>
              </w:rPr>
              <w:t>条：投标保证金。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default" w:hAnsi="宋体" w:eastAsia="宋体" w:cs="宋体"/>
                <w:bCs/>
                <w:spacing w:val="8"/>
                <w:sz w:val="24"/>
                <w:lang w:val="en-US" w:eastAsia="zh-CN"/>
              </w:rPr>
            </w:pPr>
            <w:r>
              <w:rPr>
                <w:rFonts w:hint="eastAsia" w:hAnsi="宋体" w:eastAsia="宋体" w:cs="宋体"/>
                <w:bCs/>
                <w:spacing w:val="8"/>
                <w:sz w:val="24"/>
                <w:lang w:val="en-US" w:eastAsia="zh-CN"/>
              </w:rPr>
              <w:t>20</w:t>
            </w:r>
          </w:p>
        </w:tc>
        <w:tc>
          <w:tcPr>
            <w:tcW w:w="1697" w:type="dxa"/>
            <w:noWrap w:val="0"/>
            <w:vAlign w:val="center"/>
          </w:tcPr>
          <w:p>
            <w:pPr>
              <w:jc w:val="center"/>
              <w:rPr>
                <w:rFonts w:hint="eastAsia" w:hAnsi="宋体" w:cs="宋体"/>
                <w:sz w:val="24"/>
              </w:rPr>
            </w:pPr>
            <w:r>
              <w:rPr>
                <w:rFonts w:hint="eastAsia" w:hAnsi="宋体" w:cs="宋体"/>
                <w:sz w:val="24"/>
              </w:rPr>
              <w:t>投标文件份数</w:t>
            </w:r>
          </w:p>
        </w:tc>
        <w:tc>
          <w:tcPr>
            <w:tcW w:w="6824" w:type="dxa"/>
            <w:noWrap w:val="0"/>
            <w:vAlign w:val="center"/>
          </w:tcPr>
          <w:p>
            <w:pPr>
              <w:jc w:val="left"/>
              <w:rPr>
                <w:rFonts w:hint="eastAsia" w:hAnsi="宋体" w:cs="宋体"/>
                <w:bCs/>
                <w:spacing w:val="8"/>
                <w:sz w:val="24"/>
              </w:rPr>
            </w:pPr>
            <w:r>
              <w:rPr>
                <w:rFonts w:hint="eastAsia" w:hAnsi="宋体" w:cs="宋体"/>
                <w:bCs/>
                <w:spacing w:val="8"/>
                <w:sz w:val="24"/>
              </w:rPr>
              <w:t>需提供贰套（壹正壹副）完整的纸质版并签字及加盖印章的最终投标资料，并清楚表明。</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default" w:hAnsi="宋体" w:eastAsia="宋体" w:cs="宋体"/>
                <w:bCs/>
                <w:spacing w:val="8"/>
                <w:sz w:val="24"/>
                <w:lang w:val="en-US" w:eastAsia="zh-CN"/>
              </w:rPr>
            </w:pPr>
            <w:r>
              <w:rPr>
                <w:rFonts w:hint="eastAsia" w:hAnsi="宋体" w:cs="宋体"/>
                <w:bCs/>
                <w:spacing w:val="8"/>
                <w:sz w:val="24"/>
                <w:lang w:val="en-US" w:eastAsia="zh-CN"/>
              </w:rPr>
              <w:t>21</w:t>
            </w:r>
          </w:p>
        </w:tc>
        <w:tc>
          <w:tcPr>
            <w:tcW w:w="1697" w:type="dxa"/>
            <w:noWrap w:val="0"/>
            <w:vAlign w:val="center"/>
          </w:tcPr>
          <w:p>
            <w:pPr>
              <w:jc w:val="center"/>
              <w:rPr>
                <w:rFonts w:hAnsi="宋体" w:cs="宋体"/>
                <w:bCs/>
                <w:spacing w:val="8"/>
                <w:sz w:val="24"/>
              </w:rPr>
            </w:pPr>
            <w:r>
              <w:rPr>
                <w:rFonts w:hint="eastAsia" w:hAnsi="宋体" w:cs="宋体"/>
                <w:sz w:val="24"/>
              </w:rPr>
              <w:t>招标人联系方式</w:t>
            </w:r>
          </w:p>
        </w:tc>
        <w:tc>
          <w:tcPr>
            <w:tcW w:w="6824" w:type="dxa"/>
            <w:noWrap w:val="0"/>
            <w:vAlign w:val="center"/>
          </w:tcPr>
          <w:p>
            <w:pPr>
              <w:jc w:val="left"/>
              <w:rPr>
                <w:rFonts w:hint="eastAsia" w:hAnsi="宋体" w:cs="宋体"/>
                <w:sz w:val="24"/>
                <w:szCs w:val="24"/>
              </w:rPr>
            </w:pPr>
            <w:r>
              <w:rPr>
                <w:rFonts w:hint="eastAsia" w:hAnsi="宋体" w:cs="宋体"/>
                <w:sz w:val="24"/>
                <w:szCs w:val="24"/>
              </w:rPr>
              <w:t>招招标人：河北建工集团有限责任公司</w:t>
            </w:r>
          </w:p>
          <w:p>
            <w:pPr>
              <w:jc w:val="left"/>
              <w:rPr>
                <w:rFonts w:hint="eastAsia" w:hAnsi="宋体" w:cs="宋体"/>
                <w:bCs/>
                <w:spacing w:val="8"/>
                <w:sz w:val="24"/>
              </w:rPr>
            </w:pPr>
            <w:r>
              <w:rPr>
                <w:rFonts w:hint="eastAsia" w:hAnsi="宋体" w:cs="宋体"/>
                <w:sz w:val="24"/>
                <w:szCs w:val="24"/>
              </w:rPr>
              <w:t xml:space="preserve">项目联系人：董亚辉15633559730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eastAsia" w:hAnsi="宋体" w:eastAsia="宋体" w:cs="宋体"/>
                <w:bCs/>
                <w:spacing w:val="8"/>
                <w:sz w:val="24"/>
                <w:lang w:val="en-US" w:eastAsia="zh-CN"/>
              </w:rPr>
            </w:pPr>
            <w:r>
              <w:rPr>
                <w:rFonts w:hint="eastAsia" w:hAnsi="宋体" w:cs="宋体"/>
                <w:bCs/>
                <w:spacing w:val="8"/>
                <w:sz w:val="24"/>
              </w:rPr>
              <w:t>2</w:t>
            </w:r>
            <w:r>
              <w:rPr>
                <w:rFonts w:hint="eastAsia" w:hAnsi="宋体" w:cs="宋体"/>
                <w:bCs/>
                <w:spacing w:val="8"/>
                <w:sz w:val="24"/>
                <w:lang w:val="en-US" w:eastAsia="zh-CN"/>
              </w:rPr>
              <w:t>2</w:t>
            </w:r>
          </w:p>
        </w:tc>
        <w:tc>
          <w:tcPr>
            <w:tcW w:w="1697" w:type="dxa"/>
            <w:noWrap w:val="0"/>
            <w:vAlign w:val="center"/>
          </w:tcPr>
          <w:p>
            <w:pPr>
              <w:tabs>
                <w:tab w:val="left" w:pos="3203"/>
                <w:tab w:val="center" w:pos="4350"/>
              </w:tabs>
              <w:ind w:right="51" w:rightChars="15"/>
              <w:jc w:val="center"/>
              <w:rPr>
                <w:rFonts w:hAnsi="宋体" w:cs="宋体"/>
                <w:bCs/>
                <w:spacing w:val="8"/>
                <w:sz w:val="24"/>
              </w:rPr>
            </w:pPr>
            <w:r>
              <w:rPr>
                <w:rFonts w:hint="eastAsia" w:hAnsi="宋体" w:cs="宋体"/>
                <w:sz w:val="24"/>
              </w:rPr>
              <w:t>监督小组及联系方式</w:t>
            </w:r>
          </w:p>
        </w:tc>
        <w:tc>
          <w:tcPr>
            <w:tcW w:w="6824" w:type="dxa"/>
            <w:noWrap w:val="0"/>
            <w:vAlign w:val="center"/>
          </w:tcPr>
          <w:p>
            <w:pPr>
              <w:tabs>
                <w:tab w:val="left" w:pos="3203"/>
                <w:tab w:val="center" w:pos="4350"/>
              </w:tabs>
              <w:ind w:right="51" w:rightChars="15"/>
              <w:rPr>
                <w:rFonts w:hint="eastAsia" w:hAnsi="宋体" w:cs="宋体"/>
                <w:sz w:val="24"/>
              </w:rPr>
            </w:pPr>
            <w:r>
              <w:rPr>
                <w:rFonts w:hint="eastAsia" w:hAnsi="宋体" w:cs="宋体"/>
                <w:sz w:val="24"/>
              </w:rPr>
              <w:t>监督小组部门：河北建工集团有限责任公司一分公司</w:t>
            </w:r>
          </w:p>
          <w:p>
            <w:pPr>
              <w:tabs>
                <w:tab w:val="left" w:pos="3203"/>
                <w:tab w:val="center" w:pos="4350"/>
              </w:tabs>
              <w:ind w:right="51" w:rightChars="15"/>
              <w:rPr>
                <w:rFonts w:hAnsi="宋体" w:cs="宋体"/>
                <w:b/>
                <w:bCs/>
                <w:spacing w:val="8"/>
                <w:sz w:val="24"/>
              </w:rPr>
            </w:pPr>
            <w:r>
              <w:rPr>
                <w:rFonts w:hint="eastAsia" w:hAnsi="宋体" w:cs="宋体"/>
                <w:sz w:val="24"/>
              </w:rPr>
              <w:t>联系人：李孟超18031367366</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eastAsia" w:hAnsi="宋体" w:eastAsia="宋体" w:cs="宋体"/>
                <w:bCs/>
                <w:spacing w:val="8"/>
                <w:sz w:val="24"/>
                <w:lang w:val="en-US" w:eastAsia="zh-CN"/>
              </w:rPr>
            </w:pPr>
            <w:r>
              <w:rPr>
                <w:rFonts w:hint="eastAsia" w:hAnsi="宋体" w:cs="宋体"/>
                <w:bCs/>
                <w:spacing w:val="8"/>
                <w:sz w:val="24"/>
              </w:rPr>
              <w:t>2</w:t>
            </w:r>
            <w:r>
              <w:rPr>
                <w:rFonts w:hint="eastAsia" w:hAnsi="宋体" w:cs="宋体"/>
                <w:bCs/>
                <w:spacing w:val="8"/>
                <w:sz w:val="24"/>
                <w:lang w:val="en-US" w:eastAsia="zh-CN"/>
              </w:rPr>
              <w:t>3</w:t>
            </w:r>
          </w:p>
        </w:tc>
        <w:tc>
          <w:tcPr>
            <w:tcW w:w="1697" w:type="dxa"/>
            <w:noWrap w:val="0"/>
            <w:vAlign w:val="center"/>
          </w:tcPr>
          <w:p>
            <w:pPr>
              <w:tabs>
                <w:tab w:val="left" w:pos="3203"/>
                <w:tab w:val="center" w:pos="4350"/>
              </w:tabs>
              <w:ind w:right="51" w:rightChars="15"/>
              <w:jc w:val="center"/>
              <w:rPr>
                <w:rFonts w:hAnsi="宋体" w:cs="宋体"/>
                <w:bCs/>
                <w:spacing w:val="8"/>
                <w:sz w:val="24"/>
              </w:rPr>
            </w:pPr>
            <w:r>
              <w:rPr>
                <w:rFonts w:hint="eastAsia" w:hAnsi="宋体" w:cs="宋体"/>
                <w:color w:val="000000"/>
                <w:sz w:val="24"/>
                <w:lang w:val="en-US" w:eastAsia="zh-CN"/>
              </w:rPr>
              <w:t>招标监督人</w:t>
            </w:r>
            <w:r>
              <w:rPr>
                <w:rFonts w:hint="eastAsia" w:hAnsi="宋体" w:cs="宋体"/>
                <w:color w:val="000000"/>
                <w:sz w:val="24"/>
              </w:rPr>
              <w:t>及联系方式</w:t>
            </w:r>
          </w:p>
        </w:tc>
        <w:tc>
          <w:tcPr>
            <w:tcW w:w="6824" w:type="dxa"/>
            <w:noWrap w:val="0"/>
            <w:vAlign w:val="center"/>
          </w:tcPr>
          <w:p>
            <w:pPr>
              <w:tabs>
                <w:tab w:val="left" w:pos="3203"/>
                <w:tab w:val="center" w:pos="4350"/>
              </w:tabs>
              <w:ind w:right="51" w:rightChars="15"/>
              <w:rPr>
                <w:rFonts w:hint="eastAsia" w:hAnsi="宋体" w:cs="宋体"/>
                <w:color w:val="000000"/>
                <w:sz w:val="24"/>
              </w:rPr>
            </w:pPr>
            <w:r>
              <w:rPr>
                <w:rFonts w:hint="eastAsia" w:hAnsi="宋体" w:cs="宋体"/>
                <w:color w:val="000000"/>
                <w:sz w:val="24"/>
              </w:rPr>
              <w:t>招标人监督部门：河北建工集团有限责任公司纪检监察部</w:t>
            </w:r>
          </w:p>
          <w:p>
            <w:pPr>
              <w:tabs>
                <w:tab w:val="left" w:pos="3203"/>
                <w:tab w:val="center" w:pos="4350"/>
              </w:tabs>
              <w:ind w:right="51" w:rightChars="15"/>
              <w:rPr>
                <w:rFonts w:hAnsi="宋体" w:cs="宋体"/>
                <w:bCs/>
                <w:spacing w:val="8"/>
                <w:sz w:val="24"/>
              </w:rPr>
            </w:pPr>
            <w:r>
              <w:rPr>
                <w:rFonts w:hint="eastAsia" w:hAnsi="宋体" w:cs="宋体"/>
                <w:color w:val="000000"/>
                <w:sz w:val="24"/>
              </w:rPr>
              <w:t>联系人：焦玉民 联系电话：0311-87053155</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noWrap w:val="0"/>
            <w:vAlign w:val="center"/>
          </w:tcPr>
          <w:p>
            <w:pPr>
              <w:jc w:val="center"/>
              <w:rPr>
                <w:rFonts w:hint="eastAsia" w:ascii="宋体" w:hAnsi="宋体" w:eastAsia="宋体" w:cs="宋体"/>
                <w:bCs/>
                <w:spacing w:val="8"/>
                <w:sz w:val="24"/>
                <w:szCs w:val="22"/>
                <w:lang w:val="en-US" w:eastAsia="zh-CN" w:bidi="ar-SA"/>
              </w:rPr>
            </w:pPr>
            <w:r>
              <w:rPr>
                <w:rFonts w:hint="eastAsia" w:hAnsi="宋体" w:cs="宋体"/>
                <w:bCs/>
                <w:spacing w:val="8"/>
                <w:sz w:val="24"/>
              </w:rPr>
              <w:t>2</w:t>
            </w:r>
            <w:r>
              <w:rPr>
                <w:rFonts w:hint="eastAsia" w:hAnsi="宋体" w:cs="宋体"/>
                <w:bCs/>
                <w:spacing w:val="8"/>
                <w:sz w:val="24"/>
                <w:lang w:val="en-US" w:eastAsia="zh-CN"/>
              </w:rPr>
              <w:t>4</w:t>
            </w:r>
          </w:p>
        </w:tc>
        <w:tc>
          <w:tcPr>
            <w:tcW w:w="1697" w:type="dxa"/>
            <w:noWrap w:val="0"/>
            <w:vAlign w:val="center"/>
          </w:tcPr>
          <w:p>
            <w:pPr>
              <w:tabs>
                <w:tab w:val="left" w:pos="3203"/>
                <w:tab w:val="center" w:pos="4350"/>
              </w:tabs>
              <w:ind w:right="51" w:rightChars="15"/>
              <w:jc w:val="center"/>
              <w:rPr>
                <w:rFonts w:hint="eastAsia" w:ascii="宋体" w:hAnsi="宋体" w:cs="宋体"/>
                <w:bCs/>
                <w:spacing w:val="8"/>
                <w:sz w:val="24"/>
                <w:szCs w:val="22"/>
                <w:lang w:val="en-US" w:eastAsia="zh-CN" w:bidi="ar-SA"/>
              </w:rPr>
            </w:pPr>
            <w:r>
              <w:rPr>
                <w:rFonts w:hint="eastAsia" w:hAnsi="宋体" w:cs="宋体"/>
                <w:color w:val="000000"/>
                <w:sz w:val="24"/>
                <w:lang w:val="en-US" w:eastAsia="zh-CN"/>
              </w:rPr>
              <w:t>电子商务平台技术支持联系方法</w:t>
            </w:r>
          </w:p>
        </w:tc>
        <w:tc>
          <w:tcPr>
            <w:tcW w:w="6824" w:type="dxa"/>
            <w:noWrap w:val="0"/>
            <w:vAlign w:val="center"/>
          </w:tcPr>
          <w:p>
            <w:pPr>
              <w:tabs>
                <w:tab w:val="left" w:pos="3203"/>
                <w:tab w:val="center" w:pos="4350"/>
              </w:tabs>
              <w:ind w:right="51" w:rightChars="15"/>
              <w:rPr>
                <w:rFonts w:hint="eastAsia" w:hAnsi="宋体" w:cs="宋体"/>
                <w:color w:val="000000"/>
                <w:sz w:val="24"/>
              </w:rPr>
            </w:pPr>
            <w:r>
              <w:rPr>
                <w:rFonts w:hint="eastAsia" w:hAnsi="宋体" w:cs="宋体"/>
                <w:color w:val="000000"/>
                <w:sz w:val="24"/>
              </w:rPr>
              <w:t>招标服务平台：中采网电子商务招标平台</w:t>
            </w:r>
          </w:p>
          <w:p>
            <w:pPr>
              <w:tabs>
                <w:tab w:val="left" w:pos="3203"/>
                <w:tab w:val="center" w:pos="4350"/>
              </w:tabs>
              <w:ind w:right="51" w:rightChars="15"/>
              <w:rPr>
                <w:rFonts w:hint="eastAsia" w:hAnsi="宋体" w:cs="宋体"/>
                <w:color w:val="000000"/>
                <w:sz w:val="24"/>
              </w:rPr>
            </w:pPr>
            <w:r>
              <w:rPr>
                <w:rFonts w:hint="eastAsia" w:hAnsi="宋体" w:cs="宋体"/>
                <w:color w:val="000000"/>
                <w:sz w:val="24"/>
              </w:rPr>
              <w:t>联系人：沈峰</w:t>
            </w:r>
          </w:p>
          <w:p>
            <w:pPr>
              <w:tabs>
                <w:tab w:val="left" w:pos="3203"/>
                <w:tab w:val="center" w:pos="4350"/>
              </w:tabs>
              <w:ind w:right="51" w:rightChars="15"/>
              <w:rPr>
                <w:rFonts w:hint="eastAsia" w:ascii="宋体" w:hAnsi="宋体" w:cs="宋体"/>
                <w:bCs/>
                <w:spacing w:val="8"/>
                <w:sz w:val="24"/>
                <w:szCs w:val="22"/>
                <w:lang w:val="en-US" w:eastAsia="zh-CN" w:bidi="ar-SA"/>
              </w:rPr>
            </w:pPr>
            <w:r>
              <w:rPr>
                <w:rFonts w:hint="eastAsia" w:hAnsi="宋体" w:cs="宋体"/>
                <w:color w:val="000000"/>
                <w:sz w:val="24"/>
              </w:rPr>
              <w:t>联系电话：18330199222</w:t>
            </w:r>
          </w:p>
        </w:tc>
      </w:tr>
    </w:tbl>
    <w:p>
      <w:pPr>
        <w:spacing w:line="360" w:lineRule="auto"/>
        <w:jc w:val="center"/>
        <w:rPr>
          <w:rFonts w:hAnsi="宋体" w:cs="宋体"/>
          <w:b/>
          <w:spacing w:val="40"/>
          <w:sz w:val="36"/>
        </w:rPr>
      </w:pPr>
      <w:r>
        <w:rPr>
          <w:rFonts w:hint="eastAsia" w:hAnsi="宋体" w:cs="宋体"/>
        </w:rPr>
        <w:br w:type="page"/>
      </w:r>
      <w:r>
        <w:rPr>
          <w:rFonts w:hint="eastAsia" w:hAnsi="宋体" w:cs="宋体"/>
          <w:b/>
          <w:spacing w:val="40"/>
          <w:sz w:val="36"/>
        </w:rPr>
        <w:t>三、投标须知</w:t>
      </w:r>
    </w:p>
    <w:p>
      <w:pPr>
        <w:spacing w:line="400" w:lineRule="exact"/>
        <w:ind w:firstLine="482" w:firstLineChars="200"/>
        <w:rPr>
          <w:rFonts w:hAnsi="宋体" w:cs="宋体"/>
          <w:b/>
          <w:bCs/>
          <w:sz w:val="24"/>
          <w:szCs w:val="24"/>
        </w:rPr>
      </w:pPr>
      <w:r>
        <w:rPr>
          <w:rFonts w:hint="eastAsia" w:hAnsi="宋体" w:cs="宋体"/>
          <w:b/>
          <w:bCs/>
          <w:sz w:val="24"/>
          <w:szCs w:val="24"/>
        </w:rPr>
        <w:t>（一）总则</w:t>
      </w:r>
    </w:p>
    <w:p>
      <w:pPr>
        <w:spacing w:line="400" w:lineRule="exact"/>
        <w:ind w:firstLine="482" w:firstLineChars="200"/>
        <w:rPr>
          <w:rFonts w:hint="eastAsia" w:hAnsi="宋体" w:cs="宋体"/>
          <w:b/>
          <w:bCs/>
          <w:sz w:val="24"/>
          <w:szCs w:val="24"/>
        </w:rPr>
      </w:pPr>
      <w:r>
        <w:rPr>
          <w:rFonts w:hint="eastAsia" w:hAnsi="宋体" w:cs="宋体"/>
          <w:b/>
          <w:bCs/>
          <w:sz w:val="24"/>
          <w:szCs w:val="24"/>
        </w:rPr>
        <w:t>1、工程说明</w:t>
      </w:r>
    </w:p>
    <w:p>
      <w:pPr>
        <w:spacing w:line="400" w:lineRule="exact"/>
        <w:ind w:firstLine="480" w:firstLineChars="200"/>
        <w:rPr>
          <w:rFonts w:hint="eastAsia" w:hAnsi="宋体" w:cs="宋体"/>
          <w:sz w:val="24"/>
          <w:szCs w:val="24"/>
        </w:rPr>
      </w:pPr>
      <w:r>
        <w:rPr>
          <w:rFonts w:hint="eastAsia" w:hAnsi="宋体" w:cs="宋体"/>
          <w:sz w:val="24"/>
          <w:szCs w:val="24"/>
        </w:rPr>
        <w:t>1.1本招标工程项目说明详见本须知前附表。</w:t>
      </w:r>
    </w:p>
    <w:p>
      <w:pPr>
        <w:spacing w:line="400" w:lineRule="exact"/>
        <w:ind w:firstLine="482" w:firstLineChars="200"/>
        <w:rPr>
          <w:rFonts w:hint="eastAsia" w:hAnsi="宋体" w:cs="宋体"/>
          <w:b/>
          <w:bCs/>
          <w:sz w:val="24"/>
          <w:szCs w:val="24"/>
        </w:rPr>
      </w:pPr>
      <w:r>
        <w:rPr>
          <w:rFonts w:hint="eastAsia" w:hAnsi="宋体" w:cs="宋体"/>
          <w:b/>
          <w:bCs/>
          <w:sz w:val="24"/>
          <w:szCs w:val="24"/>
        </w:rPr>
        <w:t xml:space="preserve">2、招标范围及工期 </w:t>
      </w:r>
    </w:p>
    <w:p>
      <w:pPr>
        <w:spacing w:line="400" w:lineRule="exact"/>
        <w:ind w:firstLine="480" w:firstLineChars="200"/>
        <w:rPr>
          <w:rFonts w:hint="eastAsia" w:hAnsi="宋体" w:cs="宋体"/>
          <w:sz w:val="24"/>
          <w:szCs w:val="24"/>
        </w:rPr>
      </w:pPr>
      <w:r>
        <w:rPr>
          <w:rFonts w:hint="eastAsia" w:hAnsi="宋体" w:cs="宋体"/>
          <w:sz w:val="24"/>
          <w:szCs w:val="24"/>
        </w:rPr>
        <w:t>2.1本招标工程项目的招标范围见本须知前附表。</w:t>
      </w:r>
    </w:p>
    <w:p>
      <w:pPr>
        <w:spacing w:line="400" w:lineRule="exact"/>
        <w:ind w:firstLine="480" w:firstLineChars="200"/>
        <w:rPr>
          <w:rFonts w:hint="eastAsia" w:hAnsi="宋体" w:cs="宋体"/>
          <w:sz w:val="24"/>
          <w:szCs w:val="24"/>
        </w:rPr>
      </w:pPr>
      <w:r>
        <w:rPr>
          <w:rFonts w:hint="eastAsia" w:hAnsi="宋体" w:cs="宋体"/>
          <w:sz w:val="24"/>
          <w:szCs w:val="24"/>
        </w:rPr>
        <w:t>2.2本招标工程项目的工期要求详见本须知前附表。</w:t>
      </w:r>
    </w:p>
    <w:p>
      <w:pPr>
        <w:spacing w:line="400" w:lineRule="exact"/>
        <w:ind w:firstLine="482" w:firstLineChars="200"/>
        <w:rPr>
          <w:rFonts w:hint="eastAsia" w:hAnsi="宋体" w:cs="宋体"/>
          <w:b/>
          <w:bCs/>
          <w:sz w:val="24"/>
          <w:szCs w:val="24"/>
        </w:rPr>
      </w:pPr>
      <w:r>
        <w:rPr>
          <w:rFonts w:hint="eastAsia" w:hAnsi="宋体" w:cs="宋体"/>
          <w:b/>
          <w:bCs/>
          <w:sz w:val="24"/>
          <w:szCs w:val="24"/>
        </w:rPr>
        <w:t>3、质量要求</w:t>
      </w:r>
    </w:p>
    <w:p>
      <w:pPr>
        <w:spacing w:line="400" w:lineRule="exact"/>
        <w:ind w:firstLine="480" w:firstLineChars="200"/>
        <w:rPr>
          <w:rFonts w:hint="eastAsia" w:hAnsi="宋体" w:cs="宋体"/>
          <w:sz w:val="24"/>
          <w:szCs w:val="24"/>
        </w:rPr>
      </w:pPr>
      <w:r>
        <w:rPr>
          <w:rFonts w:hint="eastAsia" w:hAnsi="宋体" w:cs="宋体"/>
          <w:sz w:val="24"/>
          <w:szCs w:val="24"/>
        </w:rPr>
        <w:t>3.1本招标工程质量要求详见投标须知前附表。</w:t>
      </w:r>
    </w:p>
    <w:p>
      <w:pPr>
        <w:spacing w:line="400" w:lineRule="exact"/>
        <w:ind w:firstLine="482" w:firstLineChars="200"/>
        <w:rPr>
          <w:rFonts w:hint="eastAsia" w:hAnsi="宋体" w:cs="宋体"/>
          <w:b/>
          <w:bCs/>
          <w:sz w:val="24"/>
          <w:szCs w:val="24"/>
        </w:rPr>
      </w:pPr>
      <w:r>
        <w:rPr>
          <w:rFonts w:hint="eastAsia" w:hAnsi="宋体" w:cs="宋体"/>
          <w:b/>
          <w:bCs/>
          <w:sz w:val="24"/>
          <w:szCs w:val="24"/>
        </w:rPr>
        <w:t>4、合格的投标人</w:t>
      </w:r>
    </w:p>
    <w:p>
      <w:pPr>
        <w:spacing w:line="400" w:lineRule="exact"/>
        <w:ind w:firstLine="480" w:firstLineChars="200"/>
        <w:rPr>
          <w:rFonts w:hint="eastAsia" w:hAnsi="宋体" w:cs="宋体"/>
          <w:sz w:val="24"/>
          <w:szCs w:val="24"/>
        </w:rPr>
      </w:pPr>
      <w:r>
        <w:rPr>
          <w:rFonts w:hint="eastAsia" w:hAnsi="宋体" w:cs="宋体"/>
          <w:sz w:val="24"/>
          <w:szCs w:val="24"/>
        </w:rPr>
        <w:t>4.1投标人资质等级要求详见本须知前附表。</w:t>
      </w:r>
    </w:p>
    <w:p>
      <w:pPr>
        <w:spacing w:line="400" w:lineRule="exact"/>
        <w:ind w:firstLine="480" w:firstLineChars="200"/>
        <w:rPr>
          <w:rFonts w:hint="eastAsia" w:hAnsi="宋体" w:cs="宋体"/>
          <w:bCs/>
          <w:sz w:val="24"/>
          <w:szCs w:val="24"/>
        </w:rPr>
      </w:pPr>
      <w:r>
        <w:rPr>
          <w:rFonts w:hint="eastAsia" w:hAnsi="宋体" w:cs="宋体"/>
          <w:sz w:val="24"/>
          <w:szCs w:val="24"/>
        </w:rPr>
        <w:t>4.2投标人合格条件详见本招标工程</w:t>
      </w:r>
      <w:r>
        <w:rPr>
          <w:rFonts w:hint="eastAsia" w:hAnsi="宋体" w:cs="宋体"/>
          <w:bCs/>
          <w:sz w:val="24"/>
          <w:szCs w:val="24"/>
        </w:rPr>
        <w:t>招标公告。</w:t>
      </w:r>
    </w:p>
    <w:p>
      <w:pPr>
        <w:adjustRightInd w:val="0"/>
        <w:snapToGrid w:val="0"/>
        <w:spacing w:line="500" w:lineRule="exact"/>
        <w:ind w:firstLine="480"/>
        <w:rPr>
          <w:rFonts w:hint="eastAsia"/>
          <w:highlight w:val="none"/>
        </w:rPr>
      </w:pPr>
      <w:r>
        <w:rPr>
          <w:rFonts w:hint="eastAsia" w:hAnsi="宋体" w:cs="宋体"/>
          <w:b/>
          <w:bCs/>
          <w:sz w:val="24"/>
          <w:szCs w:val="24"/>
          <w:highlight w:val="none"/>
          <w:lang w:val="en-US" w:eastAsia="zh-CN"/>
        </w:rPr>
        <w:t>5</w:t>
      </w:r>
      <w:r>
        <w:rPr>
          <w:rFonts w:hint="eastAsia" w:hAnsi="宋体" w:cs="宋体"/>
          <w:b/>
          <w:bCs/>
          <w:sz w:val="24"/>
          <w:szCs w:val="24"/>
          <w:highlight w:val="none"/>
        </w:rPr>
        <w:t>、技术要求及相关规范：</w:t>
      </w:r>
      <w:r>
        <w:rPr>
          <w:rFonts w:hint="eastAsia" w:hAnsi="宋体" w:cs="宋体"/>
          <w:b/>
          <w:bCs/>
          <w:color w:val="000000"/>
          <w:sz w:val="24"/>
          <w:szCs w:val="24"/>
          <w:highlight w:val="none"/>
        </w:rPr>
        <w:t>符合国家、地区的相应规范要求。</w:t>
      </w:r>
    </w:p>
    <w:p>
      <w:pPr>
        <w:adjustRightInd w:val="0"/>
        <w:snapToGrid w:val="0"/>
        <w:spacing w:line="500" w:lineRule="exact"/>
        <w:ind w:firstLine="480"/>
        <w:rPr>
          <w:rFonts w:hint="eastAsia" w:hAnsi="宋体" w:cs="宋体"/>
          <w:b/>
          <w:bCs/>
          <w:sz w:val="24"/>
          <w:szCs w:val="24"/>
        </w:rPr>
      </w:pPr>
      <w:r>
        <w:rPr>
          <w:rFonts w:hint="eastAsia" w:hAnsi="宋体" w:cs="宋体"/>
          <w:b/>
          <w:bCs/>
          <w:sz w:val="24"/>
          <w:szCs w:val="24"/>
          <w:lang w:val="en-US" w:eastAsia="zh-CN"/>
        </w:rPr>
        <w:t>6</w:t>
      </w:r>
      <w:r>
        <w:rPr>
          <w:rFonts w:hint="eastAsia" w:hAnsi="宋体" w:cs="宋体"/>
          <w:b/>
          <w:bCs/>
          <w:sz w:val="24"/>
          <w:szCs w:val="24"/>
        </w:rPr>
        <w:t>、健康、安全和环保施工</w:t>
      </w:r>
    </w:p>
    <w:p>
      <w:pPr>
        <w:spacing w:line="400" w:lineRule="exact"/>
        <w:ind w:firstLine="480" w:firstLineChars="200"/>
        <w:rPr>
          <w:rFonts w:hAnsi="宋体" w:cs="宋体"/>
          <w:sz w:val="24"/>
          <w:szCs w:val="24"/>
        </w:rPr>
      </w:pPr>
      <w:r>
        <w:rPr>
          <w:rFonts w:hint="eastAsia" w:hAnsi="宋体" w:cs="宋体"/>
          <w:sz w:val="24"/>
          <w:szCs w:val="24"/>
          <w:lang w:val="en-US" w:eastAsia="zh-CN"/>
        </w:rPr>
        <w:t>6</w:t>
      </w:r>
      <w:r>
        <w:rPr>
          <w:rFonts w:hint="eastAsia" w:hAnsi="宋体" w:cs="宋体"/>
          <w:sz w:val="24"/>
          <w:szCs w:val="24"/>
        </w:rPr>
        <w:t>.1投标人（即投标中标人）在施工过程中应严格执行国家、地方的相关标准和规定，还要符合招标人《质量、环境、职业健康安全管理体系》提出的要求。招标方在履行安全文明、环保检查时，如发现投标方有不符合标准、规定的行为或违章操作，将视情节轻重，按照有关文件、现场的规章制度等规定，对投标方进行警告和罚款。三次警告后或投标方无理取闹、扰乱施工现场招标方有权终止合同，投标方承担因此对招标方造成的一切损失。</w:t>
      </w:r>
    </w:p>
    <w:p>
      <w:pPr>
        <w:spacing w:line="400" w:lineRule="exact"/>
        <w:ind w:firstLine="480" w:firstLineChars="200"/>
        <w:rPr>
          <w:rFonts w:hint="eastAsia"/>
        </w:rPr>
      </w:pPr>
      <w:r>
        <w:rPr>
          <w:rFonts w:hint="eastAsia" w:hAnsi="宋体" w:cs="宋体"/>
          <w:sz w:val="24"/>
          <w:szCs w:val="24"/>
          <w:lang w:val="en-US" w:eastAsia="zh-CN"/>
        </w:rPr>
        <w:t>6</w:t>
      </w:r>
      <w:r>
        <w:rPr>
          <w:rFonts w:hint="eastAsia" w:hAnsi="宋体" w:cs="宋体"/>
          <w:sz w:val="24"/>
          <w:szCs w:val="24"/>
        </w:rPr>
        <w:t>.2投标人（即投标中标人）在施工过程中的机械、车辆必须安装尾气净化装置（由投标人自行承担），环保施工必须达到国家、地方的相关标准和规定，因未达到环保部门或其他相关部门要求而致使招标人遭受罚款的，该罚款由投标人承担。</w:t>
      </w:r>
    </w:p>
    <w:p>
      <w:pPr>
        <w:spacing w:line="400" w:lineRule="exact"/>
        <w:ind w:firstLine="482" w:firstLineChars="200"/>
        <w:rPr>
          <w:rFonts w:hint="eastAsia" w:hAnsi="宋体" w:cs="宋体"/>
          <w:b/>
          <w:bCs/>
          <w:sz w:val="24"/>
          <w:szCs w:val="24"/>
        </w:rPr>
      </w:pPr>
      <w:r>
        <w:rPr>
          <w:rFonts w:hint="eastAsia" w:hAnsi="宋体" w:cs="宋体"/>
          <w:b/>
          <w:bCs/>
          <w:sz w:val="24"/>
          <w:szCs w:val="24"/>
          <w:lang w:val="en-US" w:eastAsia="zh-CN"/>
        </w:rPr>
        <w:t>7</w:t>
      </w:r>
      <w:r>
        <w:rPr>
          <w:rFonts w:hint="eastAsia" w:hAnsi="宋体" w:cs="宋体"/>
          <w:b/>
          <w:bCs/>
          <w:sz w:val="24"/>
          <w:szCs w:val="24"/>
        </w:rPr>
        <w:t>、发标及踏勘现场</w:t>
      </w:r>
    </w:p>
    <w:p>
      <w:pPr>
        <w:spacing w:line="400" w:lineRule="exact"/>
        <w:ind w:firstLine="480" w:firstLineChars="200"/>
        <w:rPr>
          <w:rFonts w:hint="eastAsia" w:hAnsi="宋体" w:cs="宋体"/>
          <w:sz w:val="24"/>
          <w:szCs w:val="24"/>
        </w:rPr>
      </w:pPr>
      <w:r>
        <w:rPr>
          <w:rFonts w:hint="eastAsia" w:hAnsi="宋体" w:cs="宋体"/>
          <w:sz w:val="24"/>
          <w:szCs w:val="24"/>
          <w:lang w:val="en-US" w:eastAsia="zh-CN"/>
        </w:rPr>
        <w:t>7</w:t>
      </w:r>
      <w:r>
        <w:rPr>
          <w:rFonts w:hint="eastAsia" w:hAnsi="宋体" w:cs="宋体"/>
          <w:sz w:val="24"/>
          <w:szCs w:val="24"/>
        </w:rPr>
        <w:t>.1招标人不统一组织踏勘现场，投标人可在领取招标文件的同时到施工现场进行踏勘，以便投标人获取有关编制投标文件和签署合同所涉及现场的资料。投标人承担踏勘现场所发生的自身费用。</w:t>
      </w:r>
    </w:p>
    <w:p>
      <w:pPr>
        <w:spacing w:line="400" w:lineRule="exact"/>
        <w:ind w:firstLine="480" w:firstLineChars="200"/>
        <w:rPr>
          <w:rFonts w:hint="eastAsia" w:hAnsi="宋体" w:cs="宋体"/>
          <w:sz w:val="24"/>
          <w:szCs w:val="24"/>
        </w:rPr>
      </w:pPr>
      <w:r>
        <w:rPr>
          <w:rFonts w:hint="eastAsia" w:hAnsi="宋体" w:cs="宋体"/>
          <w:sz w:val="24"/>
          <w:szCs w:val="24"/>
          <w:lang w:val="en-US" w:eastAsia="zh-CN"/>
        </w:rPr>
        <w:t>7</w:t>
      </w:r>
      <w:r>
        <w:rPr>
          <w:rFonts w:hint="eastAsia" w:hAnsi="宋体" w:cs="宋体"/>
          <w:sz w:val="24"/>
          <w:szCs w:val="24"/>
        </w:rPr>
        <w:t>.2招标人向投标人提供的有关现场的数据和资料，是招标人现有的能被投标人利用的资料，招标人对投标人做出的任何推论、理解和结论均不负责任。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hint="eastAsia" w:hAnsi="宋体" w:cs="宋体"/>
          <w:b/>
          <w:bCs/>
          <w:sz w:val="24"/>
          <w:szCs w:val="24"/>
        </w:rPr>
      </w:pPr>
      <w:r>
        <w:rPr>
          <w:rFonts w:hint="eastAsia" w:hAnsi="宋体" w:cs="宋体"/>
          <w:sz w:val="24"/>
          <w:szCs w:val="24"/>
          <w:lang w:val="en-US" w:eastAsia="zh-CN"/>
        </w:rPr>
        <w:t>7</w:t>
      </w:r>
      <w:r>
        <w:rPr>
          <w:rFonts w:hint="eastAsia" w:hAnsi="宋体" w:cs="宋体"/>
          <w:sz w:val="24"/>
          <w:szCs w:val="24"/>
        </w:rPr>
        <w:t>.3经招标人允许，投标人方可为踏勘目的而进入招标人的项目施工现场，但投标人不得因此使招标人承担有关责任和蒙受损失。投标人应承担踏勘现场的责任和风险。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hint="eastAsia" w:hAnsi="宋体" w:cs="宋体"/>
          <w:b/>
          <w:bCs/>
          <w:sz w:val="24"/>
          <w:szCs w:val="24"/>
        </w:rPr>
      </w:pPr>
      <w:r>
        <w:rPr>
          <w:rFonts w:hint="eastAsia" w:hAnsi="宋体" w:cs="宋体"/>
          <w:b/>
          <w:bCs/>
          <w:sz w:val="24"/>
          <w:szCs w:val="24"/>
          <w:lang w:val="en-US" w:eastAsia="zh-CN"/>
        </w:rPr>
        <w:t>8</w:t>
      </w:r>
      <w:r>
        <w:rPr>
          <w:rFonts w:hint="eastAsia" w:hAnsi="宋体" w:cs="宋体"/>
          <w:b/>
          <w:bCs/>
          <w:sz w:val="24"/>
          <w:szCs w:val="24"/>
        </w:rPr>
        <w:t>、投标费用</w:t>
      </w:r>
    </w:p>
    <w:p>
      <w:pPr>
        <w:spacing w:line="400" w:lineRule="exact"/>
        <w:ind w:firstLine="480" w:firstLineChars="200"/>
        <w:rPr>
          <w:rFonts w:hint="eastAsia" w:hAnsi="宋体" w:cs="宋体"/>
          <w:bCs/>
          <w:sz w:val="24"/>
          <w:szCs w:val="24"/>
        </w:rPr>
      </w:pPr>
      <w:r>
        <w:rPr>
          <w:rFonts w:hint="eastAsia" w:hAnsi="宋体" w:cs="宋体"/>
          <w:sz w:val="24"/>
          <w:szCs w:val="24"/>
          <w:lang w:val="en-US" w:eastAsia="zh-CN"/>
        </w:rPr>
        <w:t>8</w:t>
      </w:r>
      <w:r>
        <w:rPr>
          <w:rFonts w:hint="eastAsia" w:hAnsi="宋体" w:cs="宋体"/>
          <w:sz w:val="24"/>
          <w:szCs w:val="24"/>
        </w:rPr>
        <w:t>.1 投标人应承担其参加本招标活动自身所发生的费用。</w:t>
      </w:r>
      <w:r>
        <w:rPr>
          <w:rFonts w:hint="eastAsia" w:hAnsi="宋体" w:cs="宋体"/>
          <w:bCs/>
          <w:sz w:val="24"/>
          <w:szCs w:val="24"/>
        </w:rPr>
        <w:t>招标人不对非自身原因造成的投标人投标费用的增加负任何责任。</w:t>
      </w:r>
    </w:p>
    <w:p>
      <w:pPr>
        <w:spacing w:line="400" w:lineRule="exact"/>
        <w:ind w:firstLine="482" w:firstLineChars="200"/>
        <w:rPr>
          <w:rFonts w:hAnsi="宋体" w:cs="宋体"/>
          <w:b/>
          <w:bCs/>
          <w:sz w:val="24"/>
          <w:szCs w:val="24"/>
        </w:rPr>
      </w:pPr>
      <w:r>
        <w:rPr>
          <w:rFonts w:hint="eastAsia" w:hAnsi="宋体" w:cs="宋体"/>
          <w:b/>
          <w:bCs/>
          <w:sz w:val="24"/>
          <w:szCs w:val="24"/>
        </w:rPr>
        <w:t>（二）招标文件</w:t>
      </w:r>
    </w:p>
    <w:p>
      <w:pPr>
        <w:spacing w:line="400" w:lineRule="exact"/>
        <w:ind w:firstLine="482" w:firstLineChars="200"/>
        <w:rPr>
          <w:rFonts w:hint="eastAsia" w:hAnsi="宋体" w:cs="宋体"/>
          <w:b/>
          <w:bCs/>
          <w:sz w:val="24"/>
          <w:szCs w:val="24"/>
        </w:rPr>
      </w:pPr>
      <w:r>
        <w:rPr>
          <w:rFonts w:hint="eastAsia" w:hAnsi="宋体" w:cs="宋体"/>
          <w:b/>
          <w:bCs/>
          <w:sz w:val="24"/>
          <w:szCs w:val="24"/>
          <w:lang w:val="en-US" w:eastAsia="zh-CN"/>
        </w:rPr>
        <w:t>9</w:t>
      </w:r>
      <w:r>
        <w:rPr>
          <w:rFonts w:hint="eastAsia" w:hAnsi="宋体" w:cs="宋体"/>
          <w:b/>
          <w:bCs/>
          <w:sz w:val="24"/>
          <w:szCs w:val="24"/>
        </w:rPr>
        <w:t>、招标文件的组成</w:t>
      </w:r>
    </w:p>
    <w:p>
      <w:pPr>
        <w:spacing w:line="400" w:lineRule="exact"/>
        <w:ind w:firstLine="480" w:firstLineChars="200"/>
        <w:rPr>
          <w:rFonts w:hint="eastAsia" w:hAnsi="宋体" w:cs="宋体"/>
          <w:sz w:val="24"/>
          <w:szCs w:val="24"/>
        </w:rPr>
      </w:pPr>
      <w:r>
        <w:rPr>
          <w:rFonts w:hint="eastAsia" w:hAnsi="宋体" w:cs="宋体"/>
          <w:sz w:val="24"/>
          <w:szCs w:val="24"/>
          <w:lang w:val="en-US" w:eastAsia="zh-CN"/>
        </w:rPr>
        <w:t>9</w:t>
      </w:r>
      <w:r>
        <w:rPr>
          <w:rFonts w:hint="eastAsia" w:hAnsi="宋体" w:cs="宋体"/>
          <w:sz w:val="24"/>
          <w:szCs w:val="24"/>
        </w:rPr>
        <w:t>.1招标文件包括下列内容：</w:t>
      </w:r>
    </w:p>
    <w:p>
      <w:pPr>
        <w:spacing w:line="400" w:lineRule="exact"/>
        <w:ind w:firstLine="480" w:firstLineChars="200"/>
        <w:rPr>
          <w:rFonts w:hint="eastAsia" w:hAnsi="宋体" w:cs="宋体"/>
          <w:sz w:val="24"/>
          <w:szCs w:val="24"/>
        </w:rPr>
      </w:pPr>
      <w:r>
        <w:rPr>
          <w:rFonts w:hint="eastAsia" w:hAnsi="宋体" w:cs="宋体"/>
          <w:sz w:val="24"/>
          <w:szCs w:val="24"/>
        </w:rPr>
        <w:t xml:space="preserve">（1）投标须知及投标须知前附表 </w:t>
      </w:r>
    </w:p>
    <w:p>
      <w:pPr>
        <w:spacing w:line="400" w:lineRule="exact"/>
        <w:ind w:firstLine="480" w:firstLineChars="200"/>
        <w:rPr>
          <w:rFonts w:hint="eastAsia" w:hAnsi="宋体" w:cs="宋体"/>
          <w:sz w:val="24"/>
          <w:szCs w:val="24"/>
        </w:rPr>
      </w:pPr>
      <w:r>
        <w:rPr>
          <w:rFonts w:hint="eastAsia" w:hAnsi="宋体" w:cs="宋体"/>
          <w:sz w:val="24"/>
          <w:szCs w:val="24"/>
        </w:rPr>
        <w:t>（2）评标办法</w:t>
      </w:r>
    </w:p>
    <w:p>
      <w:pPr>
        <w:spacing w:line="400" w:lineRule="exact"/>
        <w:ind w:firstLine="480" w:firstLineChars="200"/>
        <w:rPr>
          <w:rFonts w:hint="eastAsia" w:hAnsi="宋体" w:cs="宋体"/>
          <w:sz w:val="24"/>
          <w:szCs w:val="24"/>
        </w:rPr>
      </w:pPr>
      <w:r>
        <w:rPr>
          <w:rFonts w:hint="eastAsia" w:hAnsi="宋体" w:cs="宋体"/>
          <w:sz w:val="24"/>
          <w:szCs w:val="24"/>
        </w:rPr>
        <w:t>（3）投标文件格式（投标函部分）</w:t>
      </w:r>
    </w:p>
    <w:p>
      <w:pPr>
        <w:spacing w:line="400" w:lineRule="exact"/>
        <w:ind w:firstLine="480" w:firstLineChars="200"/>
        <w:rPr>
          <w:rFonts w:hint="eastAsia" w:hAnsi="宋体" w:cs="宋体"/>
          <w:sz w:val="24"/>
          <w:szCs w:val="24"/>
        </w:rPr>
      </w:pPr>
      <w:r>
        <w:rPr>
          <w:rFonts w:hint="eastAsia" w:hAnsi="宋体" w:cs="宋体"/>
          <w:sz w:val="24"/>
          <w:szCs w:val="24"/>
        </w:rPr>
        <w:t>（4）投标文件格式（商务部分及技术部分）</w:t>
      </w:r>
    </w:p>
    <w:p>
      <w:pPr>
        <w:spacing w:line="400" w:lineRule="exact"/>
        <w:ind w:firstLine="480" w:firstLineChars="200"/>
        <w:rPr>
          <w:rFonts w:hint="default" w:hAnsi="宋体" w:eastAsia="宋体" w:cs="宋体"/>
          <w:sz w:val="24"/>
          <w:szCs w:val="24"/>
          <w:lang w:val="en-US" w:eastAsia="zh-CN"/>
        </w:rPr>
      </w:pPr>
      <w:r>
        <w:rPr>
          <w:rFonts w:hint="eastAsia" w:hAnsi="宋体" w:cs="宋体"/>
          <w:sz w:val="24"/>
          <w:szCs w:val="24"/>
        </w:rPr>
        <w:t>（5）施工图纸</w:t>
      </w:r>
      <w:r>
        <w:rPr>
          <w:rFonts w:hint="eastAsia" w:hAnsi="宋体" w:cs="宋体"/>
          <w:sz w:val="24"/>
          <w:szCs w:val="24"/>
          <w:lang w:val="en-US" w:eastAsia="zh-CN"/>
        </w:rPr>
        <w:t>及其他工程资料</w:t>
      </w:r>
    </w:p>
    <w:p>
      <w:pPr>
        <w:spacing w:line="400" w:lineRule="exact"/>
        <w:ind w:firstLine="480" w:firstLineChars="200"/>
        <w:rPr>
          <w:rFonts w:hint="eastAsia" w:hAnsi="宋体" w:cs="宋体"/>
          <w:sz w:val="24"/>
          <w:szCs w:val="24"/>
        </w:rPr>
      </w:pPr>
      <w:r>
        <w:rPr>
          <w:rFonts w:hint="eastAsia" w:hAnsi="宋体" w:cs="宋体"/>
          <w:sz w:val="24"/>
          <w:szCs w:val="24"/>
          <w:lang w:val="en-US" w:eastAsia="zh-CN"/>
        </w:rPr>
        <w:t>9</w:t>
      </w:r>
      <w:r>
        <w:rPr>
          <w:rFonts w:hint="eastAsia" w:hAnsi="宋体" w:cs="宋体"/>
          <w:sz w:val="24"/>
          <w:szCs w:val="24"/>
        </w:rPr>
        <w:t>.2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hint="eastAsia" w:hAnsi="宋体" w:cs="宋体"/>
          <w:b/>
          <w:bCs/>
          <w:sz w:val="24"/>
          <w:szCs w:val="24"/>
        </w:rPr>
      </w:pPr>
      <w:r>
        <w:rPr>
          <w:rFonts w:hint="eastAsia" w:hAnsi="宋体" w:cs="宋体"/>
          <w:b/>
          <w:bCs/>
          <w:sz w:val="24"/>
          <w:szCs w:val="24"/>
          <w:lang w:val="en-US" w:eastAsia="zh-CN"/>
        </w:rPr>
        <w:t>10</w:t>
      </w:r>
      <w:r>
        <w:rPr>
          <w:rFonts w:hint="eastAsia" w:hAnsi="宋体" w:cs="宋体"/>
          <w:b/>
          <w:bCs/>
          <w:sz w:val="24"/>
          <w:szCs w:val="24"/>
        </w:rPr>
        <w:t>、招标文件的澄清</w:t>
      </w:r>
    </w:p>
    <w:p>
      <w:pPr>
        <w:spacing w:line="400" w:lineRule="exact"/>
        <w:ind w:firstLine="480" w:firstLineChars="200"/>
        <w:rPr>
          <w:rFonts w:hint="eastAsia" w:hAnsi="宋体" w:cs="宋体"/>
          <w:b/>
          <w:bCs/>
          <w:sz w:val="24"/>
          <w:szCs w:val="24"/>
        </w:rPr>
      </w:pPr>
      <w:r>
        <w:rPr>
          <w:rFonts w:hint="eastAsia" w:hAnsi="宋体" w:cs="宋体"/>
          <w:sz w:val="24"/>
          <w:szCs w:val="24"/>
          <w:lang w:val="en-US" w:eastAsia="zh-CN"/>
        </w:rPr>
        <w:t>10</w:t>
      </w:r>
      <w:r>
        <w:rPr>
          <w:rFonts w:hint="eastAsia" w:hAnsi="宋体" w:cs="宋体"/>
          <w:sz w:val="24"/>
          <w:szCs w:val="24"/>
        </w:rPr>
        <w:t>.1 投标人若对招标文件有疑问，应于投标截止日期</w:t>
      </w:r>
      <w:r>
        <w:rPr>
          <w:rFonts w:hint="eastAsia" w:hAnsi="宋体" w:cs="宋体"/>
          <w:sz w:val="24"/>
          <w:szCs w:val="24"/>
          <w:u w:val="single"/>
        </w:rPr>
        <w:t xml:space="preserve"> 2 </w:t>
      </w:r>
      <w:r>
        <w:rPr>
          <w:rFonts w:hint="eastAsia"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hAnsi="宋体" w:cs="宋体"/>
          <w:sz w:val="24"/>
          <w:szCs w:val="24"/>
          <w:u w:val="single"/>
        </w:rPr>
        <w:t xml:space="preserve"> 2</w:t>
      </w:r>
      <w:r>
        <w:rPr>
          <w:rFonts w:hint="eastAsia" w:hAnsi="宋体" w:cs="宋体"/>
          <w:sz w:val="24"/>
          <w:szCs w:val="24"/>
        </w:rPr>
        <w:t>日前以书面形式予以澄清，投标人在收到该澄清文件后应在24小时内以书面形式给予确认。</w:t>
      </w:r>
    </w:p>
    <w:p>
      <w:pPr>
        <w:spacing w:line="400" w:lineRule="exact"/>
        <w:ind w:firstLine="482" w:firstLineChars="200"/>
        <w:rPr>
          <w:rFonts w:hint="eastAsia" w:hAnsi="宋体" w:cs="宋体"/>
          <w:b/>
          <w:bCs/>
          <w:sz w:val="24"/>
          <w:szCs w:val="24"/>
        </w:rPr>
      </w:pPr>
      <w:r>
        <w:rPr>
          <w:rFonts w:hint="eastAsia" w:hAnsi="宋体" w:cs="宋体"/>
          <w:b/>
          <w:bCs/>
          <w:sz w:val="24"/>
          <w:szCs w:val="24"/>
          <w:lang w:val="en-US" w:eastAsia="zh-CN"/>
        </w:rPr>
        <w:t>11</w:t>
      </w:r>
      <w:r>
        <w:rPr>
          <w:rFonts w:hint="eastAsia" w:hAnsi="宋体" w:cs="宋体"/>
          <w:b/>
          <w:bCs/>
          <w:sz w:val="24"/>
          <w:szCs w:val="24"/>
        </w:rPr>
        <w:t>、招标文件的修改</w:t>
      </w:r>
    </w:p>
    <w:p>
      <w:pPr>
        <w:spacing w:line="400" w:lineRule="exact"/>
        <w:ind w:firstLine="480" w:firstLineChars="200"/>
        <w:rPr>
          <w:rFonts w:hint="eastAsia" w:hAnsi="宋体" w:cs="宋体"/>
          <w:sz w:val="24"/>
          <w:szCs w:val="24"/>
        </w:rPr>
      </w:pPr>
      <w:r>
        <w:rPr>
          <w:rFonts w:hint="eastAsia" w:hAnsi="宋体" w:cs="宋体"/>
          <w:sz w:val="24"/>
          <w:szCs w:val="24"/>
          <w:lang w:val="en-US" w:eastAsia="zh-CN"/>
        </w:rPr>
        <w:t>11</w:t>
      </w:r>
      <w:r>
        <w:rPr>
          <w:rFonts w:hint="eastAsia" w:hAnsi="宋体" w:cs="宋体"/>
          <w:sz w:val="24"/>
          <w:szCs w:val="24"/>
        </w:rPr>
        <w:t>.1 招标文件发出后，在投标截止时间</w:t>
      </w:r>
      <w:r>
        <w:rPr>
          <w:rFonts w:hint="eastAsia" w:hAnsi="宋体" w:cs="宋体"/>
          <w:sz w:val="24"/>
          <w:szCs w:val="24"/>
          <w:u w:val="single"/>
        </w:rPr>
        <w:t xml:space="preserve"> 3 </w:t>
      </w:r>
      <w:r>
        <w:rPr>
          <w:rFonts w:hint="eastAsia" w:hAnsi="宋体" w:cs="宋体"/>
          <w:sz w:val="24"/>
          <w:szCs w:val="24"/>
        </w:rPr>
        <w:t>日前，招标人可对招标文件进行必要的澄清或修改。</w:t>
      </w:r>
    </w:p>
    <w:p>
      <w:pPr>
        <w:spacing w:line="400" w:lineRule="exact"/>
        <w:ind w:firstLine="480" w:firstLineChars="200"/>
        <w:rPr>
          <w:rFonts w:hint="eastAsia" w:hAnsi="宋体" w:cs="宋体"/>
          <w:sz w:val="24"/>
          <w:szCs w:val="24"/>
        </w:rPr>
      </w:pPr>
      <w:r>
        <w:rPr>
          <w:rFonts w:hint="eastAsia" w:hAnsi="宋体" w:cs="宋体"/>
          <w:sz w:val="24"/>
          <w:szCs w:val="24"/>
          <w:lang w:val="en-US" w:eastAsia="zh-CN"/>
        </w:rPr>
        <w:t>11</w:t>
      </w:r>
      <w:r>
        <w:rPr>
          <w:rFonts w:hint="eastAsia" w:hAnsi="宋体" w:cs="宋体"/>
          <w:sz w:val="24"/>
          <w:szCs w:val="24"/>
        </w:rPr>
        <w:t>.2 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hint="eastAsia" w:hAnsi="宋体" w:cs="宋体"/>
          <w:sz w:val="24"/>
          <w:szCs w:val="24"/>
        </w:rPr>
      </w:pPr>
      <w:r>
        <w:rPr>
          <w:rFonts w:hint="eastAsia" w:hAnsi="宋体" w:cs="宋体"/>
          <w:sz w:val="24"/>
          <w:szCs w:val="24"/>
          <w:lang w:val="en-US" w:eastAsia="zh-CN"/>
        </w:rPr>
        <w:t>11</w:t>
      </w:r>
      <w:r>
        <w:rPr>
          <w:rFonts w:hint="eastAsia" w:hAnsi="宋体" w:cs="宋体"/>
          <w:sz w:val="24"/>
          <w:szCs w:val="24"/>
        </w:rPr>
        <w:t>.3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hint="eastAsia" w:hAnsi="宋体" w:cs="宋体"/>
          <w:sz w:val="24"/>
          <w:szCs w:val="24"/>
        </w:rPr>
      </w:pPr>
      <w:r>
        <w:rPr>
          <w:rFonts w:hint="eastAsia" w:hAnsi="宋体" w:cs="宋体"/>
          <w:sz w:val="24"/>
          <w:szCs w:val="24"/>
          <w:lang w:val="en-US" w:eastAsia="zh-CN"/>
        </w:rPr>
        <w:t>11</w:t>
      </w:r>
      <w:r>
        <w:rPr>
          <w:rFonts w:hint="eastAsia" w:hAnsi="宋体" w:cs="宋体"/>
          <w:sz w:val="24"/>
          <w:szCs w:val="24"/>
        </w:rPr>
        <w:t>.4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hAnsi="宋体" w:cs="宋体"/>
          <w:sz w:val="24"/>
          <w:szCs w:val="24"/>
        </w:rPr>
      </w:pPr>
      <w:r>
        <w:rPr>
          <w:rFonts w:hint="eastAsia" w:hAnsi="宋体" w:cs="宋体"/>
          <w:b/>
          <w:bCs/>
          <w:sz w:val="24"/>
          <w:szCs w:val="24"/>
        </w:rPr>
        <w:t>(三)投标文件</w:t>
      </w:r>
    </w:p>
    <w:p>
      <w:pPr>
        <w:spacing w:line="400" w:lineRule="exact"/>
        <w:ind w:firstLine="482" w:firstLineChars="200"/>
        <w:rPr>
          <w:rFonts w:hAnsi="宋体" w:cs="宋体"/>
          <w:b/>
          <w:bCs/>
          <w:sz w:val="24"/>
          <w:szCs w:val="24"/>
        </w:rPr>
      </w:pPr>
      <w:r>
        <w:rPr>
          <w:rFonts w:hint="eastAsia" w:hAnsi="宋体" w:cs="宋体"/>
          <w:b/>
          <w:bCs/>
          <w:sz w:val="24"/>
          <w:szCs w:val="24"/>
        </w:rPr>
        <w:t>1</w:t>
      </w:r>
      <w:r>
        <w:rPr>
          <w:rFonts w:hint="eastAsia" w:hAnsi="宋体" w:cs="宋体"/>
          <w:b/>
          <w:bCs/>
          <w:sz w:val="24"/>
          <w:szCs w:val="24"/>
          <w:lang w:val="en-US" w:eastAsia="zh-CN"/>
        </w:rPr>
        <w:t>2</w:t>
      </w:r>
      <w:r>
        <w:rPr>
          <w:rFonts w:hint="eastAsia" w:hAnsi="宋体" w:cs="宋体"/>
          <w:b/>
          <w:bCs/>
          <w:sz w:val="24"/>
          <w:szCs w:val="24"/>
        </w:rPr>
        <w:t>、投标文件的语言及度量衡单位</w:t>
      </w:r>
    </w:p>
    <w:p>
      <w:pPr>
        <w:spacing w:line="400" w:lineRule="exact"/>
        <w:ind w:firstLine="480" w:firstLineChars="200"/>
        <w:rPr>
          <w:rFonts w:hAnsi="宋体" w:cs="宋体"/>
          <w:sz w:val="24"/>
          <w:szCs w:val="24"/>
        </w:rPr>
      </w:pPr>
      <w:r>
        <w:rPr>
          <w:rFonts w:hint="eastAsia" w:hAnsi="宋体" w:cs="宋体"/>
          <w:sz w:val="24"/>
          <w:szCs w:val="24"/>
        </w:rPr>
        <w:t>1</w:t>
      </w:r>
      <w:r>
        <w:rPr>
          <w:rFonts w:hint="eastAsia" w:hAnsi="宋体" w:cs="宋体"/>
          <w:sz w:val="24"/>
          <w:szCs w:val="24"/>
          <w:lang w:val="en-US" w:eastAsia="zh-CN"/>
        </w:rPr>
        <w:t>2</w:t>
      </w:r>
      <w:r>
        <w:rPr>
          <w:rFonts w:hint="eastAsia" w:hAnsi="宋体" w:cs="宋体"/>
          <w:sz w:val="24"/>
          <w:szCs w:val="24"/>
        </w:rPr>
        <w:t>.1 投标文件和与投标有关的所有文件均应使用</w:t>
      </w:r>
      <w:r>
        <w:rPr>
          <w:rFonts w:hint="eastAsia" w:hAnsi="宋体" w:cs="宋体"/>
          <w:b/>
          <w:sz w:val="24"/>
          <w:szCs w:val="24"/>
          <w:u w:val="single"/>
        </w:rPr>
        <w:t>中文</w:t>
      </w:r>
      <w:r>
        <w:rPr>
          <w:rFonts w:hint="eastAsia" w:hAnsi="宋体" w:cs="宋体"/>
          <w:sz w:val="24"/>
          <w:szCs w:val="24"/>
        </w:rPr>
        <w:t>。</w:t>
      </w:r>
    </w:p>
    <w:p>
      <w:pPr>
        <w:spacing w:line="400" w:lineRule="exact"/>
        <w:ind w:firstLine="480" w:firstLineChars="200"/>
        <w:rPr>
          <w:rFonts w:hAnsi="宋体" w:cs="宋体"/>
          <w:b/>
          <w:bCs/>
          <w:sz w:val="24"/>
          <w:szCs w:val="24"/>
        </w:rPr>
      </w:pPr>
      <w:r>
        <w:rPr>
          <w:rFonts w:hint="eastAsia" w:hAnsi="宋体" w:cs="宋体"/>
          <w:sz w:val="24"/>
          <w:szCs w:val="24"/>
        </w:rPr>
        <w:t>1</w:t>
      </w:r>
      <w:r>
        <w:rPr>
          <w:rFonts w:hint="eastAsia" w:hAnsi="宋体" w:cs="宋体"/>
          <w:sz w:val="24"/>
          <w:szCs w:val="24"/>
          <w:lang w:val="en-US" w:eastAsia="zh-CN"/>
        </w:rPr>
        <w:t>2</w:t>
      </w:r>
      <w:r>
        <w:rPr>
          <w:rFonts w:hint="eastAsia" w:hAnsi="宋体" w:cs="宋体"/>
          <w:sz w:val="24"/>
          <w:szCs w:val="24"/>
        </w:rPr>
        <w:t>.2 除工程规范另有规定外，投标文件使用的度量衡单位，均采用中华人民共和国法定计量单位。</w:t>
      </w:r>
    </w:p>
    <w:p>
      <w:pPr>
        <w:spacing w:line="400" w:lineRule="exact"/>
        <w:ind w:firstLine="482" w:firstLineChars="200"/>
        <w:rPr>
          <w:rFonts w:hAnsi="宋体" w:cs="宋体"/>
          <w:b/>
          <w:bCs/>
          <w:sz w:val="24"/>
          <w:szCs w:val="24"/>
          <w:highlight w:val="none"/>
        </w:rPr>
      </w:pPr>
      <w:r>
        <w:rPr>
          <w:rFonts w:hint="eastAsia" w:hAnsi="宋体" w:cs="宋体"/>
          <w:b/>
          <w:bCs/>
          <w:sz w:val="24"/>
          <w:szCs w:val="24"/>
          <w:highlight w:val="none"/>
        </w:rPr>
        <w:t>1</w:t>
      </w:r>
      <w:r>
        <w:rPr>
          <w:rFonts w:hint="eastAsia" w:hAnsi="宋体" w:cs="宋体"/>
          <w:b/>
          <w:bCs/>
          <w:sz w:val="24"/>
          <w:szCs w:val="24"/>
          <w:highlight w:val="none"/>
          <w:lang w:val="en-US" w:eastAsia="zh-CN"/>
        </w:rPr>
        <w:t>3</w:t>
      </w:r>
      <w:r>
        <w:rPr>
          <w:rFonts w:hint="eastAsia" w:hAnsi="宋体" w:cs="宋体"/>
          <w:b/>
          <w:bCs/>
          <w:sz w:val="24"/>
          <w:szCs w:val="24"/>
          <w:highlight w:val="none"/>
        </w:rPr>
        <w:t>、投标文件的组成</w:t>
      </w:r>
    </w:p>
    <w:p>
      <w:pPr>
        <w:spacing w:line="400" w:lineRule="exact"/>
        <w:ind w:firstLine="480" w:firstLineChars="200"/>
        <w:rPr>
          <w:rFonts w:hint="eastAsia" w:hAnsi="宋体" w:cs="宋体"/>
          <w:bCs/>
          <w:sz w:val="24"/>
          <w:szCs w:val="24"/>
          <w:highlight w:val="none"/>
        </w:rPr>
      </w:pPr>
      <w:r>
        <w:rPr>
          <w:rFonts w:hint="eastAsia" w:hAnsi="宋体" w:cs="宋体"/>
          <w:bCs/>
          <w:sz w:val="24"/>
          <w:szCs w:val="24"/>
          <w:highlight w:val="none"/>
          <w:lang w:eastAsia="zh-CN"/>
        </w:rPr>
        <w:t>13</w:t>
      </w:r>
      <w:r>
        <w:rPr>
          <w:rFonts w:hint="eastAsia" w:hAnsi="宋体" w:cs="宋体"/>
          <w:bCs/>
          <w:sz w:val="24"/>
          <w:szCs w:val="24"/>
          <w:highlight w:val="none"/>
        </w:rPr>
        <w:t>.1 投标文件由</w:t>
      </w:r>
      <w:r>
        <w:rPr>
          <w:rFonts w:hint="eastAsia" w:hAnsi="宋体" w:cs="宋体"/>
          <w:b/>
          <w:bCs/>
          <w:sz w:val="24"/>
          <w:szCs w:val="24"/>
          <w:highlight w:val="none"/>
        </w:rPr>
        <w:t>投标函部分、商务部分、技术部分</w:t>
      </w:r>
      <w:r>
        <w:rPr>
          <w:rFonts w:hint="eastAsia" w:hAnsi="宋体" w:cs="宋体"/>
          <w:bCs/>
          <w:sz w:val="24"/>
          <w:szCs w:val="24"/>
          <w:highlight w:val="none"/>
        </w:rPr>
        <w:t>组成。</w:t>
      </w:r>
    </w:p>
    <w:p>
      <w:pPr>
        <w:spacing w:line="400" w:lineRule="exact"/>
        <w:ind w:firstLine="482" w:firstLineChars="200"/>
        <w:rPr>
          <w:rFonts w:hint="eastAsia" w:hAnsi="宋体" w:cs="宋体"/>
          <w:b/>
          <w:bCs/>
          <w:sz w:val="24"/>
          <w:szCs w:val="24"/>
          <w:highlight w:val="none"/>
        </w:rPr>
      </w:pPr>
      <w:r>
        <w:rPr>
          <w:rFonts w:hint="eastAsia" w:hAnsi="宋体" w:cs="宋体"/>
          <w:b/>
          <w:bCs/>
          <w:sz w:val="24"/>
          <w:szCs w:val="24"/>
          <w:highlight w:val="none"/>
          <w:lang w:eastAsia="zh-CN"/>
        </w:rPr>
        <w:t>13</w:t>
      </w:r>
      <w:r>
        <w:rPr>
          <w:rFonts w:hint="eastAsia" w:hAnsi="宋体" w:cs="宋体"/>
          <w:b/>
          <w:bCs/>
          <w:sz w:val="24"/>
          <w:szCs w:val="24"/>
          <w:highlight w:val="none"/>
        </w:rPr>
        <w:t>.2 投标函部分主要包括下列内容：</w:t>
      </w:r>
    </w:p>
    <w:p>
      <w:pPr>
        <w:spacing w:line="400" w:lineRule="exact"/>
        <w:ind w:firstLine="480" w:firstLineChars="200"/>
        <w:rPr>
          <w:rFonts w:hint="eastAsia" w:hAnsi="宋体" w:cs="宋体"/>
          <w:sz w:val="24"/>
          <w:szCs w:val="24"/>
          <w:highlight w:val="none"/>
        </w:rPr>
      </w:pPr>
      <w:r>
        <w:rPr>
          <w:rFonts w:hint="eastAsia" w:hAnsi="宋体" w:cs="宋体"/>
          <w:sz w:val="24"/>
          <w:szCs w:val="24"/>
          <w:highlight w:val="none"/>
          <w:lang w:eastAsia="zh-CN"/>
        </w:rPr>
        <w:t>13</w:t>
      </w:r>
      <w:r>
        <w:rPr>
          <w:rFonts w:hint="eastAsia" w:hAnsi="宋体" w:cs="宋体"/>
          <w:sz w:val="24"/>
          <w:szCs w:val="24"/>
          <w:highlight w:val="none"/>
        </w:rPr>
        <w:t>.2.1投标函；</w:t>
      </w:r>
    </w:p>
    <w:p>
      <w:pPr>
        <w:spacing w:line="400" w:lineRule="exact"/>
        <w:ind w:firstLine="480" w:firstLineChars="200"/>
        <w:rPr>
          <w:rFonts w:hint="eastAsia" w:hAnsi="宋体" w:cs="宋体"/>
          <w:sz w:val="24"/>
          <w:szCs w:val="24"/>
          <w:highlight w:val="none"/>
        </w:rPr>
      </w:pPr>
      <w:r>
        <w:rPr>
          <w:rFonts w:hint="eastAsia" w:hAnsi="宋体" w:cs="宋体"/>
          <w:sz w:val="24"/>
          <w:szCs w:val="24"/>
          <w:highlight w:val="none"/>
          <w:lang w:eastAsia="zh-CN"/>
        </w:rPr>
        <w:t>13</w:t>
      </w:r>
      <w:r>
        <w:rPr>
          <w:rFonts w:hint="eastAsia" w:hAnsi="宋体" w:cs="宋体"/>
          <w:sz w:val="24"/>
          <w:szCs w:val="24"/>
          <w:highlight w:val="none"/>
        </w:rPr>
        <w:t>.2.2法定代表人身份证明文件；</w:t>
      </w:r>
    </w:p>
    <w:p>
      <w:pPr>
        <w:spacing w:line="400" w:lineRule="exact"/>
        <w:ind w:firstLine="480" w:firstLineChars="200"/>
        <w:rPr>
          <w:rFonts w:hint="eastAsia" w:hAnsi="宋体" w:cs="宋体"/>
          <w:sz w:val="24"/>
          <w:szCs w:val="24"/>
          <w:highlight w:val="none"/>
        </w:rPr>
      </w:pPr>
      <w:r>
        <w:rPr>
          <w:rFonts w:hint="eastAsia" w:hAnsi="宋体" w:cs="宋体"/>
          <w:sz w:val="24"/>
          <w:szCs w:val="24"/>
          <w:highlight w:val="none"/>
          <w:lang w:eastAsia="zh-CN"/>
        </w:rPr>
        <w:t>13</w:t>
      </w:r>
      <w:r>
        <w:rPr>
          <w:rFonts w:hint="eastAsia" w:hAnsi="宋体" w:cs="宋体"/>
          <w:sz w:val="24"/>
          <w:szCs w:val="24"/>
          <w:highlight w:val="none"/>
        </w:rPr>
        <w:t>.2.3法定代表人授权委托书（</w:t>
      </w:r>
      <w:r>
        <w:rPr>
          <w:rFonts w:hint="eastAsia" w:hAnsi="宋体" w:cs="宋体"/>
          <w:b/>
          <w:sz w:val="24"/>
          <w:szCs w:val="24"/>
          <w:highlight w:val="none"/>
        </w:rPr>
        <w:t>谈判阶段的投标单位出示原件</w:t>
      </w:r>
      <w:r>
        <w:rPr>
          <w:rFonts w:hint="eastAsia" w:hAnsi="宋体" w:cs="宋体"/>
          <w:sz w:val="24"/>
          <w:szCs w:val="24"/>
          <w:highlight w:val="none"/>
        </w:rPr>
        <w:t>）；</w:t>
      </w:r>
    </w:p>
    <w:p>
      <w:pPr>
        <w:spacing w:line="400" w:lineRule="exact"/>
        <w:ind w:firstLine="480" w:firstLineChars="200"/>
        <w:rPr>
          <w:rFonts w:hint="eastAsia" w:hAnsi="宋体" w:cs="宋体"/>
          <w:sz w:val="24"/>
          <w:szCs w:val="24"/>
          <w:highlight w:val="none"/>
        </w:rPr>
      </w:pPr>
      <w:r>
        <w:rPr>
          <w:rFonts w:hint="eastAsia" w:hAnsi="宋体" w:cs="宋体"/>
          <w:color w:val="000000"/>
          <w:sz w:val="24"/>
          <w:szCs w:val="24"/>
          <w:highlight w:val="none"/>
          <w:lang w:eastAsia="zh-CN"/>
        </w:rPr>
        <w:t>13</w:t>
      </w:r>
      <w:r>
        <w:rPr>
          <w:rFonts w:hint="eastAsia" w:hAnsi="宋体" w:cs="宋体"/>
          <w:color w:val="000000"/>
          <w:sz w:val="24"/>
          <w:szCs w:val="24"/>
          <w:highlight w:val="none"/>
        </w:rPr>
        <w:t>.2.4投标保证金缴纳证明复印件；</w:t>
      </w:r>
    </w:p>
    <w:p>
      <w:pPr>
        <w:spacing w:line="400" w:lineRule="exact"/>
        <w:ind w:firstLine="480" w:firstLineChars="200"/>
        <w:rPr>
          <w:rFonts w:hint="eastAsia" w:ascii="宋体" w:hAnsi="宋体" w:eastAsia="宋体" w:cs="宋体"/>
          <w:color w:val="000000"/>
          <w:sz w:val="24"/>
          <w:szCs w:val="24"/>
          <w:highlight w:val="none"/>
        </w:rPr>
      </w:pPr>
      <w:r>
        <w:rPr>
          <w:rFonts w:hint="eastAsia" w:hAnsi="宋体" w:cs="宋体"/>
          <w:color w:val="000000"/>
          <w:sz w:val="24"/>
          <w:szCs w:val="24"/>
          <w:highlight w:val="none"/>
          <w:lang w:eastAsia="zh-CN"/>
        </w:rPr>
        <w:t>13</w:t>
      </w:r>
      <w:r>
        <w:rPr>
          <w:rFonts w:hint="eastAsia" w:hAnsi="宋体" w:cs="宋体"/>
          <w:color w:val="000000"/>
          <w:sz w:val="24"/>
          <w:szCs w:val="24"/>
          <w:highlight w:val="none"/>
        </w:rPr>
        <w:t>.2.5</w:t>
      </w:r>
      <w:r>
        <w:rPr>
          <w:rFonts w:hint="eastAsia" w:hAnsi="宋体" w:cs="宋体"/>
          <w:sz w:val="24"/>
          <w:szCs w:val="24"/>
          <w:highlight w:val="none"/>
        </w:rPr>
        <w:t>营业执照、增值税一般纳税人证明、</w:t>
      </w:r>
      <w:r>
        <w:rPr>
          <w:rFonts w:hint="eastAsia" w:hAnsi="宋体" w:cs="宋体"/>
          <w:sz w:val="24"/>
          <w:szCs w:val="24"/>
          <w:highlight w:val="none"/>
          <w:lang w:val="en-US" w:eastAsia="zh-CN"/>
        </w:rPr>
        <w:t>法定代表人身份证明书（原件）、法定</w:t>
      </w:r>
      <w:r>
        <w:rPr>
          <w:rFonts w:hint="eastAsia" w:ascii="宋体" w:hAnsi="宋体" w:eastAsia="宋体" w:cs="宋体"/>
          <w:color w:val="000000"/>
          <w:sz w:val="24"/>
          <w:szCs w:val="24"/>
          <w:highlight w:val="none"/>
          <w:lang w:val="en-US" w:eastAsia="zh-CN"/>
        </w:rPr>
        <w:t>代表人授权委托书（原件）以及上述“8、投标单位资格要求内容”等相关文件，营业执照及业绩留存加盖公章复印件。</w:t>
      </w:r>
      <w:r>
        <w:rPr>
          <w:rFonts w:hint="eastAsia" w:ascii="宋体" w:hAnsi="宋体" w:eastAsia="宋体" w:cs="宋体"/>
          <w:color w:val="000000"/>
          <w:sz w:val="24"/>
          <w:szCs w:val="24"/>
          <w:highlight w:val="none"/>
        </w:rPr>
        <w:t>业绩等相关证件复印件；</w:t>
      </w:r>
    </w:p>
    <w:p>
      <w:pPr>
        <w:spacing w:line="400" w:lineRule="exact"/>
        <w:ind w:firstLine="480" w:firstLineChars="200"/>
        <w:rPr>
          <w:rFonts w:hint="eastAsia" w:hAnsi="宋体" w:cs="宋体"/>
          <w:color w:val="FF0000"/>
          <w:sz w:val="24"/>
          <w:szCs w:val="24"/>
          <w:highlight w:val="none"/>
        </w:rPr>
      </w:pPr>
      <w:r>
        <w:rPr>
          <w:rFonts w:hint="eastAsia" w:hAnsi="宋体" w:cs="宋体"/>
          <w:sz w:val="24"/>
          <w:szCs w:val="24"/>
          <w:highlight w:val="none"/>
          <w:lang w:eastAsia="zh-CN"/>
        </w:rPr>
        <w:t>13</w:t>
      </w:r>
      <w:r>
        <w:rPr>
          <w:rFonts w:hint="eastAsia" w:hAnsi="宋体" w:cs="宋体"/>
          <w:sz w:val="24"/>
          <w:szCs w:val="24"/>
          <w:highlight w:val="none"/>
        </w:rPr>
        <w:t>.2.6投标人业绩表及要求的同类业绩合同复印件</w:t>
      </w:r>
    </w:p>
    <w:p>
      <w:pPr>
        <w:spacing w:line="400" w:lineRule="exact"/>
        <w:ind w:firstLine="482" w:firstLineChars="200"/>
        <w:rPr>
          <w:rFonts w:hint="eastAsia" w:hAnsi="宋体" w:cs="宋体"/>
          <w:b/>
          <w:bCs/>
          <w:sz w:val="24"/>
          <w:szCs w:val="24"/>
          <w:highlight w:val="none"/>
        </w:rPr>
      </w:pPr>
      <w:r>
        <w:rPr>
          <w:rFonts w:hint="eastAsia" w:hAnsi="宋体" w:cs="宋体"/>
          <w:b/>
          <w:bCs/>
          <w:sz w:val="24"/>
          <w:szCs w:val="24"/>
          <w:highlight w:val="none"/>
          <w:lang w:eastAsia="zh-CN"/>
        </w:rPr>
        <w:t>13</w:t>
      </w:r>
      <w:r>
        <w:rPr>
          <w:rFonts w:hint="eastAsia" w:hAnsi="宋体" w:cs="宋体"/>
          <w:b/>
          <w:bCs/>
          <w:sz w:val="24"/>
          <w:szCs w:val="24"/>
          <w:highlight w:val="none"/>
        </w:rPr>
        <w:t>.3 商务部分主要包括下列内容：</w:t>
      </w:r>
    </w:p>
    <w:p>
      <w:pPr>
        <w:spacing w:line="400" w:lineRule="exact"/>
        <w:ind w:firstLine="480" w:firstLineChars="200"/>
        <w:rPr>
          <w:rFonts w:hint="eastAsia" w:hAnsi="宋体" w:cs="宋体"/>
          <w:bCs/>
          <w:sz w:val="24"/>
          <w:szCs w:val="24"/>
          <w:highlight w:val="none"/>
        </w:rPr>
      </w:pPr>
      <w:r>
        <w:rPr>
          <w:rFonts w:hint="eastAsia" w:hAnsi="宋体" w:cs="宋体"/>
          <w:bCs/>
          <w:sz w:val="24"/>
          <w:szCs w:val="24"/>
          <w:highlight w:val="none"/>
          <w:lang w:eastAsia="zh-CN"/>
        </w:rPr>
        <w:t>13</w:t>
      </w:r>
      <w:r>
        <w:rPr>
          <w:rFonts w:hint="eastAsia" w:hAnsi="宋体" w:cs="宋体"/>
          <w:bCs/>
          <w:sz w:val="24"/>
          <w:szCs w:val="24"/>
          <w:highlight w:val="none"/>
        </w:rPr>
        <w:t>.3.1封面；</w:t>
      </w:r>
    </w:p>
    <w:p>
      <w:pPr>
        <w:spacing w:line="400" w:lineRule="exact"/>
        <w:ind w:firstLine="480" w:firstLineChars="200"/>
        <w:rPr>
          <w:rFonts w:hint="eastAsia" w:hAnsi="宋体" w:cs="宋体"/>
          <w:bCs/>
          <w:sz w:val="24"/>
          <w:szCs w:val="24"/>
          <w:highlight w:val="none"/>
        </w:rPr>
      </w:pPr>
      <w:r>
        <w:rPr>
          <w:rFonts w:hint="eastAsia" w:hAnsi="宋体" w:cs="宋体"/>
          <w:bCs/>
          <w:sz w:val="24"/>
          <w:szCs w:val="24"/>
          <w:highlight w:val="none"/>
          <w:lang w:eastAsia="zh-CN"/>
        </w:rPr>
        <w:t>13</w:t>
      </w:r>
      <w:r>
        <w:rPr>
          <w:rFonts w:hint="eastAsia" w:hAnsi="宋体" w:cs="宋体"/>
          <w:bCs/>
          <w:sz w:val="24"/>
          <w:szCs w:val="24"/>
          <w:highlight w:val="none"/>
        </w:rPr>
        <w:t>.3.2投标报价表；</w:t>
      </w:r>
    </w:p>
    <w:p>
      <w:pPr>
        <w:spacing w:line="400" w:lineRule="exact"/>
        <w:ind w:firstLine="482" w:firstLineChars="200"/>
        <w:rPr>
          <w:rFonts w:hint="eastAsia" w:hAnsi="宋体" w:cs="宋体"/>
          <w:b/>
          <w:bCs/>
          <w:sz w:val="24"/>
          <w:szCs w:val="24"/>
          <w:highlight w:val="none"/>
        </w:rPr>
      </w:pPr>
      <w:r>
        <w:rPr>
          <w:rFonts w:hint="eastAsia" w:hAnsi="宋体" w:cs="宋体"/>
          <w:b/>
          <w:bCs/>
          <w:sz w:val="24"/>
          <w:szCs w:val="24"/>
          <w:highlight w:val="none"/>
          <w:lang w:eastAsia="zh-CN"/>
        </w:rPr>
        <w:t>13</w:t>
      </w:r>
      <w:r>
        <w:rPr>
          <w:rFonts w:hint="eastAsia" w:hAnsi="宋体" w:cs="宋体"/>
          <w:b/>
          <w:bCs/>
          <w:sz w:val="24"/>
          <w:szCs w:val="24"/>
          <w:highlight w:val="none"/>
        </w:rPr>
        <w:t>.4 技术部分主要包括下列内容：</w:t>
      </w:r>
    </w:p>
    <w:p>
      <w:pPr>
        <w:spacing w:line="400" w:lineRule="exact"/>
        <w:ind w:firstLine="480" w:firstLineChars="200"/>
        <w:rPr>
          <w:rFonts w:hint="default" w:hAnsi="宋体" w:eastAsia="宋体" w:cs="宋体"/>
          <w:bCs/>
          <w:sz w:val="24"/>
          <w:szCs w:val="24"/>
          <w:highlight w:val="none"/>
          <w:lang w:val="en-US" w:eastAsia="zh-CN"/>
        </w:rPr>
      </w:pPr>
      <w:r>
        <w:rPr>
          <w:rFonts w:hint="eastAsia" w:hAnsi="宋体" w:cs="宋体"/>
          <w:bCs/>
          <w:sz w:val="24"/>
          <w:szCs w:val="24"/>
          <w:highlight w:val="none"/>
          <w:lang w:eastAsia="zh-CN"/>
        </w:rPr>
        <w:t>13</w:t>
      </w:r>
      <w:r>
        <w:rPr>
          <w:rFonts w:hint="eastAsia" w:hAnsi="宋体" w:cs="宋体"/>
          <w:bCs/>
          <w:sz w:val="24"/>
          <w:szCs w:val="24"/>
          <w:highlight w:val="none"/>
        </w:rPr>
        <w:t>.4.1</w:t>
      </w:r>
      <w:r>
        <w:rPr>
          <w:rFonts w:hint="eastAsia" w:hAnsi="宋体" w:cs="宋体"/>
          <w:bCs/>
          <w:sz w:val="24"/>
          <w:szCs w:val="24"/>
          <w:highlight w:val="none"/>
          <w:lang w:val="en-US" w:eastAsia="zh-CN"/>
        </w:rPr>
        <w:t>施工方案</w:t>
      </w:r>
    </w:p>
    <w:p>
      <w:pPr>
        <w:spacing w:line="400" w:lineRule="exact"/>
        <w:ind w:firstLine="480" w:firstLineChars="200"/>
        <w:rPr>
          <w:rFonts w:hint="eastAsia" w:hAnsi="宋体" w:cs="宋体"/>
          <w:bCs/>
          <w:sz w:val="24"/>
          <w:szCs w:val="24"/>
          <w:highlight w:val="none"/>
        </w:rPr>
      </w:pPr>
      <w:r>
        <w:rPr>
          <w:rFonts w:hint="eastAsia" w:hAnsi="宋体" w:cs="宋体"/>
          <w:bCs/>
          <w:sz w:val="24"/>
          <w:szCs w:val="24"/>
          <w:highlight w:val="none"/>
          <w:lang w:eastAsia="zh-CN"/>
        </w:rPr>
        <w:t>13</w:t>
      </w:r>
      <w:r>
        <w:rPr>
          <w:rFonts w:hint="eastAsia" w:hAnsi="宋体" w:cs="宋体"/>
          <w:bCs/>
          <w:sz w:val="24"/>
          <w:szCs w:val="24"/>
          <w:highlight w:val="none"/>
        </w:rPr>
        <w:t>.4.2拟投入本工程的主要管理人员</w:t>
      </w:r>
    </w:p>
    <w:p>
      <w:pPr>
        <w:spacing w:line="400" w:lineRule="exact"/>
        <w:ind w:firstLine="480" w:firstLineChars="200"/>
        <w:rPr>
          <w:rFonts w:hint="eastAsia" w:hAnsi="宋体" w:cs="宋体"/>
          <w:bCs/>
          <w:sz w:val="24"/>
          <w:szCs w:val="24"/>
          <w:highlight w:val="none"/>
        </w:rPr>
      </w:pPr>
      <w:r>
        <w:rPr>
          <w:rFonts w:hint="eastAsia" w:hAnsi="宋体" w:cs="宋体"/>
          <w:bCs/>
          <w:sz w:val="24"/>
          <w:szCs w:val="24"/>
          <w:highlight w:val="none"/>
          <w:lang w:eastAsia="zh-CN"/>
        </w:rPr>
        <w:t>13</w:t>
      </w:r>
      <w:r>
        <w:rPr>
          <w:rFonts w:hint="eastAsia" w:hAnsi="宋体" w:cs="宋体"/>
          <w:bCs/>
          <w:sz w:val="24"/>
          <w:szCs w:val="24"/>
          <w:highlight w:val="none"/>
        </w:rPr>
        <w:t>.4.</w:t>
      </w:r>
      <w:r>
        <w:rPr>
          <w:rFonts w:hint="eastAsia" w:hAnsi="宋体" w:cs="宋体"/>
          <w:bCs/>
          <w:sz w:val="24"/>
          <w:szCs w:val="24"/>
          <w:highlight w:val="none"/>
          <w:lang w:val="en-US" w:eastAsia="zh-CN"/>
        </w:rPr>
        <w:t>3</w:t>
      </w:r>
      <w:r>
        <w:rPr>
          <w:rFonts w:hint="eastAsia" w:hAnsi="宋体" w:cs="宋体"/>
          <w:bCs/>
          <w:sz w:val="24"/>
          <w:szCs w:val="24"/>
          <w:highlight w:val="none"/>
        </w:rPr>
        <w:t>拟投入本工程的主要施工设备</w:t>
      </w:r>
    </w:p>
    <w:p>
      <w:pPr>
        <w:spacing w:line="400" w:lineRule="exact"/>
        <w:ind w:firstLine="480" w:firstLineChars="200"/>
        <w:rPr>
          <w:rFonts w:hint="default" w:hAnsi="宋体" w:cs="宋体"/>
          <w:bCs/>
          <w:sz w:val="24"/>
          <w:szCs w:val="24"/>
          <w:highlight w:val="none"/>
          <w:lang w:val="en-US" w:eastAsia="zh-CN"/>
        </w:rPr>
      </w:pPr>
      <w:r>
        <w:rPr>
          <w:rFonts w:hint="eastAsia" w:hAnsi="宋体" w:cs="宋体"/>
          <w:bCs/>
          <w:sz w:val="24"/>
          <w:szCs w:val="24"/>
          <w:highlight w:val="none"/>
          <w:lang w:val="en-US" w:eastAsia="zh-CN"/>
        </w:rPr>
        <w:t>13.4.4施工进度计划及</w:t>
      </w:r>
      <w:r>
        <w:rPr>
          <w:rFonts w:hint="eastAsia" w:hAnsi="宋体" w:cs="宋体"/>
          <w:bCs/>
          <w:sz w:val="24"/>
          <w:szCs w:val="24"/>
          <w:highlight w:val="none"/>
        </w:rPr>
        <w:t>劳动力计划表</w:t>
      </w:r>
    </w:p>
    <w:p>
      <w:pPr>
        <w:spacing w:line="400" w:lineRule="exact"/>
        <w:ind w:firstLine="482" w:firstLineChars="200"/>
        <w:rPr>
          <w:rFonts w:hint="eastAsia" w:hAnsi="宋体" w:cs="宋体"/>
          <w:b/>
          <w:bCs/>
          <w:sz w:val="24"/>
          <w:szCs w:val="24"/>
        </w:rPr>
      </w:pPr>
      <w:r>
        <w:rPr>
          <w:rFonts w:hint="eastAsia" w:hAnsi="宋体" w:cs="宋体"/>
          <w:b/>
          <w:bCs/>
          <w:sz w:val="24"/>
          <w:szCs w:val="24"/>
        </w:rPr>
        <w:t>1</w:t>
      </w:r>
      <w:r>
        <w:rPr>
          <w:rFonts w:hint="eastAsia" w:hAnsi="宋体" w:cs="宋体"/>
          <w:b/>
          <w:bCs/>
          <w:sz w:val="24"/>
          <w:szCs w:val="24"/>
          <w:lang w:val="en-US" w:eastAsia="zh-CN"/>
        </w:rPr>
        <w:t>4</w:t>
      </w:r>
      <w:r>
        <w:rPr>
          <w:rFonts w:hint="eastAsia" w:hAnsi="宋体" w:cs="宋体"/>
          <w:b/>
          <w:bCs/>
          <w:sz w:val="24"/>
          <w:szCs w:val="24"/>
        </w:rPr>
        <w:t>、投标报价及投标最高限价</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4</w:t>
      </w:r>
      <w:r>
        <w:rPr>
          <w:rFonts w:hint="eastAsia" w:hAnsi="宋体" w:cs="宋体"/>
          <w:sz w:val="24"/>
          <w:szCs w:val="24"/>
        </w:rPr>
        <w:t>.1 本工程的投标报价采用投标须知前附表所规定的方式。</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4</w:t>
      </w:r>
      <w:r>
        <w:rPr>
          <w:rFonts w:hint="eastAsia" w:hAnsi="宋体" w:cs="宋体"/>
          <w:sz w:val="24"/>
          <w:szCs w:val="24"/>
        </w:rPr>
        <w:t>.2 投标人的投标报价，应是完成本须知和合同条款上所列招标工程范围及工期的全部，投标报价时按照网上竞价规则进行报价。</w:t>
      </w:r>
    </w:p>
    <w:p>
      <w:pPr>
        <w:spacing w:line="400" w:lineRule="exact"/>
        <w:ind w:firstLine="480" w:firstLineChars="200"/>
        <w:rPr>
          <w:rFonts w:hint="eastAsia" w:hAnsi="宋体" w:cs="宋体"/>
          <w:sz w:val="24"/>
          <w:szCs w:val="24"/>
        </w:rPr>
      </w:pPr>
      <w:r>
        <w:rPr>
          <w:rFonts w:hint="eastAsia" w:hAnsi="宋体" w:cs="宋体"/>
          <w:sz w:val="24"/>
          <w:szCs w:val="24"/>
        </w:rPr>
        <w:t>招标人设置内部控制价，如进入议标的投标人的投标报价高于招标人内部控制价，经议标仍不能调整的，招标人有权按废标处理，剩余家数不满足招标人需求时，招标人有权重新进行招标；进入议标阶段的投标人的报价明显低于市场价的，视为实质上未响应招标文件要求的投标，按废标处理。</w:t>
      </w:r>
    </w:p>
    <w:p>
      <w:pPr>
        <w:spacing w:line="400" w:lineRule="exact"/>
        <w:ind w:firstLine="480" w:firstLineChars="200"/>
        <w:rPr>
          <w:rFonts w:hint="eastAsia" w:hAnsi="宋体" w:cs="宋体"/>
          <w:b/>
          <w:bCs/>
          <w:sz w:val="24"/>
          <w:szCs w:val="24"/>
        </w:rPr>
      </w:pPr>
      <w:r>
        <w:rPr>
          <w:rFonts w:hint="eastAsia" w:hAnsi="宋体" w:cs="宋体"/>
          <w:sz w:val="24"/>
          <w:szCs w:val="24"/>
        </w:rPr>
        <w:t>1</w:t>
      </w:r>
      <w:r>
        <w:rPr>
          <w:rFonts w:hint="eastAsia" w:hAnsi="宋体" w:cs="宋体"/>
          <w:sz w:val="24"/>
          <w:szCs w:val="24"/>
          <w:lang w:val="en-US" w:eastAsia="zh-CN"/>
        </w:rPr>
        <w:t>4</w:t>
      </w:r>
      <w:r>
        <w:rPr>
          <w:rFonts w:hint="eastAsia" w:hAnsi="宋体" w:cs="宋体"/>
          <w:sz w:val="24"/>
          <w:szCs w:val="24"/>
        </w:rPr>
        <w:t>.3</w:t>
      </w:r>
      <w:r>
        <w:rPr>
          <w:rFonts w:hint="eastAsia" w:hAnsi="宋体" w:cs="宋体"/>
          <w:b/>
          <w:bCs/>
          <w:sz w:val="24"/>
          <w:szCs w:val="24"/>
        </w:rPr>
        <w:t>本工程所需的所有材料投标人应选用国内外优质产品，招标人有权在工程实施过程中对所有材料进场前进行质量认定。对不符合质量要求的材料，招标人有权拒绝用于本工程。</w:t>
      </w:r>
    </w:p>
    <w:p>
      <w:pPr>
        <w:spacing w:line="400" w:lineRule="exact"/>
        <w:ind w:firstLine="480" w:firstLineChars="200"/>
        <w:rPr>
          <w:rFonts w:hint="eastAsia" w:hAnsi="宋体" w:cs="宋体"/>
          <w:sz w:val="24"/>
          <w:szCs w:val="24"/>
        </w:rPr>
      </w:pPr>
      <w:r>
        <w:rPr>
          <w:rFonts w:hint="eastAsia" w:hAnsi="宋体" w:cs="宋体"/>
          <w:bCs/>
          <w:sz w:val="24"/>
          <w:szCs w:val="24"/>
        </w:rPr>
        <w:t>1</w:t>
      </w:r>
      <w:r>
        <w:rPr>
          <w:rFonts w:hint="eastAsia" w:hAnsi="宋体" w:cs="宋体"/>
          <w:bCs/>
          <w:sz w:val="24"/>
          <w:szCs w:val="24"/>
          <w:lang w:val="en-US" w:eastAsia="zh-CN"/>
        </w:rPr>
        <w:t>4</w:t>
      </w:r>
      <w:r>
        <w:rPr>
          <w:rFonts w:hint="eastAsia" w:hAnsi="宋体" w:cs="宋体"/>
          <w:bCs/>
          <w:sz w:val="24"/>
          <w:szCs w:val="24"/>
        </w:rPr>
        <w:t>.4投标报价由投标人按照图纸和招标文件的要求，结合施工现场实际情况以及自</w:t>
      </w:r>
      <w:r>
        <w:rPr>
          <w:rFonts w:hint="eastAsia" w:hAnsi="宋体" w:cs="宋体"/>
          <w:sz w:val="24"/>
          <w:szCs w:val="24"/>
        </w:rPr>
        <w:t>身技术水平、管理水平、加工能力、经营状况、机械配备，自主报价。</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4</w:t>
      </w:r>
      <w:r>
        <w:rPr>
          <w:rFonts w:hint="eastAsia" w:hAnsi="宋体" w:cs="宋体"/>
          <w:sz w:val="24"/>
          <w:szCs w:val="24"/>
        </w:rPr>
        <w:t>.5投标报价所包含的内容明确如下：</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4</w:t>
      </w:r>
      <w:r>
        <w:rPr>
          <w:rFonts w:hint="eastAsia" w:hAnsi="宋体" w:cs="宋体"/>
          <w:sz w:val="24"/>
          <w:szCs w:val="24"/>
        </w:rPr>
        <w:t>.5.1承包范围及工作内容</w:t>
      </w:r>
    </w:p>
    <w:p>
      <w:pPr>
        <w:spacing w:line="400" w:lineRule="exact"/>
        <w:ind w:firstLine="480" w:firstLineChars="200"/>
        <w:rPr>
          <w:rFonts w:hint="eastAsia" w:hAnsi="宋体" w:eastAsia="宋体" w:cs="宋体"/>
          <w:sz w:val="24"/>
          <w:szCs w:val="24"/>
          <w:lang w:eastAsia="zh-CN"/>
        </w:rPr>
      </w:pPr>
      <w:r>
        <w:rPr>
          <w:rFonts w:hint="eastAsia" w:hAnsi="宋体" w:cs="宋体"/>
          <w:sz w:val="24"/>
          <w:szCs w:val="24"/>
        </w:rPr>
        <w:t>施工图纸范围内全部消防工程（含电气火灾监控系统、消防电源监控系统、图纸内的深化设计（深化设计不得低于原施工图纸及初步设计标准）等）的施工安装、调试、验收及附件供应售后服务、工程结算等。包括但不限于消火栓系统施工、喷淋系统施工、屋顶消防水箱间设备及阀门、消防火灾自动报警系统施工、防火门监控系统施工、气体灭火系统、余压监控系统、抗震支架、满足发包人要求的各种标识制作和安装、各专业标高调整配合、进场材料的报验、施工同步资料的整理、消防工程专项验收等施工图纸设计要求的各项工程内容</w:t>
      </w:r>
      <w:r>
        <w:rPr>
          <w:rFonts w:hint="eastAsia" w:hAnsi="宋体" w:cs="宋体"/>
          <w:sz w:val="24"/>
          <w:szCs w:val="24"/>
          <w:lang w:eastAsia="zh-CN"/>
        </w:rPr>
        <w:t>，以及涉及到与门诊医技楼相连接的所有消防相关内容的施工。</w:t>
      </w:r>
    </w:p>
    <w:p>
      <w:pPr>
        <w:spacing w:line="400" w:lineRule="exact"/>
        <w:ind w:firstLine="480" w:firstLineChars="200"/>
        <w:rPr>
          <w:rFonts w:hint="eastAsia" w:hAnsi="宋体" w:cs="宋体"/>
          <w:sz w:val="24"/>
          <w:szCs w:val="24"/>
        </w:rPr>
      </w:pPr>
      <w:r>
        <w:rPr>
          <w:rFonts w:hint="eastAsia" w:hAnsi="宋体" w:cs="宋体"/>
          <w:sz w:val="24"/>
          <w:szCs w:val="24"/>
        </w:rPr>
        <w:t>注：所有的施工内容必须不影响医院的日常运行，作为一个有经验的承包商应结合工程特点充分考虑施工，保证医院所要求的运行条件。若出现影响医院的日常运行的情况出现，一切责任由投标方承担。</w:t>
      </w:r>
    </w:p>
    <w:p>
      <w:pPr>
        <w:spacing w:line="400" w:lineRule="exact"/>
        <w:ind w:firstLine="480" w:firstLineChars="200"/>
        <w:rPr>
          <w:rFonts w:hint="eastAsia" w:hAnsi="宋体" w:cs="宋体"/>
          <w:sz w:val="24"/>
          <w:szCs w:val="24"/>
        </w:rPr>
      </w:pPr>
      <w:r>
        <w:rPr>
          <w:rFonts w:hint="eastAsia" w:hAnsi="宋体" w:cs="宋体"/>
          <w:sz w:val="24"/>
          <w:szCs w:val="24"/>
          <w:lang w:eastAsia="zh-CN"/>
        </w:rPr>
        <w:t>14</w:t>
      </w:r>
      <w:r>
        <w:rPr>
          <w:rFonts w:hint="eastAsia" w:hAnsi="宋体" w:cs="宋体"/>
          <w:sz w:val="24"/>
          <w:szCs w:val="24"/>
        </w:rPr>
        <w:t>.5.2报价依据：</w:t>
      </w:r>
    </w:p>
    <w:p>
      <w:pPr>
        <w:spacing w:line="400" w:lineRule="exact"/>
        <w:ind w:firstLine="480" w:firstLineChars="200"/>
        <w:rPr>
          <w:rFonts w:hint="eastAsia" w:hAnsi="宋体" w:cs="宋体"/>
          <w:sz w:val="24"/>
          <w:szCs w:val="24"/>
        </w:rPr>
      </w:pPr>
      <w:r>
        <w:rPr>
          <w:rFonts w:hint="eastAsia" w:hAnsi="宋体" w:cs="宋体"/>
          <w:sz w:val="24"/>
          <w:szCs w:val="24"/>
        </w:rPr>
        <w:t>施工图纸、现场条件、工期、质量要求以及投标单位自身的经济、技术实力等。投标人可自行现场踏勘，费用自理。</w:t>
      </w:r>
    </w:p>
    <w:p>
      <w:pPr>
        <w:spacing w:line="400" w:lineRule="exact"/>
        <w:ind w:firstLine="480" w:firstLineChars="200"/>
        <w:rPr>
          <w:rFonts w:hint="eastAsia" w:hAnsi="宋体" w:cs="宋体"/>
          <w:sz w:val="24"/>
          <w:szCs w:val="24"/>
        </w:rPr>
      </w:pPr>
      <w:r>
        <w:rPr>
          <w:rFonts w:hint="eastAsia" w:hAnsi="宋体" w:cs="宋体"/>
          <w:sz w:val="24"/>
          <w:szCs w:val="24"/>
          <w:lang w:eastAsia="zh-CN"/>
        </w:rPr>
        <w:t>14</w:t>
      </w:r>
      <w:r>
        <w:rPr>
          <w:rFonts w:hint="eastAsia" w:hAnsi="宋体" w:cs="宋体"/>
          <w:sz w:val="24"/>
          <w:szCs w:val="24"/>
        </w:rPr>
        <w:t>.5.3报价包含的内容和费用：</w:t>
      </w:r>
    </w:p>
    <w:p>
      <w:pPr>
        <w:spacing w:line="400" w:lineRule="exact"/>
        <w:ind w:firstLine="480" w:firstLineChars="200"/>
        <w:rPr>
          <w:rFonts w:hint="eastAsia" w:hAnsi="宋体" w:cs="宋体"/>
          <w:sz w:val="24"/>
          <w:szCs w:val="24"/>
          <w:u w:val="single"/>
          <w:lang w:val="en-US" w:eastAsia="zh-CN"/>
        </w:rPr>
      </w:pPr>
      <w:r>
        <w:rPr>
          <w:rFonts w:hint="eastAsia" w:hAnsi="宋体" w:cs="宋体"/>
          <w:sz w:val="24"/>
          <w:szCs w:val="24"/>
          <w:lang w:eastAsia="zh-CN"/>
        </w:rPr>
        <w:t>（</w:t>
      </w:r>
      <w:r>
        <w:rPr>
          <w:rFonts w:hint="eastAsia" w:hAnsi="宋体" w:cs="宋体"/>
          <w:sz w:val="24"/>
          <w:szCs w:val="24"/>
          <w:lang w:val="en-US" w:eastAsia="zh-CN"/>
        </w:rPr>
        <w:t>1</w:t>
      </w:r>
      <w:r>
        <w:rPr>
          <w:rFonts w:hint="eastAsia" w:hAnsi="宋体" w:cs="宋体"/>
          <w:sz w:val="24"/>
          <w:szCs w:val="24"/>
          <w:lang w:eastAsia="zh-CN"/>
        </w:rPr>
        <w:t>）</w:t>
      </w:r>
      <w:r>
        <w:rPr>
          <w:rFonts w:hint="eastAsia" w:hAnsi="宋体" w:cs="宋体"/>
          <w:sz w:val="24"/>
          <w:szCs w:val="24"/>
          <w:u w:val="single"/>
        </w:rPr>
        <w:t>招标要求和</w:t>
      </w:r>
      <w:r>
        <w:rPr>
          <w:rFonts w:hint="eastAsia" w:hAnsi="宋体" w:cs="宋体"/>
          <w:sz w:val="24"/>
          <w:szCs w:val="24"/>
          <w:u w:val="single"/>
          <w:lang w:val="en-US" w:eastAsia="zh-CN"/>
        </w:rPr>
        <w:t>技术功能</w:t>
      </w:r>
      <w:r>
        <w:rPr>
          <w:rFonts w:hint="eastAsia" w:hAnsi="宋体" w:cs="宋体"/>
          <w:sz w:val="24"/>
          <w:szCs w:val="24"/>
          <w:u w:val="single"/>
        </w:rPr>
        <w:t>要求的全部内容。投标人报价须</w:t>
      </w:r>
      <w:r>
        <w:rPr>
          <w:rFonts w:hint="eastAsia" w:hAnsi="宋体" w:cs="宋体"/>
          <w:sz w:val="24"/>
          <w:szCs w:val="24"/>
          <w:u w:val="single"/>
          <w:lang w:val="en-US" w:eastAsia="zh-CN"/>
        </w:rPr>
        <w:t>包含</w:t>
      </w:r>
      <w:r>
        <w:rPr>
          <w:rFonts w:hint="eastAsia" w:hAnsi="宋体" w:cs="宋体"/>
          <w:sz w:val="24"/>
          <w:szCs w:val="24"/>
          <w:u w:val="single"/>
        </w:rPr>
        <w:t>完成</w:t>
      </w:r>
      <w:r>
        <w:rPr>
          <w:rFonts w:hint="eastAsia" w:hAnsi="宋体" w:cs="宋体"/>
          <w:sz w:val="24"/>
          <w:szCs w:val="24"/>
          <w:u w:val="single"/>
          <w:lang w:val="en-US" w:eastAsia="zh-CN"/>
        </w:rPr>
        <w:t>实施本项目</w:t>
      </w:r>
      <w:r>
        <w:rPr>
          <w:rFonts w:hint="eastAsia" w:hAnsi="宋体" w:cs="宋体"/>
          <w:sz w:val="24"/>
          <w:szCs w:val="24"/>
          <w:u w:val="single"/>
        </w:rPr>
        <w:t>所</w:t>
      </w:r>
      <w:r>
        <w:rPr>
          <w:rFonts w:hint="eastAsia" w:hAnsi="宋体" w:cs="宋体"/>
          <w:sz w:val="24"/>
          <w:szCs w:val="24"/>
          <w:u w:val="single"/>
          <w:lang w:val="en-US" w:eastAsia="zh-CN"/>
        </w:rPr>
        <w:t>产生的</w:t>
      </w:r>
      <w:r>
        <w:rPr>
          <w:rFonts w:hint="eastAsia" w:hAnsi="宋体" w:cs="宋体"/>
          <w:sz w:val="24"/>
          <w:szCs w:val="24"/>
          <w:u w:val="single"/>
        </w:rPr>
        <w:t>主辅材、配件、人工费、机械机具、材料复试及材料检验、运输、装卸、二次搬运、赶工、配合、现场保管、半成品成品保护、隐检、措施、风险、验收、售后服务、管理、保险、利润、税金等政策性文件规定的一切费用等</w:t>
      </w:r>
      <w:r>
        <w:rPr>
          <w:rFonts w:hint="eastAsia" w:hAnsi="宋体" w:cs="宋体"/>
          <w:sz w:val="24"/>
          <w:szCs w:val="24"/>
          <w:u w:val="single"/>
          <w:lang w:eastAsia="zh-CN"/>
        </w:rPr>
        <w:t>，</w:t>
      </w:r>
      <w:r>
        <w:rPr>
          <w:rFonts w:hint="eastAsia" w:hAnsi="宋体" w:cs="宋体"/>
          <w:sz w:val="24"/>
          <w:szCs w:val="24"/>
          <w:u w:val="single"/>
        </w:rPr>
        <w:t>完成承包范围内所有工作的包工包料、保质量、保工期、保维修的全部工作和责任。</w:t>
      </w:r>
      <w:r>
        <w:rPr>
          <w:rFonts w:hint="eastAsia" w:hAnsi="宋体" w:cs="宋体"/>
          <w:sz w:val="24"/>
          <w:szCs w:val="24"/>
          <w:u w:val="single"/>
          <w:lang w:val="en-US" w:eastAsia="zh-CN"/>
        </w:rPr>
        <w:t>作为一个有经验的承包商应结合工程特点充分考虑使用部位特殊要求等因素，以上所述均包含在报价内不再调整。</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528" w:firstLineChars="200"/>
        <w:jc w:val="left"/>
        <w:textAlignment w:val="baseline"/>
        <w:outlineLvl w:val="9"/>
        <w:rPr>
          <w:rFonts w:hint="eastAsia" w:ascii="宋体" w:hAnsi="宋体" w:eastAsia="宋体" w:cs="宋体"/>
          <w:b w:val="0"/>
          <w:bCs w:val="0"/>
          <w:color w:val="auto"/>
          <w:kern w:val="0"/>
          <w:sz w:val="24"/>
          <w:szCs w:val="24"/>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（2）</w:t>
      </w:r>
      <w:r>
        <w:rPr>
          <w:rFonts w:hint="eastAsia" w:ascii="宋体" w:hAnsi="宋体" w:eastAsia="宋体" w:cs="宋体"/>
          <w:kern w:val="0"/>
          <w:sz w:val="24"/>
          <w:szCs w:val="22"/>
          <w:highlight w:val="none"/>
          <w:u w:val="single"/>
          <w:lang w:val="en-US" w:eastAsia="zh-CN" w:bidi="ar-SA"/>
        </w:rPr>
        <w:t>投标人报价时，须将完成施工任务所需的二次深化设计费、人工费、材料费（除甲供材）、机械工具使用费、运输费、装卸费、措施费</w:t>
      </w:r>
      <w:r>
        <w:rPr>
          <w:rFonts w:hint="eastAsia" w:hAnsi="宋体" w:cs="宋体"/>
          <w:kern w:val="0"/>
          <w:sz w:val="24"/>
          <w:szCs w:val="22"/>
          <w:highlight w:val="none"/>
          <w:u w:val="single"/>
          <w:lang w:val="en-US" w:eastAsia="zh-CN" w:bidi="ar-SA"/>
        </w:rPr>
        <w:t>（</w:t>
      </w:r>
      <w:r>
        <w:rPr>
          <w:rFonts w:hint="eastAsia" w:ascii="宋体" w:hAnsi="宋体" w:eastAsia="宋体" w:cs="宋体"/>
          <w:kern w:val="0"/>
          <w:sz w:val="24"/>
          <w:szCs w:val="22"/>
          <w:highlight w:val="none"/>
          <w:u w:val="single"/>
          <w:lang w:val="en-US" w:eastAsia="zh-CN" w:bidi="ar-SA"/>
        </w:rPr>
        <w:t>临时设施费</w:t>
      </w:r>
      <w:r>
        <w:rPr>
          <w:rFonts w:hint="eastAsia" w:hAnsi="宋体" w:cs="宋体"/>
          <w:kern w:val="0"/>
          <w:sz w:val="24"/>
          <w:szCs w:val="22"/>
          <w:highlight w:val="none"/>
          <w:u w:val="single"/>
          <w:lang w:val="en-US" w:eastAsia="zh-CN" w:bidi="ar-SA"/>
        </w:rPr>
        <w:t>、支模费、</w:t>
      </w:r>
      <w:r>
        <w:rPr>
          <w:rFonts w:hint="eastAsia" w:ascii="宋体" w:hAnsi="宋体" w:eastAsia="宋体" w:cs="宋体"/>
          <w:kern w:val="0"/>
          <w:sz w:val="24"/>
          <w:szCs w:val="22"/>
          <w:highlight w:val="none"/>
          <w:u w:val="single"/>
          <w:lang w:val="en-US" w:eastAsia="zh-CN" w:bidi="ar-SA"/>
        </w:rPr>
        <w:t>脚手架搭拆费</w:t>
      </w:r>
      <w:r>
        <w:rPr>
          <w:rFonts w:hint="eastAsia" w:hAnsi="宋体" w:cs="宋体"/>
          <w:kern w:val="0"/>
          <w:sz w:val="24"/>
          <w:szCs w:val="22"/>
          <w:highlight w:val="none"/>
          <w:u w:val="single"/>
          <w:lang w:val="en-US" w:eastAsia="zh-CN" w:bidi="ar-SA"/>
        </w:rPr>
        <w:t>）</w:t>
      </w:r>
      <w:r>
        <w:rPr>
          <w:rFonts w:hint="eastAsia" w:ascii="宋体" w:hAnsi="宋体" w:eastAsia="宋体" w:cs="宋体"/>
          <w:kern w:val="0"/>
          <w:sz w:val="24"/>
          <w:szCs w:val="22"/>
          <w:highlight w:val="none"/>
          <w:u w:val="single"/>
          <w:lang w:val="en-US" w:eastAsia="zh-CN" w:bidi="ar-SA"/>
        </w:rPr>
        <w:t>、保险费、政策性文件规定、安全文明施工费、检验试验配合费、企业管理费、规费、利润和税金等所有费用包含在内，</w:t>
      </w:r>
      <w:r>
        <w:rPr>
          <w:rFonts w:hint="eastAsia" w:ascii="宋体" w:hAnsi="宋体" w:eastAsia="宋体" w:cs="宋体"/>
          <w:b w:val="0"/>
          <w:bCs w:val="0"/>
          <w:color w:val="auto"/>
          <w:kern w:val="0"/>
          <w:sz w:val="24"/>
          <w:szCs w:val="24"/>
          <w:highlight w:val="none"/>
          <w:u w:val="single"/>
          <w:lang w:val="en-US" w:eastAsia="zh-CN" w:bidi="ar-SA"/>
        </w:rPr>
        <w:t>最终结算数量以</w:t>
      </w:r>
      <w:r>
        <w:rPr>
          <w:rFonts w:hint="eastAsia" w:hAnsi="宋体" w:cs="宋体"/>
          <w:b w:val="0"/>
          <w:bCs w:val="0"/>
          <w:color w:val="auto"/>
          <w:kern w:val="0"/>
          <w:sz w:val="24"/>
          <w:szCs w:val="24"/>
          <w:highlight w:val="none"/>
          <w:u w:val="single"/>
          <w:lang w:val="en-US" w:eastAsia="zh-CN" w:bidi="ar-SA"/>
        </w:rPr>
        <w:t>竣工图</w:t>
      </w:r>
      <w:r>
        <w:rPr>
          <w:rFonts w:hint="eastAsia" w:ascii="宋体" w:hAnsi="宋体" w:eastAsia="宋体" w:cs="宋体"/>
          <w:b w:val="0"/>
          <w:bCs w:val="0"/>
          <w:color w:val="auto"/>
          <w:kern w:val="0"/>
          <w:sz w:val="24"/>
          <w:szCs w:val="24"/>
          <w:highlight w:val="none"/>
          <w:u w:val="single"/>
          <w:lang w:val="en-US" w:eastAsia="zh-CN" w:bidi="ar-SA"/>
        </w:rPr>
        <w:t>为准。</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528"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（3）</w:t>
      </w:r>
      <w:r>
        <w:rPr>
          <w:rFonts w:hint="eastAsia" w:ascii="宋体" w:hAnsi="宋体" w:eastAsia="宋体" w:cs="宋体"/>
          <w:kern w:val="0"/>
          <w:sz w:val="24"/>
          <w:szCs w:val="22"/>
          <w:highlight w:val="none"/>
          <w:u w:val="single"/>
          <w:lang w:val="en-US" w:eastAsia="zh-CN" w:bidi="ar-SA"/>
        </w:rPr>
        <w:t>安全文明及环保施工费用：施工期间，场区内所有的卫生清理、保洁、洒水、降尘、防火等其他一切安全文明施工扬尘治理</w:t>
      </w:r>
      <w:r>
        <w:rPr>
          <w:rFonts w:hint="eastAsia" w:hAnsi="宋体" w:cs="宋体"/>
          <w:kern w:val="0"/>
          <w:sz w:val="24"/>
          <w:szCs w:val="22"/>
          <w:highlight w:val="none"/>
          <w:u w:val="single"/>
          <w:lang w:val="en-US" w:eastAsia="zh-CN" w:bidi="ar-SA"/>
        </w:rPr>
        <w:t>的</w:t>
      </w:r>
      <w:r>
        <w:rPr>
          <w:rFonts w:hint="eastAsia" w:ascii="宋体" w:hAnsi="宋体" w:eastAsia="宋体" w:cs="宋体"/>
          <w:kern w:val="0"/>
          <w:sz w:val="24"/>
          <w:szCs w:val="22"/>
          <w:highlight w:val="none"/>
          <w:u w:val="single"/>
          <w:lang w:val="en-US" w:eastAsia="zh-CN" w:bidi="ar-SA"/>
        </w:rPr>
        <w:t>相关工作，现场达到省级安全文明工地、省绿色施工示范工程</w:t>
      </w:r>
      <w:r>
        <w:rPr>
          <w:rFonts w:hint="eastAsia" w:hAnsi="宋体" w:cs="宋体"/>
          <w:kern w:val="0"/>
          <w:sz w:val="24"/>
          <w:szCs w:val="22"/>
          <w:highlight w:val="none"/>
          <w:u w:val="single"/>
          <w:lang w:val="en-US" w:eastAsia="zh-CN" w:bidi="ar-SA"/>
        </w:rPr>
        <w:t>标准</w:t>
      </w:r>
      <w:r>
        <w:rPr>
          <w:rFonts w:hint="eastAsia" w:ascii="宋体" w:hAnsi="宋体" w:eastAsia="宋体" w:cs="宋体"/>
          <w:kern w:val="0"/>
          <w:sz w:val="24"/>
          <w:szCs w:val="22"/>
          <w:highlight w:val="none"/>
          <w:u w:val="single"/>
          <w:lang w:val="en-US" w:eastAsia="zh-CN" w:bidi="ar-SA"/>
        </w:rPr>
        <w:t>，现场扬尘必须符合河北省施工场地扬尘排放标准（DB13/2934-2019）、石家庄市及长安区相关规定；</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528"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（4）</w:t>
      </w:r>
      <w:r>
        <w:rPr>
          <w:rFonts w:hint="eastAsia" w:ascii="宋体" w:hAnsi="宋体" w:eastAsia="宋体" w:cs="宋体"/>
          <w:kern w:val="0"/>
          <w:sz w:val="24"/>
          <w:szCs w:val="22"/>
          <w:highlight w:val="none"/>
          <w:u w:val="single"/>
          <w:lang w:val="en-US" w:eastAsia="zh-CN" w:bidi="ar-SA"/>
        </w:rPr>
        <w:t>自然气候、扬尘治理影响以及相关部门应急管控造成停、窝工的费用</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528"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（5）</w:t>
      </w:r>
      <w:r>
        <w:rPr>
          <w:rFonts w:hint="eastAsia" w:ascii="宋体" w:hAnsi="宋体" w:eastAsia="宋体" w:cs="宋体"/>
          <w:kern w:val="0"/>
          <w:sz w:val="24"/>
          <w:szCs w:val="22"/>
          <w:highlight w:val="none"/>
          <w:u w:val="single"/>
          <w:lang w:val="en-US" w:eastAsia="zh-CN" w:bidi="ar-SA"/>
        </w:rPr>
        <w:t>专项方案、专家论证方案、竣工验收资料的编制、整理、报验及后期的验收工作；</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528"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（6）</w:t>
      </w:r>
      <w:r>
        <w:rPr>
          <w:rFonts w:hint="eastAsia" w:ascii="宋体" w:hAnsi="宋体" w:eastAsia="宋体" w:cs="宋体"/>
          <w:kern w:val="0"/>
          <w:sz w:val="24"/>
          <w:szCs w:val="22"/>
          <w:highlight w:val="none"/>
          <w:u w:val="single"/>
          <w:lang w:val="en-US" w:eastAsia="zh-CN" w:bidi="ar-SA"/>
        </w:rPr>
        <w:t>充分考虑现场实际情况，负责所需材料、周转工具的进退场、装卸车，</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single"/>
          <w:lang w:val="en-US" w:eastAsia="zh-CN" w:bidi="ar-SA"/>
        </w:rPr>
        <w:t>场内倒运、分类定点码放及挂牌表示，码放整齐，达到河北建工集团标准化的要求；</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528"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（7）</w:t>
      </w:r>
      <w:r>
        <w:rPr>
          <w:rFonts w:hint="eastAsia" w:ascii="宋体" w:hAnsi="宋体" w:eastAsia="宋体" w:cs="宋体"/>
          <w:kern w:val="0"/>
          <w:sz w:val="24"/>
          <w:szCs w:val="22"/>
          <w:highlight w:val="none"/>
          <w:u w:val="single"/>
          <w:lang w:val="en-US" w:eastAsia="zh-CN" w:bidi="ar-SA"/>
        </w:rPr>
        <w:t>投标人职工安全防护用品均自备，具体包括：安全帽(由招标人统一配备，费用由投标人负担)、安全带、绝缘手套、绝缘鞋、口罩等。统一着装（费用由投标人负担)；</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528"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（8）</w:t>
      </w:r>
      <w:r>
        <w:rPr>
          <w:rFonts w:hint="eastAsia" w:ascii="宋体" w:hAnsi="宋体" w:eastAsia="宋体" w:cs="宋体"/>
          <w:kern w:val="0"/>
          <w:sz w:val="24"/>
          <w:szCs w:val="22"/>
          <w:highlight w:val="none"/>
          <w:u w:val="single"/>
          <w:lang w:val="en-US" w:eastAsia="zh-CN" w:bidi="ar-SA"/>
        </w:rPr>
        <w:t>不可避免的工程间隙时间，必须按照甲方的指令施工，不得凭经验盲目施工；</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528"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（9）</w:t>
      </w:r>
      <w:r>
        <w:rPr>
          <w:rFonts w:hint="eastAsia" w:ascii="宋体" w:hAnsi="宋体" w:eastAsia="宋体" w:cs="宋体"/>
          <w:kern w:val="0"/>
          <w:sz w:val="24"/>
          <w:szCs w:val="22"/>
          <w:highlight w:val="none"/>
          <w:u w:val="single"/>
          <w:lang w:val="en-US" w:eastAsia="zh-CN" w:bidi="ar-SA"/>
        </w:rPr>
        <w:t>相关风险投标人应在投标报价中予以考虑，风险包括且不限于：新冠疫情、成品保护、非重大施工条件的变化引起的如停工、扰民及民扰、材料二次搬运、合理的材料价格波动范围内造成的工程费用的增加、因图纸变化造成的除设备型号变化以外的风险因素（如辅材、辅机等增加）等。这些风险因素已经包括在合同价款中。投标人中标后，现场施工时与当地居民、施工机械所有者和其他社会外界因素发生的一切纠纷由投标人自行解决；</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528"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none"/>
          <w:lang w:val="en-US" w:eastAsia="zh-CN" w:bidi="ar-SA"/>
        </w:rPr>
        <w:t>（10）</w:t>
      </w:r>
      <w:r>
        <w:rPr>
          <w:rFonts w:hint="eastAsia" w:ascii="宋体" w:hAnsi="宋体" w:eastAsia="宋体" w:cs="宋体"/>
          <w:kern w:val="0"/>
          <w:sz w:val="24"/>
          <w:szCs w:val="22"/>
          <w:highlight w:val="none"/>
          <w:u w:val="single"/>
          <w:lang w:val="en-US" w:eastAsia="zh-CN" w:bidi="ar-SA"/>
        </w:rPr>
        <w:t>投标人食宿可由发包人提供费用自行承担也可双方进行另约；</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528" w:firstLineChars="200"/>
        <w:jc w:val="left"/>
        <w:textAlignment w:val="baseline"/>
        <w:outlineLvl w:val="9"/>
        <w:rPr>
          <w:rFonts w:hint="eastAsia" w:ascii="宋体" w:hAnsi="宋体" w:eastAsia="宋体" w:cs="宋体"/>
          <w:kern w:val="0"/>
          <w:sz w:val="24"/>
          <w:szCs w:val="22"/>
          <w:highlight w:val="none"/>
          <w:u w:val="single"/>
          <w:lang w:val="en-US" w:eastAsia="zh-CN" w:bidi="ar-SA"/>
        </w:rPr>
      </w:pPr>
      <w:r>
        <w:rPr>
          <w:rFonts w:hint="eastAsia" w:hAnsi="宋体" w:cs="宋体"/>
          <w:kern w:val="0"/>
          <w:sz w:val="24"/>
          <w:szCs w:val="22"/>
          <w:highlight w:val="none"/>
          <w:u w:val="none"/>
          <w:lang w:val="en-US" w:eastAsia="zh-CN" w:bidi="ar-SA"/>
        </w:rPr>
        <w:t>（11）</w:t>
      </w:r>
      <w:r>
        <w:rPr>
          <w:rFonts w:hint="eastAsia" w:ascii="宋体" w:hAnsi="宋体" w:eastAsia="宋体" w:cs="宋体"/>
          <w:kern w:val="0"/>
          <w:sz w:val="24"/>
          <w:szCs w:val="22"/>
          <w:highlight w:val="none"/>
          <w:u w:val="single"/>
          <w:lang w:val="en-US" w:eastAsia="zh-CN" w:bidi="ar-SA"/>
        </w:rPr>
        <w:t>施工现场的防疫费用（如防疫用品、核酸检测等），若由投标单位未进行符合当地防疫部门所要求的防疫措施而造成疫情扩散、拖延工期等导致的一切影响都由投标人全部承担且要无条件配合总包单位疫情管理工作。</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400" w:lineRule="exact"/>
        <w:ind w:right="0" w:rightChars="0" w:firstLine="528" w:firstLineChars="200"/>
        <w:jc w:val="left"/>
        <w:textAlignment w:val="baseline"/>
        <w:outlineLvl w:val="9"/>
        <w:rPr>
          <w:rFonts w:hint="default" w:ascii="宋体" w:hAnsi="宋体" w:eastAsia="宋体" w:cs="宋体"/>
          <w:kern w:val="0"/>
          <w:sz w:val="24"/>
          <w:szCs w:val="22"/>
          <w:highlight w:val="none"/>
          <w:u w:val="single"/>
          <w:lang w:val="en-US" w:eastAsia="zh-CN" w:bidi="ar-SA"/>
        </w:rPr>
      </w:pPr>
      <w:r>
        <w:rPr>
          <w:rFonts w:hint="eastAsia" w:ascii="宋体" w:hAnsi="宋体" w:eastAsia="宋体" w:cs="宋体"/>
          <w:kern w:val="0"/>
          <w:sz w:val="24"/>
          <w:szCs w:val="22"/>
          <w:highlight w:val="none"/>
          <w:u w:val="single"/>
          <w:lang w:val="en-US" w:eastAsia="zh-CN" w:bidi="ar-SA"/>
        </w:rPr>
        <w:t>（12）投标人使用的一切材料需满足检验标准，若因材料不合格或工艺不达标所导致的返工、工期延误所产生的费用由投标人承担。</w:t>
      </w:r>
    </w:p>
    <w:p>
      <w:pPr>
        <w:spacing w:line="400" w:lineRule="exact"/>
        <w:ind w:firstLine="480" w:firstLineChars="200"/>
        <w:rPr>
          <w:rFonts w:hint="eastAsia" w:hAnsi="宋体" w:cs="宋体"/>
          <w:sz w:val="24"/>
          <w:szCs w:val="24"/>
        </w:rPr>
      </w:pPr>
      <w:r>
        <w:rPr>
          <w:rFonts w:hint="eastAsia" w:hAnsi="宋体" w:cs="宋体"/>
          <w:sz w:val="24"/>
          <w:szCs w:val="24"/>
          <w:lang w:eastAsia="zh-CN"/>
        </w:rPr>
        <w:t>14</w:t>
      </w:r>
      <w:r>
        <w:rPr>
          <w:rFonts w:hint="eastAsia" w:hAnsi="宋体" w:cs="宋体"/>
          <w:sz w:val="24"/>
          <w:szCs w:val="24"/>
        </w:rPr>
        <w:t>.5.4投标单位应按照市场价格、结合本单位的实力确定固定完全单价和合价，该价格在合同实施期间不因市场变化因素而变动，投标单位在计算报价时应充分考虑保证工程质量、工期等所发生的各种风险费用后确定有竞争性的报价。</w:t>
      </w:r>
    </w:p>
    <w:p>
      <w:pPr>
        <w:spacing w:line="400" w:lineRule="exact"/>
        <w:ind w:firstLine="480" w:firstLineChars="200"/>
        <w:rPr>
          <w:rFonts w:hint="eastAsia" w:hAnsi="宋体" w:cs="宋体"/>
          <w:sz w:val="24"/>
          <w:szCs w:val="24"/>
          <w:lang w:eastAsia="zh-CN"/>
        </w:rPr>
      </w:pPr>
      <w:r>
        <w:rPr>
          <w:rFonts w:hint="eastAsia" w:hAnsi="宋体" w:cs="宋体"/>
          <w:sz w:val="24"/>
          <w:szCs w:val="24"/>
          <w:lang w:eastAsia="zh-CN"/>
        </w:rPr>
        <w:t>14</w:t>
      </w:r>
      <w:r>
        <w:rPr>
          <w:rFonts w:hint="eastAsia" w:hAnsi="宋体" w:cs="宋体"/>
          <w:sz w:val="24"/>
          <w:szCs w:val="24"/>
        </w:rPr>
        <w:t>.5.</w:t>
      </w:r>
      <w:r>
        <w:rPr>
          <w:rFonts w:hint="eastAsia" w:hAnsi="宋体" w:cs="宋体"/>
          <w:sz w:val="24"/>
          <w:szCs w:val="24"/>
          <w:lang w:val="en-US" w:eastAsia="zh-CN"/>
        </w:rPr>
        <w:t>5</w:t>
      </w:r>
      <w:r>
        <w:rPr>
          <w:rFonts w:hint="eastAsia" w:hAnsi="宋体" w:cs="宋体"/>
          <w:sz w:val="24"/>
          <w:szCs w:val="24"/>
        </w:rPr>
        <w:t>特殊工程的配合及同一作业面施工相互影响（人、材、机）降效的费用</w:t>
      </w:r>
      <w:r>
        <w:rPr>
          <w:rFonts w:hint="eastAsia" w:hAnsi="宋体" w:cs="宋体"/>
          <w:sz w:val="24"/>
          <w:szCs w:val="24"/>
          <w:lang w:eastAsia="zh-CN"/>
        </w:rPr>
        <w:t>。</w:t>
      </w:r>
    </w:p>
    <w:p>
      <w:pPr>
        <w:spacing w:line="400" w:lineRule="exact"/>
        <w:ind w:firstLine="480" w:firstLineChars="200"/>
        <w:rPr>
          <w:rFonts w:hint="eastAsia" w:hAnsi="宋体" w:eastAsia="宋体" w:cs="宋体"/>
          <w:sz w:val="24"/>
          <w:szCs w:val="24"/>
          <w:lang w:eastAsia="zh-CN"/>
        </w:rPr>
      </w:pPr>
      <w:r>
        <w:rPr>
          <w:rFonts w:hint="eastAsia" w:hAnsi="宋体" w:cs="宋体"/>
          <w:sz w:val="24"/>
          <w:szCs w:val="24"/>
          <w:lang w:eastAsia="zh-CN"/>
        </w:rPr>
        <w:t>14</w:t>
      </w:r>
      <w:r>
        <w:rPr>
          <w:rFonts w:hint="eastAsia" w:hAnsi="宋体" w:cs="宋体"/>
          <w:sz w:val="24"/>
          <w:szCs w:val="24"/>
        </w:rPr>
        <w:t>.5.</w:t>
      </w:r>
      <w:r>
        <w:rPr>
          <w:rFonts w:hint="eastAsia" w:hAnsi="宋体" w:cs="宋体"/>
          <w:sz w:val="24"/>
          <w:szCs w:val="24"/>
          <w:lang w:val="en-US" w:eastAsia="zh-CN"/>
        </w:rPr>
        <w:t>6</w:t>
      </w:r>
      <w:r>
        <w:rPr>
          <w:rFonts w:hint="eastAsia" w:hAnsi="宋体" w:cs="宋体"/>
          <w:sz w:val="24"/>
          <w:szCs w:val="24"/>
        </w:rPr>
        <w:t>专项方案以及竣工资料的编制、整理、报验</w:t>
      </w:r>
      <w:r>
        <w:rPr>
          <w:rFonts w:hint="eastAsia" w:hAnsi="宋体" w:cs="宋体"/>
          <w:sz w:val="24"/>
          <w:szCs w:val="24"/>
          <w:lang w:eastAsia="zh-CN"/>
        </w:rPr>
        <w:t>。</w:t>
      </w:r>
    </w:p>
    <w:p>
      <w:pPr>
        <w:spacing w:line="400" w:lineRule="exact"/>
        <w:ind w:firstLine="480" w:firstLineChars="200"/>
        <w:rPr>
          <w:rFonts w:hint="eastAsia" w:hAnsi="宋体" w:cs="宋体"/>
          <w:sz w:val="24"/>
          <w:szCs w:val="24"/>
        </w:rPr>
      </w:pPr>
      <w:r>
        <w:rPr>
          <w:rFonts w:hint="eastAsia" w:hAnsi="宋体" w:cs="宋体"/>
          <w:sz w:val="24"/>
          <w:szCs w:val="24"/>
          <w:lang w:eastAsia="zh-CN"/>
        </w:rPr>
        <w:t>14</w:t>
      </w:r>
      <w:r>
        <w:rPr>
          <w:rFonts w:hint="eastAsia" w:hAnsi="宋体" w:cs="宋体"/>
          <w:sz w:val="24"/>
          <w:szCs w:val="24"/>
        </w:rPr>
        <w:t>.5.</w:t>
      </w:r>
      <w:r>
        <w:rPr>
          <w:rFonts w:hint="eastAsia" w:hAnsi="宋体" w:cs="宋体"/>
          <w:sz w:val="24"/>
          <w:szCs w:val="24"/>
          <w:lang w:val="en-US" w:eastAsia="zh-CN"/>
        </w:rPr>
        <w:t>7</w:t>
      </w:r>
      <w:r>
        <w:rPr>
          <w:rFonts w:hint="eastAsia" w:hAnsi="宋体" w:cs="宋体"/>
          <w:sz w:val="24"/>
          <w:szCs w:val="24"/>
        </w:rPr>
        <w:t>充分考虑现场实际情况（现场场地狭小，不便存放机具、材料），负责所需材料、周转工具的进退场、装卸车，场内倒运、分类定点码放及挂牌表示，码放整齐，达到河北建工集团标准化的要求。</w:t>
      </w:r>
    </w:p>
    <w:p>
      <w:pPr>
        <w:spacing w:line="400" w:lineRule="exact"/>
        <w:ind w:firstLine="482" w:firstLineChars="200"/>
        <w:rPr>
          <w:rFonts w:hint="eastAsia" w:hAnsi="宋体" w:cs="宋体"/>
          <w:b/>
          <w:bCs/>
          <w:sz w:val="24"/>
          <w:szCs w:val="24"/>
          <w:highlight w:val="none"/>
          <w:lang w:val="en-US" w:eastAsia="zh-CN"/>
        </w:rPr>
      </w:pPr>
      <w:r>
        <w:rPr>
          <w:rFonts w:hint="eastAsia" w:hAnsi="宋体" w:cs="宋体"/>
          <w:b/>
          <w:bCs/>
          <w:sz w:val="24"/>
          <w:szCs w:val="24"/>
          <w:highlight w:val="none"/>
          <w:lang w:eastAsia="zh-CN"/>
        </w:rPr>
        <w:t>14</w:t>
      </w:r>
      <w:r>
        <w:rPr>
          <w:rFonts w:hint="eastAsia" w:hAnsi="宋体" w:cs="宋体"/>
          <w:b/>
          <w:bCs/>
          <w:sz w:val="24"/>
          <w:szCs w:val="24"/>
          <w:highlight w:val="none"/>
        </w:rPr>
        <w:t>.5.</w:t>
      </w:r>
      <w:r>
        <w:rPr>
          <w:rFonts w:hint="eastAsia" w:hAnsi="宋体" w:cs="宋体"/>
          <w:b/>
          <w:bCs/>
          <w:sz w:val="24"/>
          <w:szCs w:val="24"/>
          <w:highlight w:val="none"/>
          <w:lang w:val="en-US" w:eastAsia="zh-CN"/>
        </w:rPr>
        <w:t>8自动喷淋泵、消防增压稳压设备等设备档次不低于医技楼内原有的凯泉、海湾等品牌品质或相当于，管道档次不低于医技楼内原有的友发等品牌品质或相当于，阀门设备档次不低于医技楼内原有的上海沪工等品牌品质或相当于，其他材料设备采用国内中高档品牌产品。电气火灾监控系统、消防电源监控系统、应急照明监控系统的品牌选用必须与招标人保持一致。</w:t>
      </w:r>
    </w:p>
    <w:p>
      <w:pPr>
        <w:spacing w:line="400" w:lineRule="exact"/>
        <w:ind w:firstLine="482" w:firstLineChars="200"/>
        <w:rPr>
          <w:rFonts w:hint="eastAsia" w:hAnsi="宋体" w:cs="宋体"/>
          <w:b/>
          <w:bCs/>
          <w:sz w:val="24"/>
          <w:szCs w:val="24"/>
        </w:rPr>
      </w:pPr>
      <w:r>
        <w:rPr>
          <w:rFonts w:hint="eastAsia" w:hAnsi="宋体" w:cs="宋体"/>
          <w:b/>
          <w:bCs/>
          <w:sz w:val="24"/>
          <w:szCs w:val="24"/>
        </w:rPr>
        <w:t>1</w:t>
      </w:r>
      <w:r>
        <w:rPr>
          <w:rFonts w:hint="eastAsia" w:hAnsi="宋体" w:cs="宋体"/>
          <w:b/>
          <w:bCs/>
          <w:sz w:val="24"/>
          <w:szCs w:val="24"/>
          <w:lang w:val="en-US" w:eastAsia="zh-CN"/>
        </w:rPr>
        <w:t>5</w:t>
      </w:r>
      <w:r>
        <w:rPr>
          <w:rFonts w:hint="eastAsia" w:hAnsi="宋体" w:cs="宋体"/>
          <w:b/>
          <w:bCs/>
          <w:sz w:val="24"/>
          <w:szCs w:val="24"/>
        </w:rPr>
        <w:t>、投标货币</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6</w:t>
      </w:r>
      <w:r>
        <w:rPr>
          <w:rFonts w:hint="eastAsia" w:hAnsi="宋体" w:cs="宋体"/>
          <w:sz w:val="24"/>
          <w:szCs w:val="24"/>
        </w:rPr>
        <w:t>.1 本工程投标报价采用的币种为人民币。</w:t>
      </w:r>
    </w:p>
    <w:p>
      <w:pPr>
        <w:spacing w:line="400" w:lineRule="exact"/>
        <w:ind w:firstLine="482" w:firstLineChars="200"/>
        <w:rPr>
          <w:rFonts w:hint="eastAsia" w:hAnsi="宋体" w:cs="宋体"/>
          <w:b/>
          <w:bCs/>
          <w:sz w:val="24"/>
          <w:szCs w:val="24"/>
        </w:rPr>
      </w:pPr>
      <w:r>
        <w:rPr>
          <w:rFonts w:hint="eastAsia" w:hAnsi="宋体" w:cs="宋体"/>
          <w:b/>
          <w:bCs/>
          <w:sz w:val="24"/>
          <w:szCs w:val="24"/>
        </w:rPr>
        <w:t>1</w:t>
      </w:r>
      <w:r>
        <w:rPr>
          <w:rFonts w:hint="eastAsia" w:hAnsi="宋体" w:cs="宋体"/>
          <w:b/>
          <w:bCs/>
          <w:sz w:val="24"/>
          <w:szCs w:val="24"/>
          <w:lang w:val="en-US" w:eastAsia="zh-CN"/>
        </w:rPr>
        <w:t>6</w:t>
      </w:r>
      <w:r>
        <w:rPr>
          <w:rFonts w:hint="eastAsia" w:hAnsi="宋体" w:cs="宋体"/>
          <w:b/>
          <w:bCs/>
          <w:sz w:val="24"/>
          <w:szCs w:val="24"/>
        </w:rPr>
        <w:t>、投标有效期</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6</w:t>
      </w:r>
      <w:r>
        <w:rPr>
          <w:rFonts w:hint="eastAsia" w:hAnsi="宋体" w:cs="宋体"/>
          <w:sz w:val="24"/>
          <w:szCs w:val="24"/>
        </w:rPr>
        <w:t>.1 投标有效期见投标人须知前附表所规定的期限，在此期限内，凡符合本招标文件要求的投标文件均保持有效。</w:t>
      </w:r>
    </w:p>
    <w:p>
      <w:pPr>
        <w:spacing w:line="400" w:lineRule="exact"/>
        <w:ind w:firstLine="482" w:firstLineChars="200"/>
        <w:rPr>
          <w:rFonts w:hint="eastAsia" w:hAnsi="宋体" w:cs="宋体"/>
          <w:b/>
          <w:sz w:val="24"/>
          <w:szCs w:val="24"/>
        </w:rPr>
      </w:pPr>
      <w:r>
        <w:rPr>
          <w:rFonts w:hint="eastAsia" w:hAnsi="宋体" w:cs="宋体"/>
          <w:b/>
          <w:sz w:val="24"/>
          <w:szCs w:val="24"/>
        </w:rPr>
        <w:t>1</w:t>
      </w:r>
      <w:r>
        <w:rPr>
          <w:rFonts w:hint="eastAsia" w:hAnsi="宋体" w:cs="宋体"/>
          <w:b/>
          <w:sz w:val="24"/>
          <w:szCs w:val="24"/>
          <w:lang w:val="en-US" w:eastAsia="zh-CN"/>
        </w:rPr>
        <w:t>7</w:t>
      </w:r>
      <w:r>
        <w:rPr>
          <w:rFonts w:hint="eastAsia" w:hAnsi="宋体" w:cs="宋体"/>
          <w:b/>
          <w:sz w:val="24"/>
          <w:szCs w:val="24"/>
        </w:rPr>
        <w:t>、投标保证金</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7</w:t>
      </w:r>
      <w:r>
        <w:rPr>
          <w:rFonts w:hint="eastAsia" w:hAnsi="宋体" w:cs="宋体"/>
          <w:sz w:val="24"/>
          <w:szCs w:val="24"/>
        </w:rPr>
        <w:t>.1 投标人应在提交投标文件的同时，按有关规定提交本须知前附表所规定数额的投标保证金，并作为其投标文件的一部分。</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7</w:t>
      </w:r>
      <w:r>
        <w:rPr>
          <w:rFonts w:hint="eastAsia" w:hAnsi="宋体" w:cs="宋体"/>
          <w:sz w:val="24"/>
          <w:szCs w:val="24"/>
        </w:rPr>
        <w:t>.2投标人应按投标须知前附表中要求提交投标保证金。</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7</w:t>
      </w:r>
      <w:r>
        <w:rPr>
          <w:rFonts w:hint="eastAsia" w:hAnsi="宋体" w:cs="宋体"/>
          <w:sz w:val="24"/>
          <w:szCs w:val="24"/>
        </w:rPr>
        <w:t>.3 对于未能按要求提交投标保证金的投标，招标人将视为不响应招标文件而予以拒绝。</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7</w:t>
      </w:r>
      <w:r>
        <w:rPr>
          <w:rFonts w:hint="eastAsia" w:hAnsi="宋体" w:cs="宋体"/>
          <w:sz w:val="24"/>
          <w:szCs w:val="24"/>
        </w:rPr>
        <w:t>.4投标保证金的退还</w:t>
      </w:r>
    </w:p>
    <w:p>
      <w:pPr>
        <w:ind w:firstLine="480" w:firstLineChars="200"/>
        <w:rPr>
          <w:rFonts w:hint="eastAsia" w:hAnsi="宋体" w:cs="宋体"/>
          <w:sz w:val="24"/>
        </w:rPr>
      </w:pPr>
      <w:r>
        <w:rPr>
          <w:rFonts w:hint="eastAsia" w:hAnsi="宋体" w:cs="宋体"/>
          <w:color w:val="000000"/>
          <w:sz w:val="24"/>
        </w:rPr>
        <w:t>招标人与中标人签订合同后</w:t>
      </w:r>
      <w:r>
        <w:rPr>
          <w:rFonts w:hint="eastAsia" w:hAnsi="宋体" w:cs="宋体"/>
          <w:sz w:val="24"/>
        </w:rPr>
        <w:t>5日内，向未中标的投标人退还投标保证金。中标人签订合同前缴纳全部履约保证金，签订合同后退还投标保证金。</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7</w:t>
      </w:r>
      <w:r>
        <w:rPr>
          <w:rFonts w:hint="eastAsia" w:hAnsi="宋体" w:cs="宋体"/>
          <w:sz w:val="24"/>
          <w:szCs w:val="24"/>
        </w:rPr>
        <w:t>.5 如投标人发生下列情况之一时，投标保证金将被没收：</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7</w:t>
      </w:r>
      <w:r>
        <w:rPr>
          <w:rFonts w:hint="eastAsia" w:hAnsi="宋体" w:cs="宋体"/>
          <w:sz w:val="24"/>
          <w:szCs w:val="24"/>
        </w:rPr>
        <w:t>.5.1中标人未能在规定期限内签订合同协议或提交履约保证金。</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7</w:t>
      </w:r>
      <w:r>
        <w:rPr>
          <w:rFonts w:hint="eastAsia" w:hAnsi="宋体" w:cs="宋体"/>
          <w:sz w:val="24"/>
          <w:szCs w:val="24"/>
        </w:rPr>
        <w:t>.5.2投标人在投标有效期撤回投标文件。</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7</w:t>
      </w:r>
      <w:r>
        <w:rPr>
          <w:rFonts w:hint="eastAsia" w:hAnsi="宋体" w:cs="宋体"/>
          <w:sz w:val="24"/>
          <w:szCs w:val="24"/>
        </w:rPr>
        <w:t>.5.3投标过程中，存在围标、串标的投标人。</w:t>
      </w:r>
    </w:p>
    <w:p>
      <w:pPr>
        <w:spacing w:line="400" w:lineRule="exact"/>
        <w:ind w:firstLine="482" w:firstLineChars="200"/>
        <w:rPr>
          <w:rFonts w:hAnsi="宋体" w:cs="宋体"/>
          <w:b/>
          <w:bCs/>
          <w:sz w:val="24"/>
          <w:szCs w:val="24"/>
        </w:rPr>
      </w:pPr>
      <w:r>
        <w:rPr>
          <w:rFonts w:hint="eastAsia" w:hAnsi="宋体" w:cs="宋体"/>
          <w:b/>
          <w:bCs/>
          <w:sz w:val="24"/>
          <w:szCs w:val="24"/>
        </w:rPr>
        <w:t>(四)开标</w:t>
      </w:r>
    </w:p>
    <w:p>
      <w:pPr>
        <w:spacing w:line="400" w:lineRule="exact"/>
        <w:ind w:firstLine="482" w:firstLineChars="200"/>
        <w:rPr>
          <w:rFonts w:hint="eastAsia" w:hAnsi="宋体" w:cs="宋体"/>
          <w:b/>
          <w:bCs/>
          <w:sz w:val="24"/>
          <w:szCs w:val="24"/>
        </w:rPr>
      </w:pPr>
      <w:r>
        <w:rPr>
          <w:rFonts w:hint="eastAsia" w:hAnsi="宋体" w:cs="宋体"/>
          <w:b/>
          <w:bCs/>
          <w:sz w:val="24"/>
          <w:szCs w:val="24"/>
        </w:rPr>
        <w:t>1</w:t>
      </w:r>
      <w:r>
        <w:rPr>
          <w:rFonts w:hint="eastAsia" w:hAnsi="宋体" w:cs="宋体"/>
          <w:b/>
          <w:bCs/>
          <w:sz w:val="24"/>
          <w:szCs w:val="24"/>
          <w:lang w:val="en-US" w:eastAsia="zh-CN"/>
        </w:rPr>
        <w:t>8</w:t>
      </w:r>
      <w:r>
        <w:rPr>
          <w:rFonts w:hint="eastAsia" w:hAnsi="宋体" w:cs="宋体"/>
          <w:b/>
          <w:bCs/>
          <w:sz w:val="24"/>
          <w:szCs w:val="24"/>
        </w:rPr>
        <w:t>、开标</w:t>
      </w:r>
    </w:p>
    <w:p>
      <w:pPr>
        <w:spacing w:line="400" w:lineRule="exact"/>
        <w:ind w:firstLine="482" w:firstLineChars="200"/>
        <w:rPr>
          <w:rFonts w:hint="eastAsia" w:hAnsi="宋体" w:cs="宋体"/>
          <w:b/>
          <w:sz w:val="24"/>
          <w:szCs w:val="24"/>
        </w:rPr>
      </w:pPr>
      <w:r>
        <w:rPr>
          <w:rFonts w:hint="eastAsia" w:hAnsi="宋体" w:cs="宋体"/>
          <w:b/>
          <w:sz w:val="24"/>
          <w:szCs w:val="24"/>
          <w:lang w:eastAsia="zh-CN"/>
        </w:rPr>
        <w:t>18</w:t>
      </w:r>
      <w:r>
        <w:rPr>
          <w:rFonts w:hint="eastAsia" w:hAnsi="宋体" w:cs="宋体"/>
          <w:b/>
          <w:sz w:val="24"/>
          <w:szCs w:val="24"/>
        </w:rPr>
        <w:t xml:space="preserve">.1 </w:t>
      </w:r>
      <w:r>
        <w:rPr>
          <w:rFonts w:hint="eastAsia" w:hAnsi="宋体" w:cs="宋体"/>
          <w:sz w:val="24"/>
          <w:szCs w:val="24"/>
        </w:rPr>
        <w:t>招标人按投标人须知前附表所规定的时间和方式开标，所有投标人应准备充分并参加。</w:t>
      </w:r>
    </w:p>
    <w:p>
      <w:pPr>
        <w:spacing w:line="4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18</w:t>
      </w:r>
      <w:r>
        <w:rPr>
          <w:rFonts w:hint="eastAsia" w:ascii="宋体" w:hAnsi="宋体" w:eastAsia="宋体" w:cs="宋体"/>
          <w:b/>
          <w:bCs/>
          <w:sz w:val="24"/>
          <w:szCs w:val="24"/>
        </w:rPr>
        <w:t>.2 开标程序：</w:t>
      </w:r>
    </w:p>
    <w:p>
      <w:pPr>
        <w:ind w:firstLine="514" w:firstLineChars="200"/>
        <w:jc w:val="left"/>
        <w:rPr>
          <w:rFonts w:hint="eastAsia" w:hAnsi="宋体" w:cs="宋体"/>
          <w:b/>
          <w:bCs/>
          <w:spacing w:val="8"/>
          <w:sz w:val="24"/>
        </w:rPr>
      </w:pPr>
      <w:r>
        <w:rPr>
          <w:rFonts w:hint="eastAsia" w:hAnsi="宋体" w:cs="宋体"/>
          <w:b/>
          <w:bCs/>
          <w:spacing w:val="8"/>
          <w:sz w:val="24"/>
          <w:lang w:eastAsia="zh-CN"/>
        </w:rPr>
        <w:t>18</w:t>
      </w:r>
      <w:r>
        <w:rPr>
          <w:rFonts w:hint="eastAsia" w:hAnsi="宋体" w:cs="宋体"/>
          <w:b/>
          <w:bCs/>
          <w:spacing w:val="8"/>
          <w:sz w:val="24"/>
        </w:rPr>
        <w:t>.2.1网上竞价阶段：</w:t>
      </w:r>
    </w:p>
    <w:p>
      <w:pPr>
        <w:ind w:firstLine="514" w:firstLineChars="200"/>
        <w:jc w:val="left"/>
        <w:rPr>
          <w:rFonts w:hAnsi="宋体" w:cs="宋体"/>
          <w:b/>
          <w:sz w:val="24"/>
          <w:szCs w:val="24"/>
        </w:rPr>
      </w:pPr>
      <w:r>
        <w:rPr>
          <w:rFonts w:hint="eastAsia" w:hAnsi="宋体" w:cs="宋体"/>
          <w:b/>
          <w:bCs/>
          <w:spacing w:val="8"/>
          <w:sz w:val="24"/>
        </w:rPr>
        <w:t>经过中采网招标平台注册并投标的单位应按规定的时间及要求上传投标文件。网上竞价阶段按照给出的格式填写报价，</w:t>
      </w:r>
      <w:r>
        <w:rPr>
          <w:rFonts w:hint="eastAsia" w:hAnsi="宋体" w:cs="宋体"/>
          <w:b/>
          <w:sz w:val="24"/>
          <w:szCs w:val="24"/>
        </w:rPr>
        <w:t>电子招标系统将根据网上竞价规则自动进行高位淘汰程序。</w:t>
      </w:r>
    </w:p>
    <w:p>
      <w:pPr>
        <w:ind w:firstLine="514" w:firstLineChars="200"/>
        <w:jc w:val="left"/>
        <w:rPr>
          <w:rFonts w:hint="eastAsia" w:hAnsi="宋体" w:cs="宋体"/>
          <w:b/>
          <w:bCs/>
          <w:spacing w:val="8"/>
          <w:sz w:val="24"/>
        </w:rPr>
      </w:pPr>
      <w:r>
        <w:rPr>
          <w:rFonts w:hint="eastAsia" w:hAnsi="宋体" w:cs="宋体"/>
          <w:b/>
          <w:bCs/>
          <w:spacing w:val="8"/>
          <w:sz w:val="24"/>
          <w:lang w:eastAsia="zh-CN"/>
        </w:rPr>
        <w:t>18</w:t>
      </w:r>
      <w:r>
        <w:rPr>
          <w:rFonts w:hint="eastAsia" w:hAnsi="宋体" w:cs="宋体"/>
          <w:b/>
          <w:bCs/>
          <w:spacing w:val="8"/>
          <w:sz w:val="24"/>
        </w:rPr>
        <w:t>.2.2谈判阶段:</w:t>
      </w:r>
    </w:p>
    <w:p>
      <w:pPr>
        <w:ind w:firstLine="514" w:firstLineChars="200"/>
        <w:jc w:val="left"/>
        <w:rPr>
          <w:rFonts w:hint="eastAsia" w:hAnsi="宋体" w:cs="宋体"/>
          <w:b/>
          <w:bCs/>
          <w:spacing w:val="8"/>
          <w:sz w:val="24"/>
        </w:rPr>
      </w:pPr>
      <w:r>
        <w:rPr>
          <w:rFonts w:hint="eastAsia" w:hAnsi="宋体" w:cs="宋体"/>
          <w:b/>
          <w:bCs/>
          <w:spacing w:val="8"/>
          <w:sz w:val="24"/>
        </w:rPr>
        <w:t>进入谈判阶段的投标单位需提供一份装订好的纸质版投标文件（商务标及施工方案一式两份，正本及副本）。</w:t>
      </w:r>
      <w:r>
        <w:rPr>
          <w:rFonts w:hint="eastAsia" w:hAnsi="宋体" w:cs="宋体"/>
          <w:sz w:val="24"/>
          <w:szCs w:val="24"/>
        </w:rPr>
        <w:t>谈判阶段的投标文件需打印或使用不褪色的蓝、黑墨水笔书写，字迹应清晰易于辨认。</w:t>
      </w:r>
      <w:r>
        <w:rPr>
          <w:rFonts w:hint="eastAsia" w:hAnsi="宋体" w:cs="宋体"/>
          <w:b/>
          <w:sz w:val="24"/>
          <w:szCs w:val="24"/>
        </w:rPr>
        <w:t>投标文件封面或扉页均应加盖投标人印章，并经法定代表人或其委托代理人签字或盖章，投标文件由委托代理人签字或盖章的，需同时提交投标文件授权委托书。</w:t>
      </w:r>
      <w:r>
        <w:rPr>
          <w:rFonts w:hint="eastAsia" w:hAnsi="宋体" w:cs="宋体"/>
          <w:sz w:val="24"/>
          <w:szCs w:val="24"/>
        </w:rPr>
        <w:t>全套投标文件应无涂改或行间插字和增删。如有修改，修改处应由投标人加盖投标人的印章或由委托代理人签字或盖章。</w:t>
      </w:r>
      <w:r>
        <w:rPr>
          <w:rFonts w:hint="eastAsia" w:hAnsi="宋体" w:cs="宋体"/>
          <w:b/>
          <w:sz w:val="24"/>
          <w:szCs w:val="24"/>
        </w:rPr>
        <w:t>投标报价需与最终的网上竞价一致</w:t>
      </w:r>
      <w:r>
        <w:rPr>
          <w:rFonts w:hint="eastAsia" w:hAnsi="宋体" w:cs="宋体"/>
          <w:sz w:val="24"/>
          <w:szCs w:val="24"/>
        </w:rPr>
        <w:t>。</w:t>
      </w:r>
    </w:p>
    <w:p>
      <w:pPr>
        <w:spacing w:line="400" w:lineRule="exact"/>
        <w:ind w:firstLine="482" w:firstLineChars="200"/>
        <w:rPr>
          <w:rFonts w:hAnsi="宋体" w:cs="宋体"/>
          <w:b/>
          <w:bCs/>
          <w:sz w:val="24"/>
          <w:szCs w:val="24"/>
        </w:rPr>
      </w:pPr>
      <w:r>
        <w:rPr>
          <w:rFonts w:hint="eastAsia" w:hAnsi="宋体" w:cs="宋体"/>
          <w:b/>
          <w:bCs/>
          <w:sz w:val="24"/>
          <w:szCs w:val="24"/>
        </w:rPr>
        <w:t>(五)评标</w:t>
      </w:r>
    </w:p>
    <w:p>
      <w:pPr>
        <w:spacing w:line="400" w:lineRule="exact"/>
        <w:ind w:firstLine="482" w:firstLineChars="200"/>
        <w:rPr>
          <w:rFonts w:hint="eastAsia" w:hAnsi="宋体" w:cs="宋体"/>
          <w:b/>
          <w:sz w:val="24"/>
          <w:szCs w:val="24"/>
        </w:rPr>
      </w:pPr>
      <w:r>
        <w:rPr>
          <w:rFonts w:hint="eastAsia" w:hAnsi="宋体" w:cs="宋体"/>
          <w:b/>
          <w:sz w:val="24"/>
          <w:szCs w:val="24"/>
          <w:lang w:val="en-US" w:eastAsia="zh-CN"/>
        </w:rPr>
        <w:t>19</w:t>
      </w:r>
      <w:r>
        <w:rPr>
          <w:rFonts w:hint="eastAsia" w:hAnsi="宋体" w:cs="宋体"/>
          <w:b/>
          <w:sz w:val="24"/>
          <w:szCs w:val="24"/>
        </w:rPr>
        <w:t>、评标</w:t>
      </w:r>
    </w:p>
    <w:p>
      <w:pPr>
        <w:spacing w:line="400" w:lineRule="exact"/>
        <w:ind w:firstLine="480" w:firstLineChars="200"/>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9</w:t>
      </w:r>
      <w:r>
        <w:rPr>
          <w:rFonts w:hint="eastAsia" w:hAnsi="宋体" w:cs="宋体"/>
          <w:sz w:val="24"/>
          <w:szCs w:val="24"/>
        </w:rPr>
        <w:t>.1评标的依据</w:t>
      </w:r>
    </w:p>
    <w:p>
      <w:pPr>
        <w:spacing w:line="400" w:lineRule="exact"/>
        <w:ind w:firstLine="480" w:firstLineChars="200"/>
        <w:rPr>
          <w:rFonts w:hint="eastAsia" w:hAnsi="宋体" w:cs="宋体"/>
          <w:sz w:val="24"/>
          <w:szCs w:val="24"/>
        </w:rPr>
      </w:pPr>
      <w:r>
        <w:rPr>
          <w:rFonts w:hint="eastAsia" w:hAnsi="宋体" w:cs="宋体"/>
          <w:sz w:val="24"/>
          <w:szCs w:val="24"/>
        </w:rPr>
        <w:t>招标文件和投标文件。</w:t>
      </w:r>
    </w:p>
    <w:p>
      <w:pPr>
        <w:spacing w:line="400" w:lineRule="exact"/>
        <w:ind w:firstLine="480" w:firstLineChars="200"/>
        <w:rPr>
          <w:rFonts w:hint="eastAsia" w:hAnsi="宋体" w:cs="宋体"/>
          <w:sz w:val="24"/>
          <w:szCs w:val="24"/>
        </w:rPr>
      </w:pPr>
      <w:r>
        <w:rPr>
          <w:rFonts w:hint="eastAsia" w:hAnsi="宋体" w:cs="宋体"/>
          <w:sz w:val="24"/>
          <w:szCs w:val="24"/>
          <w:lang w:eastAsia="zh-CN"/>
        </w:rPr>
        <w:t>19</w:t>
      </w:r>
      <w:r>
        <w:rPr>
          <w:rFonts w:hint="eastAsia" w:hAnsi="宋体" w:cs="宋体"/>
          <w:sz w:val="24"/>
          <w:szCs w:val="24"/>
        </w:rPr>
        <w:t>.2评标原则</w:t>
      </w:r>
    </w:p>
    <w:p>
      <w:pPr>
        <w:spacing w:line="400" w:lineRule="exact"/>
        <w:ind w:firstLine="480" w:firstLineChars="200"/>
        <w:rPr>
          <w:rFonts w:hint="eastAsia" w:hAnsi="宋体" w:cs="宋体"/>
          <w:sz w:val="24"/>
          <w:szCs w:val="24"/>
        </w:rPr>
      </w:pPr>
      <w:r>
        <w:rPr>
          <w:rFonts w:hint="eastAsia" w:hAnsi="宋体" w:cs="宋体"/>
          <w:sz w:val="24"/>
          <w:szCs w:val="24"/>
        </w:rPr>
        <w:t>评标将按照公平、公正，科学合理的原则进行评标工作。</w:t>
      </w:r>
    </w:p>
    <w:p>
      <w:pPr>
        <w:spacing w:line="400" w:lineRule="exact"/>
        <w:ind w:firstLine="480" w:firstLineChars="200"/>
        <w:rPr>
          <w:rFonts w:hint="eastAsia" w:hAnsi="宋体" w:cs="宋体"/>
          <w:sz w:val="24"/>
          <w:szCs w:val="24"/>
        </w:rPr>
      </w:pPr>
      <w:r>
        <w:rPr>
          <w:rFonts w:hint="eastAsia" w:hAnsi="宋体" w:cs="宋体"/>
          <w:sz w:val="24"/>
          <w:szCs w:val="24"/>
          <w:lang w:eastAsia="zh-CN"/>
        </w:rPr>
        <w:t>19</w:t>
      </w:r>
      <w:r>
        <w:rPr>
          <w:rFonts w:hint="eastAsia" w:hAnsi="宋体" w:cs="宋体"/>
          <w:sz w:val="24"/>
          <w:szCs w:val="24"/>
        </w:rPr>
        <w:t>.3评标内容</w:t>
      </w:r>
    </w:p>
    <w:p>
      <w:pPr>
        <w:spacing w:line="400" w:lineRule="exact"/>
        <w:ind w:firstLine="482" w:firstLineChars="200"/>
        <w:rPr>
          <w:rFonts w:hint="eastAsia" w:hAnsi="宋体" w:cs="宋体"/>
          <w:b/>
          <w:sz w:val="24"/>
          <w:szCs w:val="24"/>
        </w:rPr>
      </w:pPr>
      <w:r>
        <w:rPr>
          <w:rFonts w:hint="eastAsia" w:hAnsi="宋体" w:cs="宋体"/>
          <w:b/>
          <w:color w:val="000000"/>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rPr>
          <w:rFonts w:hAnsi="宋体" w:cs="宋体"/>
          <w:b/>
          <w:sz w:val="24"/>
          <w:szCs w:val="24"/>
        </w:rPr>
      </w:pPr>
      <w:r>
        <w:rPr>
          <w:rFonts w:hint="eastAsia" w:hAnsi="宋体" w:cs="宋体"/>
          <w:b/>
          <w:sz w:val="24"/>
          <w:szCs w:val="24"/>
        </w:rPr>
        <w:t>（六）中标通知</w:t>
      </w:r>
    </w:p>
    <w:p>
      <w:pPr>
        <w:spacing w:line="400" w:lineRule="exact"/>
        <w:ind w:firstLine="482" w:firstLineChars="200"/>
        <w:rPr>
          <w:rFonts w:hAnsi="宋体" w:cs="宋体"/>
          <w:b/>
          <w:sz w:val="24"/>
          <w:szCs w:val="24"/>
        </w:rPr>
      </w:pPr>
      <w:r>
        <w:rPr>
          <w:rFonts w:hint="eastAsia" w:hAnsi="宋体" w:cs="宋体"/>
          <w:b/>
          <w:sz w:val="24"/>
          <w:szCs w:val="24"/>
          <w:lang w:val="en-US" w:eastAsia="zh-CN"/>
        </w:rPr>
        <w:t>20</w:t>
      </w:r>
      <w:r>
        <w:rPr>
          <w:rFonts w:hint="eastAsia" w:hAnsi="宋体" w:cs="宋体"/>
          <w:b/>
          <w:sz w:val="24"/>
          <w:szCs w:val="24"/>
        </w:rPr>
        <w:t>、中标通知</w:t>
      </w:r>
    </w:p>
    <w:p>
      <w:pPr>
        <w:spacing w:line="400" w:lineRule="exact"/>
        <w:ind w:firstLine="480" w:firstLineChars="200"/>
        <w:rPr>
          <w:rFonts w:hAnsi="宋体" w:cs="宋体"/>
          <w:sz w:val="24"/>
          <w:szCs w:val="24"/>
        </w:rPr>
      </w:pPr>
      <w:r>
        <w:rPr>
          <w:rFonts w:hint="eastAsia" w:hAnsi="宋体" w:cs="宋体"/>
          <w:sz w:val="24"/>
          <w:szCs w:val="24"/>
          <w:lang w:val="en-US" w:eastAsia="zh-CN"/>
        </w:rPr>
        <w:t>20</w:t>
      </w:r>
      <w:r>
        <w:rPr>
          <w:rFonts w:hint="eastAsia" w:hAnsi="宋体" w:cs="宋体"/>
          <w:sz w:val="24"/>
          <w:szCs w:val="24"/>
        </w:rPr>
        <w:t>.1招标人根据评标结果在投标谈判阶段结束后</w:t>
      </w:r>
      <w:r>
        <w:rPr>
          <w:rFonts w:hint="eastAsia" w:hAnsi="宋体" w:cs="宋体"/>
          <w:sz w:val="24"/>
          <w:szCs w:val="24"/>
          <w:lang w:val="en-US" w:eastAsia="zh-CN"/>
        </w:rPr>
        <w:t>7</w:t>
      </w:r>
      <w:r>
        <w:rPr>
          <w:rFonts w:hint="eastAsia" w:hAnsi="宋体" w:cs="宋体"/>
          <w:sz w:val="24"/>
          <w:szCs w:val="24"/>
        </w:rPr>
        <w:t>日内向中标人发出中标通知。</w:t>
      </w:r>
    </w:p>
    <w:p>
      <w:pPr>
        <w:spacing w:line="400" w:lineRule="exact"/>
        <w:ind w:firstLine="480" w:firstLineChars="200"/>
        <w:rPr>
          <w:rFonts w:hAnsi="宋体" w:cs="宋体"/>
          <w:sz w:val="24"/>
          <w:szCs w:val="24"/>
        </w:rPr>
      </w:pPr>
      <w:r>
        <w:rPr>
          <w:rFonts w:hint="eastAsia" w:hAnsi="宋体" w:cs="宋体"/>
          <w:sz w:val="24"/>
          <w:szCs w:val="24"/>
          <w:lang w:eastAsia="zh-CN"/>
        </w:rPr>
        <w:t>20</w:t>
      </w:r>
      <w:r>
        <w:rPr>
          <w:rFonts w:hint="eastAsia" w:hAnsi="宋体" w:cs="宋体"/>
          <w:sz w:val="24"/>
          <w:szCs w:val="24"/>
        </w:rPr>
        <w:t>.2在向中标人发出中标通知后，同时通知落标人。不解释落标原因，不退还投标文件。</w:t>
      </w:r>
    </w:p>
    <w:p>
      <w:pPr>
        <w:spacing w:line="400" w:lineRule="exact"/>
        <w:ind w:firstLine="482" w:firstLineChars="200"/>
        <w:rPr>
          <w:rFonts w:hAnsi="宋体" w:cs="宋体"/>
          <w:b/>
          <w:sz w:val="24"/>
          <w:szCs w:val="24"/>
        </w:rPr>
      </w:pPr>
      <w:r>
        <w:rPr>
          <w:rFonts w:hint="eastAsia" w:hAnsi="宋体" w:cs="宋体"/>
          <w:b/>
          <w:sz w:val="24"/>
          <w:szCs w:val="24"/>
        </w:rPr>
        <w:t>（七）签订合同</w:t>
      </w:r>
    </w:p>
    <w:p>
      <w:pPr>
        <w:spacing w:line="400" w:lineRule="exact"/>
        <w:ind w:firstLine="482" w:firstLineChars="200"/>
        <w:rPr>
          <w:rFonts w:hAnsi="宋体" w:cs="宋体"/>
          <w:b/>
          <w:sz w:val="24"/>
          <w:szCs w:val="24"/>
        </w:rPr>
      </w:pPr>
      <w:r>
        <w:rPr>
          <w:rFonts w:hint="eastAsia" w:hAnsi="宋体" w:cs="宋体"/>
          <w:b/>
          <w:sz w:val="24"/>
          <w:szCs w:val="24"/>
          <w:lang w:eastAsia="zh-CN"/>
        </w:rPr>
        <w:t>21</w:t>
      </w:r>
      <w:r>
        <w:rPr>
          <w:rFonts w:hint="eastAsia" w:hAnsi="宋体" w:cs="宋体"/>
          <w:b/>
          <w:sz w:val="24"/>
          <w:szCs w:val="24"/>
        </w:rPr>
        <w:t>、签订合同</w:t>
      </w:r>
    </w:p>
    <w:p>
      <w:pPr>
        <w:spacing w:line="400" w:lineRule="exact"/>
        <w:ind w:firstLine="480" w:firstLineChars="200"/>
        <w:rPr>
          <w:rFonts w:hAnsi="宋体" w:cs="宋体"/>
          <w:sz w:val="24"/>
          <w:szCs w:val="24"/>
        </w:rPr>
      </w:pPr>
      <w:r>
        <w:rPr>
          <w:rFonts w:hint="eastAsia" w:hAnsi="宋体" w:cs="宋体"/>
          <w:sz w:val="24"/>
          <w:szCs w:val="24"/>
          <w:lang w:eastAsia="zh-CN"/>
        </w:rPr>
        <w:t>21</w:t>
      </w:r>
      <w:r>
        <w:rPr>
          <w:rFonts w:hint="eastAsia" w:hAnsi="宋体" w:cs="宋体"/>
          <w:sz w:val="24"/>
          <w:szCs w:val="24"/>
        </w:rPr>
        <w:t>.1中标人收到中标通知后10日内与招标人签订合同。</w:t>
      </w:r>
    </w:p>
    <w:p>
      <w:pPr>
        <w:spacing w:line="400" w:lineRule="exact"/>
        <w:ind w:firstLine="480" w:firstLineChars="200"/>
        <w:rPr>
          <w:rFonts w:hAnsi="宋体" w:cs="宋体"/>
          <w:sz w:val="24"/>
          <w:szCs w:val="24"/>
        </w:rPr>
      </w:pPr>
      <w:r>
        <w:rPr>
          <w:rFonts w:hint="eastAsia" w:hAnsi="宋体" w:cs="宋体"/>
          <w:sz w:val="24"/>
          <w:szCs w:val="24"/>
          <w:lang w:eastAsia="zh-CN"/>
        </w:rPr>
        <w:t>21</w:t>
      </w:r>
      <w:r>
        <w:rPr>
          <w:rFonts w:hint="eastAsia" w:hAnsi="宋体" w:cs="宋体"/>
          <w:sz w:val="24"/>
          <w:szCs w:val="24"/>
        </w:rPr>
        <w:t>.2拒签合同</w:t>
      </w:r>
    </w:p>
    <w:p>
      <w:pPr>
        <w:spacing w:line="400" w:lineRule="exact"/>
        <w:ind w:firstLine="480" w:firstLineChars="200"/>
        <w:rPr>
          <w:rFonts w:hAnsi="宋体" w:cs="宋体"/>
          <w:sz w:val="24"/>
          <w:szCs w:val="24"/>
        </w:rPr>
      </w:pPr>
      <w:r>
        <w:rPr>
          <w:rFonts w:hint="eastAsia" w:hAnsi="宋体" w:cs="宋体"/>
          <w:sz w:val="24"/>
          <w:szCs w:val="24"/>
          <w:lang w:eastAsia="zh-CN"/>
        </w:rPr>
        <w:t>21</w:t>
      </w:r>
      <w:r>
        <w:rPr>
          <w:rFonts w:hint="eastAsia" w:hAnsi="宋体" w:cs="宋体"/>
          <w:sz w:val="24"/>
          <w:szCs w:val="24"/>
        </w:rPr>
        <w:t>.2.1如因中标人原因拒签合同，则按违约处理。对违约方没收其投标保证金。</w:t>
      </w:r>
    </w:p>
    <w:p>
      <w:pPr>
        <w:spacing w:line="400" w:lineRule="exact"/>
        <w:ind w:firstLine="480" w:firstLineChars="200"/>
        <w:rPr>
          <w:rFonts w:hAnsi="宋体" w:cs="宋体"/>
          <w:sz w:val="24"/>
          <w:szCs w:val="24"/>
        </w:rPr>
      </w:pPr>
      <w:r>
        <w:rPr>
          <w:rFonts w:hint="eastAsia" w:hAnsi="宋体" w:cs="宋体"/>
          <w:sz w:val="24"/>
          <w:szCs w:val="24"/>
          <w:lang w:eastAsia="zh-CN"/>
        </w:rPr>
        <w:t>21</w:t>
      </w:r>
      <w:r>
        <w:rPr>
          <w:rFonts w:hint="eastAsia" w:hAnsi="宋体" w:cs="宋体"/>
          <w:sz w:val="24"/>
          <w:szCs w:val="24"/>
        </w:rPr>
        <w:t xml:space="preserve">.2.2 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400" w:lineRule="exact"/>
        <w:ind w:firstLine="500"/>
        <w:rPr>
          <w:rFonts w:hAnsi="宋体" w:cs="宋体"/>
          <w:sz w:val="24"/>
          <w:szCs w:val="24"/>
        </w:rPr>
      </w:pPr>
      <w:r>
        <w:rPr>
          <w:rFonts w:hint="eastAsia" w:hAnsi="宋体" w:cs="宋体"/>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ind w:firstLine="500"/>
        <w:rPr>
          <w:rFonts w:hAnsi="宋体" w:cs="宋体"/>
          <w:sz w:val="24"/>
          <w:szCs w:val="24"/>
        </w:rPr>
      </w:pPr>
      <w:r>
        <w:rPr>
          <w:rFonts w:hint="eastAsia" w:hAnsi="宋体" w:cs="宋体"/>
          <w:sz w:val="24"/>
          <w:szCs w:val="24"/>
          <w:lang w:eastAsia="zh-CN"/>
        </w:rPr>
        <w:t>21</w:t>
      </w:r>
      <w:r>
        <w:rPr>
          <w:rFonts w:hint="eastAsia" w:hAnsi="宋体" w:cs="宋体"/>
          <w:sz w:val="24"/>
          <w:szCs w:val="24"/>
        </w:rPr>
        <w:t>.3本招标文件是签订施工合同的主要依据，施工合同条款中涉及本招标文件的条件应当与招标文件相一致。若投标单位对合同条款无疑义时即可参与投标工作，若参加投标即对合同条款的认可。</w:t>
      </w:r>
    </w:p>
    <w:p>
      <w:pPr>
        <w:spacing w:line="400" w:lineRule="exact"/>
        <w:ind w:firstLine="500"/>
        <w:rPr>
          <w:rFonts w:hint="eastAsia" w:hAnsi="宋体" w:cs="宋体"/>
          <w:sz w:val="24"/>
          <w:szCs w:val="24"/>
        </w:rPr>
      </w:pPr>
      <w:r>
        <w:rPr>
          <w:rFonts w:hint="eastAsia" w:hAnsi="宋体" w:cs="宋体"/>
          <w:sz w:val="24"/>
          <w:szCs w:val="24"/>
          <w:lang w:eastAsia="zh-CN"/>
        </w:rPr>
        <w:t>21</w:t>
      </w:r>
      <w:r>
        <w:rPr>
          <w:rFonts w:hint="eastAsia" w:hAnsi="宋体" w:cs="宋体"/>
          <w:sz w:val="24"/>
          <w:szCs w:val="24"/>
        </w:rPr>
        <w:t>.4</w:t>
      </w:r>
      <w:r>
        <w:rPr>
          <w:rFonts w:hint="eastAsia" w:ascii="宋体" w:hAnsi="宋体"/>
          <w:color w:val="auto"/>
          <w:sz w:val="24"/>
          <w:szCs w:val="24"/>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ind w:firstLine="50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1.</w:t>
      </w:r>
      <w:r>
        <w:rPr>
          <w:rFonts w:hint="eastAsia" w:hAnsi="宋体" w:cs="宋体"/>
          <w:sz w:val="24"/>
          <w:szCs w:val="24"/>
          <w:lang w:val="en-US" w:eastAsia="zh-CN"/>
        </w:rPr>
        <w:t>5</w:t>
      </w:r>
      <w:r>
        <w:rPr>
          <w:rFonts w:hint="eastAsia" w:hAnsi="宋体" w:cs="宋体"/>
          <w:sz w:val="24"/>
          <w:szCs w:val="24"/>
        </w:rPr>
        <w:t>本招标文件的解释权归招标人所有。</w:t>
      </w:r>
    </w:p>
    <w:p>
      <w:pPr>
        <w:numPr>
          <w:ilvl w:val="0"/>
          <w:numId w:val="1"/>
        </w:numPr>
        <w:spacing w:line="400" w:lineRule="exact"/>
        <w:ind w:firstLine="482" w:firstLineChars="200"/>
        <w:rPr>
          <w:rFonts w:hint="eastAsia" w:hAnsi="宋体" w:cs="宋体"/>
          <w:b/>
          <w:sz w:val="24"/>
          <w:szCs w:val="24"/>
          <w:lang w:val="en-US" w:eastAsia="zh-CN"/>
        </w:rPr>
      </w:pPr>
      <w:r>
        <w:rPr>
          <w:rFonts w:hint="eastAsia" w:hAnsi="宋体" w:cs="宋体"/>
          <w:b/>
          <w:sz w:val="24"/>
          <w:szCs w:val="24"/>
          <w:lang w:val="en-US" w:eastAsia="zh-CN"/>
        </w:rPr>
        <w:t>其他</w:t>
      </w:r>
    </w:p>
    <w:p>
      <w:pPr>
        <w:numPr>
          <w:ilvl w:val="0"/>
          <w:numId w:val="0"/>
        </w:numPr>
        <w:spacing w:line="400" w:lineRule="exact"/>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22.1本合同单价已经包含税费；</w:t>
      </w:r>
    </w:p>
    <w:p>
      <w:pPr>
        <w:numPr>
          <w:ilvl w:val="0"/>
          <w:numId w:val="0"/>
        </w:numPr>
        <w:spacing w:line="400" w:lineRule="exact"/>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22.2其中乙方开具的票据必须是由乙方从其发票主管税务机关购领或经其主管税务机关批准自印或监制的增值税专用发票;乙方必须保证提供给甲方的发票的票面数据与乙方缴销税务机关和乙方所留存的发票存根联填列数据相符；因乙方提供的发票不符合税务部门的要求，导致甲方从乙方取得的增值税专用发票不能报验抵扣进项税金，或虽可通过报验但报验后被税务机关以“比对不符”或“失控发票”等事由追缴税款，而给甲方造成的经济损失，由乙方负责赔偿，应赔偿款项包含但不限于需要给税务局补缴的税费、滞纳金、罚款以及实现上述债权支出的律师费、差旅费等费用。</w:t>
      </w:r>
    </w:p>
    <w:p>
      <w:pPr>
        <w:numPr>
          <w:ilvl w:val="0"/>
          <w:numId w:val="0"/>
        </w:numPr>
        <w:spacing w:line="400" w:lineRule="exact"/>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22.3涉及到汇总开具发票的必须明确提供防伪税控系统开具的《销售货物或者提供应税劳务清单》；</w:t>
      </w:r>
    </w:p>
    <w:p>
      <w:pPr>
        <w:numPr>
          <w:ilvl w:val="0"/>
          <w:numId w:val="0"/>
        </w:numPr>
        <w:spacing w:line="400" w:lineRule="exact"/>
        <w:ind w:firstLine="42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22.4乙方在合同履约过程中不允许注销公司，不允许委托税务机关以外的第三方开具发票。如果由于乙方自身原因无法开具发票，导致甲方无法凭票支付货款的，乙方不得以此为由停止供货，否则视为违约，由此造成的停工、窝工等损失由乙方承担。在甲方未付清款项前，乙方注销公司，甲方不再支付剩余尾款。</w:t>
      </w:r>
    </w:p>
    <w:p>
      <w:pPr>
        <w:spacing w:line="4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22.5增值税专用发票丢失：发票联合抵扣联丢失后，乙方要有义务免费向甲方提供记账联复印件及乙方主管税务机关出具的《丢失增值税专用发票已报税证明单》。</w:t>
      </w:r>
    </w:p>
    <w:p>
      <w:pPr>
        <w:pStyle w:val="7"/>
        <w:spacing w:line="400" w:lineRule="exact"/>
        <w:rPr>
          <w:rFonts w:hint="eastAsia" w:hAnsi="宋体" w:cs="宋体"/>
          <w:sz w:val="24"/>
          <w:szCs w:val="24"/>
        </w:rPr>
      </w:pPr>
      <w:r>
        <w:rPr>
          <w:rFonts w:hint="eastAsia" w:hAnsi="宋体" w:cs="宋体"/>
          <w:sz w:val="24"/>
          <w:szCs w:val="24"/>
        </w:rPr>
        <w:br w:type="page"/>
      </w:r>
    </w:p>
    <w:p>
      <w:pPr>
        <w:pStyle w:val="7"/>
        <w:spacing w:line="400" w:lineRule="exact"/>
        <w:rPr>
          <w:rFonts w:hint="eastAsia" w:hAnsi="宋体" w:cs="宋体"/>
          <w:b/>
          <w:sz w:val="36"/>
        </w:rPr>
      </w:pPr>
      <w:r>
        <w:rPr>
          <w:rFonts w:hint="eastAsia" w:hAnsi="宋体" w:cs="宋体"/>
          <w:b/>
          <w:sz w:val="36"/>
          <w:lang w:val="en-US" w:eastAsia="zh-CN"/>
        </w:rPr>
        <w:t>四</w:t>
      </w:r>
      <w:r>
        <w:rPr>
          <w:rFonts w:hint="eastAsia" w:hAnsi="宋体" w:cs="宋体"/>
          <w:b/>
          <w:sz w:val="36"/>
        </w:rPr>
        <w:t>、 合同</w:t>
      </w:r>
      <w:r>
        <w:rPr>
          <w:rFonts w:hint="eastAsia" w:hAnsi="宋体" w:cs="宋体"/>
          <w:b/>
          <w:sz w:val="36"/>
          <w:lang w:val="en-US" w:eastAsia="zh-CN"/>
        </w:rPr>
        <w:t>主要</w:t>
      </w:r>
      <w:r>
        <w:rPr>
          <w:rFonts w:hint="eastAsia" w:hAnsi="宋体" w:cs="宋体"/>
          <w:b/>
          <w:sz w:val="36"/>
        </w:rPr>
        <w:t>条款</w:t>
      </w:r>
    </w:p>
    <w:p>
      <w:pPr>
        <w:pStyle w:val="4"/>
        <w:pageBreakBefore w:val="0"/>
        <w:widowControl w:val="0"/>
        <w:kinsoku/>
        <w:wordWrap w:val="0"/>
        <w:overflowPunct/>
        <w:topLinePunct w:val="0"/>
        <w:bidi w:val="0"/>
        <w:adjustRightInd w:val="0"/>
        <w:snapToGrid w:val="0"/>
        <w:spacing w:before="312" w:beforeLines="100" w:after="312" w:afterLines="100" w:line="400" w:lineRule="exact"/>
        <w:rPr>
          <w:rFonts w:ascii="宋体" w:hAnsi="宋体"/>
          <w:sz w:val="24"/>
        </w:rPr>
      </w:pPr>
      <w:bookmarkStart w:id="2" w:name="_Toc248131463"/>
      <w:bookmarkStart w:id="3" w:name="_Toc306782708"/>
      <w:bookmarkStart w:id="4" w:name="_Toc465088473"/>
      <w:bookmarkStart w:id="5" w:name="_Toc464502369"/>
      <w:bookmarkStart w:id="6" w:name="_Toc465085406"/>
      <w:r>
        <w:rPr>
          <w:rFonts w:hint="eastAsia" w:eastAsia="华文中宋"/>
        </w:rPr>
        <w:t>第一部分</w:t>
      </w:r>
      <w:bookmarkEnd w:id="2"/>
      <w:bookmarkEnd w:id="3"/>
      <w:r>
        <w:rPr>
          <w:rFonts w:hint="eastAsia" w:eastAsia="华文中宋"/>
        </w:rPr>
        <w:t xml:space="preserve">  协议书</w:t>
      </w:r>
      <w:bookmarkEnd w:id="4"/>
      <w:bookmarkEnd w:id="5"/>
      <w:bookmarkEnd w:id="6"/>
    </w:p>
    <w:p>
      <w:pPr>
        <w:pageBreakBefore w:val="0"/>
        <w:widowControl w:val="0"/>
        <w:kinsoku/>
        <w:overflowPunct/>
        <w:topLinePunct w:val="0"/>
        <w:bidi w:val="0"/>
        <w:snapToGrid w:val="0"/>
        <w:spacing w:line="400" w:lineRule="exact"/>
        <w:textAlignment w:val="center"/>
        <w:rPr>
          <w:rFonts w:ascii="宋体" w:hAnsi="宋体"/>
          <w:sz w:val="24"/>
        </w:rPr>
      </w:pPr>
      <w:r>
        <w:rPr>
          <w:rFonts w:hint="eastAsia" w:ascii="宋体" w:hAnsi="宋体"/>
          <w:sz w:val="24"/>
        </w:rPr>
        <w:t>甲方（承包人）：</w:t>
      </w:r>
      <w:r>
        <w:rPr>
          <w:rFonts w:hint="eastAsia" w:ascii="宋体" w:hAnsi="宋体"/>
          <w:sz w:val="24"/>
          <w:u w:val="single"/>
        </w:rPr>
        <w:t xml:space="preserve"> 河北建工集团有限责任公司 </w:t>
      </w:r>
    </w:p>
    <w:p>
      <w:pPr>
        <w:pageBreakBefore w:val="0"/>
        <w:widowControl w:val="0"/>
        <w:kinsoku/>
        <w:overflowPunct/>
        <w:topLinePunct w:val="0"/>
        <w:bidi w:val="0"/>
        <w:snapToGrid w:val="0"/>
        <w:spacing w:line="400" w:lineRule="exact"/>
        <w:rPr>
          <w:rFonts w:ascii="宋体" w:hAnsi="宋体"/>
          <w:color w:val="FF0000"/>
          <w:sz w:val="24"/>
        </w:rPr>
      </w:pPr>
      <w:r>
        <w:rPr>
          <w:rFonts w:hint="eastAsia" w:ascii="宋体" w:hAnsi="宋体"/>
          <w:sz w:val="24"/>
        </w:rPr>
        <w:t>乙方（分包人）：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pageBreakBefore w:val="0"/>
        <w:widowControl w:val="0"/>
        <w:kinsoku/>
        <w:overflowPunct/>
        <w:topLinePunct w:val="0"/>
        <w:bidi w:val="0"/>
        <w:snapToGrid w:val="0"/>
        <w:spacing w:line="400" w:lineRule="exact"/>
        <w:ind w:firstLine="480" w:firstLineChars="200"/>
        <w:contextualSpacing/>
        <w:rPr>
          <w:rFonts w:ascii="宋体" w:hAnsi="宋体"/>
          <w:sz w:val="24"/>
        </w:rPr>
      </w:pPr>
      <w:r>
        <w:rPr>
          <w:rFonts w:hint="eastAsia" w:ascii="宋体" w:hAnsi="宋体"/>
          <w:sz w:val="24"/>
        </w:rPr>
        <w:t>依照《中华人民共和国合同法》、《中华人民共和国建筑法》及其它有关法律、行政法规，</w:t>
      </w:r>
      <w:r>
        <w:rPr>
          <w:rFonts w:ascii="宋体" w:hAnsi="宋体"/>
          <w:sz w:val="24"/>
        </w:rPr>
        <w:t>遵循平等、自愿、公平和诚实信用的原则，双方就</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ascii="宋体" w:hAnsi="宋体"/>
          <w:sz w:val="24"/>
        </w:rPr>
        <w:t>分包工程施工及有关事项协商一致，共同达成如下协议：</w:t>
      </w:r>
    </w:p>
    <w:p>
      <w:pPr>
        <w:pageBreakBefore w:val="0"/>
        <w:widowControl w:val="0"/>
        <w:kinsoku/>
        <w:overflowPunct/>
        <w:topLinePunct w:val="0"/>
        <w:bidi w:val="0"/>
        <w:snapToGrid w:val="0"/>
        <w:spacing w:line="400" w:lineRule="exact"/>
        <w:ind w:firstLine="482" w:firstLineChars="200"/>
        <w:contextualSpacing/>
        <w:rPr>
          <w:rFonts w:ascii="宋体" w:hAnsi="宋体"/>
          <w:b/>
          <w:sz w:val="24"/>
        </w:rPr>
      </w:pPr>
      <w:r>
        <w:rPr>
          <w:rFonts w:hint="eastAsia" w:ascii="宋体" w:hAnsi="宋体"/>
          <w:b/>
          <w:sz w:val="24"/>
        </w:rPr>
        <w:t>一、分包工程概况</w:t>
      </w:r>
    </w:p>
    <w:p>
      <w:pPr>
        <w:pageBreakBefore w:val="0"/>
        <w:widowControl w:val="0"/>
        <w:kinsoku/>
        <w:overflowPunct/>
        <w:topLinePunct w:val="0"/>
        <w:bidi w:val="0"/>
        <w:snapToGrid w:val="0"/>
        <w:spacing w:line="400" w:lineRule="exact"/>
        <w:ind w:firstLine="480" w:firstLineChars="200"/>
        <w:contextualSpacing/>
        <w:rPr>
          <w:rFonts w:ascii="宋体" w:hAnsi="宋体"/>
          <w:sz w:val="24"/>
          <w:u w:val="single"/>
        </w:rPr>
      </w:pPr>
      <w:r>
        <w:rPr>
          <w:rFonts w:hint="eastAsia" w:ascii="宋体" w:hAnsi="宋体"/>
          <w:sz w:val="24"/>
        </w:rPr>
        <w:t>总包工程名称：</w:t>
      </w:r>
      <w:r>
        <w:rPr>
          <w:rFonts w:hint="eastAsia" w:ascii="宋体" w:hAnsi="宋体"/>
          <w:sz w:val="24"/>
          <w:u w:val="single"/>
          <w:lang w:val="en-US" w:eastAsia="zh-CN"/>
        </w:rPr>
        <w:t xml:space="preserve">                 </w:t>
      </w:r>
    </w:p>
    <w:p>
      <w:pPr>
        <w:pageBreakBefore w:val="0"/>
        <w:widowControl w:val="0"/>
        <w:kinsoku/>
        <w:overflowPunct/>
        <w:topLinePunct w:val="0"/>
        <w:bidi w:val="0"/>
        <w:snapToGrid w:val="0"/>
        <w:spacing w:line="400" w:lineRule="exact"/>
        <w:ind w:firstLine="480" w:firstLineChars="200"/>
        <w:contextualSpacing/>
        <w:rPr>
          <w:rFonts w:ascii="宋体" w:hAnsi="宋体"/>
          <w:sz w:val="24"/>
          <w:u w:val="single"/>
        </w:rPr>
      </w:pPr>
      <w:r>
        <w:rPr>
          <w:rFonts w:hint="eastAsia" w:ascii="宋体" w:hAnsi="宋体"/>
          <w:sz w:val="24"/>
        </w:rPr>
        <w:t>分包工程名称：</w:t>
      </w:r>
      <w:r>
        <w:rPr>
          <w:rFonts w:hint="eastAsia" w:ascii="宋体" w:hAnsi="宋体"/>
          <w:sz w:val="24"/>
          <w:u w:val="single"/>
          <w:lang w:val="en-US" w:eastAsia="zh-CN"/>
        </w:rPr>
        <w:t xml:space="preserve">                 </w:t>
      </w:r>
    </w:p>
    <w:p>
      <w:pPr>
        <w:pageBreakBefore w:val="0"/>
        <w:widowControl w:val="0"/>
        <w:kinsoku/>
        <w:overflowPunct/>
        <w:topLinePunct w:val="0"/>
        <w:bidi w:val="0"/>
        <w:snapToGrid w:val="0"/>
        <w:spacing w:line="400" w:lineRule="exact"/>
        <w:ind w:firstLine="480" w:firstLineChars="200"/>
        <w:contextualSpacing/>
        <w:rPr>
          <w:rFonts w:ascii="宋体" w:hAnsi="宋体"/>
          <w:sz w:val="24"/>
          <w:u w:val="single"/>
        </w:rPr>
      </w:pPr>
      <w:r>
        <w:rPr>
          <w:rFonts w:hint="eastAsia" w:ascii="宋体" w:hAnsi="宋体"/>
          <w:sz w:val="24"/>
        </w:rPr>
        <w:t>分包工程地点：</w:t>
      </w:r>
      <w:r>
        <w:rPr>
          <w:rFonts w:hint="eastAsia" w:ascii="宋体" w:hAnsi="宋体"/>
          <w:sz w:val="24"/>
          <w:u w:val="single"/>
          <w:lang w:val="en-US" w:eastAsia="zh-CN"/>
        </w:rPr>
        <w:t xml:space="preserve">                 </w:t>
      </w:r>
    </w:p>
    <w:p>
      <w:pPr>
        <w:pageBreakBefore w:val="0"/>
        <w:widowControl w:val="0"/>
        <w:kinsoku/>
        <w:overflowPunct/>
        <w:topLinePunct w:val="0"/>
        <w:bidi w:val="0"/>
        <w:snapToGrid w:val="0"/>
        <w:spacing w:line="400" w:lineRule="exact"/>
        <w:ind w:firstLine="480" w:firstLineChars="200"/>
        <w:contextualSpacing/>
        <w:rPr>
          <w:rFonts w:ascii="宋体" w:hAnsi="宋体"/>
          <w:sz w:val="24"/>
        </w:rPr>
      </w:pPr>
      <w:r>
        <w:rPr>
          <w:rFonts w:hint="eastAsia" w:ascii="宋体" w:hAnsi="宋体"/>
          <w:sz w:val="24"/>
        </w:rPr>
        <w:t>分包工程承包方式：</w:t>
      </w:r>
      <w:r>
        <w:rPr>
          <w:rFonts w:hint="eastAsia" w:ascii="宋体" w:hAnsi="宋体"/>
          <w:sz w:val="24"/>
          <w:u w:val="single"/>
        </w:rPr>
        <w:t xml:space="preserve"> </w:t>
      </w:r>
      <w:r>
        <w:rPr>
          <w:rFonts w:hint="eastAsia" w:hAnsi="宋体"/>
          <w:sz w:val="24"/>
          <w:u w:val="single"/>
          <w:lang w:val="en-US" w:eastAsia="zh-CN"/>
        </w:rPr>
        <w:t>专业分包</w:t>
      </w:r>
      <w:r>
        <w:rPr>
          <w:rFonts w:hint="eastAsia" w:ascii="宋体" w:hAnsi="宋体"/>
          <w:sz w:val="24"/>
          <w:u w:val="single"/>
        </w:rPr>
        <w:t xml:space="preserve">。 </w:t>
      </w:r>
    </w:p>
    <w:p>
      <w:pPr>
        <w:pageBreakBefore w:val="0"/>
        <w:widowControl w:val="0"/>
        <w:kinsoku/>
        <w:overflowPunct/>
        <w:topLinePunct w:val="0"/>
        <w:bidi w:val="0"/>
        <w:snapToGrid w:val="0"/>
        <w:spacing w:line="400" w:lineRule="exact"/>
        <w:ind w:firstLine="480" w:firstLineChars="200"/>
        <w:contextualSpacing/>
        <w:rPr>
          <w:rFonts w:hint="default" w:ascii="宋体" w:hAnsi="宋体"/>
          <w:sz w:val="24"/>
          <w:u w:val="single"/>
          <w:lang w:val="en-US" w:eastAsia="zh-CN"/>
        </w:rPr>
      </w:pPr>
      <w:r>
        <w:rPr>
          <w:rFonts w:hint="eastAsia" w:ascii="宋体" w:hAnsi="宋体"/>
          <w:sz w:val="24"/>
        </w:rPr>
        <w:t>分包工程承包范围：</w:t>
      </w:r>
      <w:r>
        <w:rPr>
          <w:rFonts w:hint="eastAsia" w:ascii="宋体" w:hAnsi="宋体"/>
          <w:sz w:val="24"/>
          <w:u w:val="single"/>
          <w:lang w:val="en-US" w:eastAsia="zh-CN"/>
        </w:rPr>
        <w:t xml:space="preserve">                    。</w:t>
      </w:r>
    </w:p>
    <w:p>
      <w:pPr>
        <w:pageBreakBefore w:val="0"/>
        <w:widowControl w:val="0"/>
        <w:kinsoku/>
        <w:overflowPunct/>
        <w:topLinePunct w:val="0"/>
        <w:bidi w:val="0"/>
        <w:snapToGrid w:val="0"/>
        <w:spacing w:line="400" w:lineRule="exact"/>
        <w:ind w:firstLine="482" w:firstLineChars="200"/>
        <w:contextualSpacing/>
        <w:rPr>
          <w:rFonts w:ascii="宋体" w:hAnsi="宋体"/>
          <w:b/>
          <w:sz w:val="24"/>
        </w:rPr>
      </w:pPr>
      <w:r>
        <w:rPr>
          <w:rFonts w:hint="eastAsia" w:ascii="宋体" w:hAnsi="宋体"/>
          <w:b/>
          <w:sz w:val="24"/>
        </w:rPr>
        <w:t>二、分包合同工期</w:t>
      </w:r>
    </w:p>
    <w:p>
      <w:pPr>
        <w:pageBreakBefore w:val="0"/>
        <w:widowControl w:val="0"/>
        <w:kinsoku/>
        <w:overflowPunct/>
        <w:topLinePunct w:val="0"/>
        <w:bidi w:val="0"/>
        <w:snapToGrid w:val="0"/>
        <w:spacing w:line="400" w:lineRule="exact"/>
        <w:ind w:firstLine="480" w:firstLineChars="200"/>
        <w:contextualSpacing/>
        <w:rPr>
          <w:rFonts w:ascii="宋体" w:hAnsi="宋体"/>
          <w:sz w:val="24"/>
        </w:rPr>
      </w:pPr>
      <w:r>
        <w:rPr>
          <w:rFonts w:hint="eastAsia" w:ascii="宋体" w:hAnsi="宋体"/>
          <w:sz w:val="24"/>
        </w:rPr>
        <w:t>合同工期总日历天数：</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天。具体开工日期以甲方签发的开工指令为准。</w:t>
      </w:r>
    </w:p>
    <w:p>
      <w:pPr>
        <w:pageBreakBefore w:val="0"/>
        <w:widowControl w:val="0"/>
        <w:kinsoku/>
        <w:overflowPunct/>
        <w:topLinePunct w:val="0"/>
        <w:bidi w:val="0"/>
        <w:snapToGrid w:val="0"/>
        <w:spacing w:line="400" w:lineRule="exact"/>
        <w:ind w:firstLine="480" w:firstLineChars="200"/>
        <w:contextualSpacing/>
        <w:rPr>
          <w:rFonts w:ascii="宋体" w:hAnsi="宋体"/>
          <w:sz w:val="24"/>
          <w:u w:val="single"/>
        </w:rPr>
      </w:pPr>
      <w:r>
        <w:rPr>
          <w:rFonts w:hint="eastAsia" w:ascii="宋体" w:hAnsi="宋体"/>
          <w:sz w:val="24"/>
        </w:rPr>
        <w:t>工期节点要求：</w:t>
      </w:r>
      <w:r>
        <w:rPr>
          <w:rFonts w:hint="eastAsia" w:ascii="宋体" w:hAnsi="宋体"/>
          <w:sz w:val="24"/>
          <w:u w:val="single"/>
        </w:rPr>
        <w:t xml:space="preserve"> 满足甲方现场具体施工节点要求。</w:t>
      </w:r>
    </w:p>
    <w:p>
      <w:pPr>
        <w:pageBreakBefore w:val="0"/>
        <w:widowControl w:val="0"/>
        <w:kinsoku/>
        <w:overflowPunct/>
        <w:topLinePunct w:val="0"/>
        <w:bidi w:val="0"/>
        <w:snapToGrid w:val="0"/>
        <w:spacing w:line="400" w:lineRule="exact"/>
        <w:ind w:firstLine="482" w:firstLineChars="200"/>
        <w:contextualSpacing/>
        <w:rPr>
          <w:rFonts w:ascii="宋体" w:hAnsi="宋体"/>
          <w:b/>
          <w:sz w:val="24"/>
        </w:rPr>
      </w:pPr>
      <w:r>
        <w:rPr>
          <w:rFonts w:hint="eastAsia" w:ascii="宋体" w:hAnsi="宋体"/>
          <w:b/>
          <w:sz w:val="24"/>
        </w:rPr>
        <w:t>三、质量标准及安全创优目标</w:t>
      </w:r>
    </w:p>
    <w:p>
      <w:pPr>
        <w:pageBreakBefore w:val="0"/>
        <w:widowControl w:val="0"/>
        <w:kinsoku/>
        <w:overflowPunct/>
        <w:topLinePunct w:val="0"/>
        <w:bidi w:val="0"/>
        <w:snapToGrid w:val="0"/>
        <w:spacing w:line="400" w:lineRule="exact"/>
        <w:ind w:firstLine="480" w:firstLineChars="200"/>
        <w:contextualSpacing/>
        <w:rPr>
          <w:rFonts w:ascii="宋体" w:hAnsi="宋体"/>
          <w:sz w:val="24"/>
          <w:u w:val="single"/>
        </w:rPr>
      </w:pPr>
      <w:r>
        <w:rPr>
          <w:rFonts w:hint="eastAsia" w:ascii="宋体" w:hAnsi="宋体"/>
          <w:sz w:val="24"/>
        </w:rPr>
        <w:t>本分包工程质量标准双方约定为：</w:t>
      </w:r>
      <w:r>
        <w:rPr>
          <w:rFonts w:hint="eastAsia" w:ascii="宋体" w:hAnsi="宋体"/>
          <w:sz w:val="24"/>
          <w:u w:val="single"/>
        </w:rPr>
        <w:t xml:space="preserve"> </w:t>
      </w:r>
      <w:r>
        <w:rPr>
          <w:rFonts w:hint="eastAsia" w:ascii="宋体" w:hAnsi="宋体" w:eastAsia="宋体"/>
          <w:sz w:val="24"/>
          <w:u w:val="single"/>
          <w:lang w:val="en-US" w:eastAsia="zh-CN"/>
        </w:rPr>
        <w:t>河北省优（安济杯）</w:t>
      </w:r>
      <w:r>
        <w:rPr>
          <w:rFonts w:hint="eastAsia" w:ascii="宋体" w:hAnsi="宋体"/>
          <w:sz w:val="24"/>
          <w:u w:val="single"/>
        </w:rPr>
        <w:t xml:space="preserve">。 </w:t>
      </w:r>
    </w:p>
    <w:p>
      <w:pPr>
        <w:pageBreakBefore w:val="0"/>
        <w:widowControl w:val="0"/>
        <w:kinsoku/>
        <w:overflowPunct/>
        <w:topLinePunct w:val="0"/>
        <w:bidi w:val="0"/>
        <w:snapToGrid w:val="0"/>
        <w:spacing w:line="400" w:lineRule="exact"/>
        <w:ind w:firstLine="480" w:firstLineChars="200"/>
        <w:contextualSpacing/>
        <w:rPr>
          <w:rFonts w:ascii="宋体" w:hAnsi="宋体" w:eastAsia="仿宋_GB2312"/>
          <w:sz w:val="24"/>
          <w:u w:val="single"/>
        </w:rPr>
      </w:pPr>
      <w:r>
        <w:rPr>
          <w:rFonts w:hint="eastAsia" w:ascii="宋体" w:hAnsi="宋体"/>
          <w:sz w:val="24"/>
        </w:rPr>
        <w:t>本分包工程安全创优目标双方约定为：</w:t>
      </w:r>
      <w:r>
        <w:rPr>
          <w:rFonts w:hint="eastAsia" w:ascii="宋体" w:hAnsi="宋体"/>
          <w:sz w:val="24"/>
          <w:u w:val="single"/>
        </w:rPr>
        <w:t xml:space="preserve"> 河北省安全文明工地。</w:t>
      </w:r>
    </w:p>
    <w:p>
      <w:pPr>
        <w:pageBreakBefore w:val="0"/>
        <w:widowControl w:val="0"/>
        <w:kinsoku/>
        <w:overflowPunct/>
        <w:topLinePunct w:val="0"/>
        <w:bidi w:val="0"/>
        <w:snapToGrid w:val="0"/>
        <w:spacing w:line="400" w:lineRule="exact"/>
        <w:ind w:firstLine="482" w:firstLineChars="200"/>
        <w:contextualSpacing/>
        <w:rPr>
          <w:rFonts w:ascii="宋体" w:hAnsi="宋体"/>
          <w:b/>
          <w:sz w:val="24"/>
        </w:rPr>
      </w:pPr>
      <w:bookmarkStart w:id="7" w:name="OLE_LINK22"/>
      <w:bookmarkStart w:id="8" w:name="OLE_LINK23"/>
      <w:bookmarkStart w:id="9" w:name="OLE_LINK21"/>
      <w:r>
        <w:rPr>
          <w:rFonts w:hint="eastAsia" w:ascii="宋体" w:hAnsi="宋体"/>
          <w:b/>
          <w:sz w:val="24"/>
        </w:rPr>
        <w:t>四、合同价款与形式</w:t>
      </w:r>
    </w:p>
    <w:p>
      <w:pPr>
        <w:pageBreakBefore w:val="0"/>
        <w:widowControl w:val="0"/>
        <w:kinsoku/>
        <w:overflowPunct/>
        <w:topLinePunct w:val="0"/>
        <w:bidi w:val="0"/>
        <w:snapToGrid w:val="0"/>
        <w:spacing w:line="400" w:lineRule="exact"/>
        <w:ind w:firstLine="480" w:firstLineChars="200"/>
        <w:contextualSpacing/>
        <w:rPr>
          <w:rFonts w:ascii="宋体" w:hAnsi="宋体"/>
          <w:sz w:val="24"/>
          <w:highlight w:val="none"/>
        </w:rPr>
      </w:pPr>
      <w:r>
        <w:rPr>
          <w:rFonts w:hint="eastAsia" w:ascii="宋体" w:hAnsi="宋体"/>
          <w:sz w:val="24"/>
        </w:rPr>
        <w:t>合同价款（含税价）为人民币</w:t>
      </w:r>
      <w:r>
        <w:rPr>
          <w:rFonts w:hint="eastAsia" w:ascii="宋体" w:hAnsi="宋体"/>
          <w:sz w:val="24"/>
          <w:highlight w:val="none"/>
          <w:u w:val="single"/>
          <w:lang w:val="en-US" w:eastAsia="zh-CN"/>
        </w:rPr>
        <w:t xml:space="preserve">         </w:t>
      </w:r>
      <w:r>
        <w:rPr>
          <w:rFonts w:hint="eastAsia" w:ascii="宋体" w:hAnsi="宋体"/>
          <w:sz w:val="24"/>
          <w:highlight w:val="none"/>
        </w:rPr>
        <w:t>元（大写：</w:t>
      </w:r>
      <w:r>
        <w:rPr>
          <w:rFonts w:hint="eastAsia" w:ascii="宋体" w:hAnsi="宋体"/>
          <w:sz w:val="24"/>
          <w:highlight w:val="none"/>
          <w:u w:val="single"/>
          <w:lang w:val="en-US" w:eastAsia="zh-CN"/>
        </w:rPr>
        <w:t xml:space="preserve">     </w:t>
      </w:r>
      <w:r>
        <w:rPr>
          <w:rFonts w:hint="eastAsia" w:ascii="宋体" w:hAnsi="宋体"/>
          <w:sz w:val="24"/>
          <w:highlight w:val="none"/>
        </w:rPr>
        <w:t>），不含税价格为¥</w:t>
      </w:r>
      <w:r>
        <w:rPr>
          <w:rFonts w:hint="eastAsia" w:ascii="宋体" w:hAnsi="宋体" w:eastAsia="宋体"/>
          <w:sz w:val="24"/>
          <w:highlight w:val="none"/>
          <w:u w:val="single"/>
          <w:lang w:val="en-US" w:eastAsia="zh-CN"/>
        </w:rPr>
        <w:t xml:space="preserve">   </w:t>
      </w:r>
      <w:r>
        <w:rPr>
          <w:rFonts w:hint="eastAsia" w:ascii="宋体" w:hAnsi="宋体"/>
          <w:sz w:val="24"/>
          <w:highlight w:val="none"/>
        </w:rPr>
        <w:t>元，增值税率或征收率为</w:t>
      </w:r>
      <w:r>
        <w:rPr>
          <w:rFonts w:hint="eastAsia" w:ascii="宋体" w:hAnsi="宋体" w:eastAsia="宋体"/>
          <w:sz w:val="24"/>
          <w:highlight w:val="none"/>
          <w:u w:val="single"/>
          <w:lang w:val="en-US" w:eastAsia="zh-CN"/>
        </w:rPr>
        <w:t xml:space="preserve"> </w:t>
      </w:r>
      <w:r>
        <w:rPr>
          <w:rFonts w:hint="eastAsia" w:hAnsi="宋体" w:eastAsia="宋体"/>
          <w:sz w:val="24"/>
          <w:highlight w:val="none"/>
          <w:u w:val="single"/>
          <w:lang w:val="en-US" w:eastAsia="zh-CN"/>
        </w:rPr>
        <w:t>9</w:t>
      </w:r>
      <w:r>
        <w:rPr>
          <w:rFonts w:hint="eastAsia" w:ascii="宋体" w:hAnsi="宋体" w:eastAsia="宋体"/>
          <w:sz w:val="24"/>
          <w:highlight w:val="none"/>
          <w:u w:val="single"/>
          <w:lang w:val="en-US" w:eastAsia="zh-CN"/>
        </w:rPr>
        <w:t xml:space="preserve"> </w:t>
      </w:r>
      <w:r>
        <w:rPr>
          <w:rFonts w:hint="eastAsia" w:ascii="宋体" w:hAnsi="宋体"/>
          <w:sz w:val="24"/>
          <w:highlight w:val="none"/>
        </w:rPr>
        <w:t>%，税额为¥</w:t>
      </w:r>
      <w:r>
        <w:rPr>
          <w:rFonts w:hint="eastAsia" w:ascii="宋体" w:hAnsi="宋体" w:eastAsia="宋体"/>
          <w:sz w:val="24"/>
          <w:highlight w:val="none"/>
          <w:u w:val="single"/>
          <w:lang w:val="en-US" w:eastAsia="zh-CN"/>
        </w:rPr>
        <w:t xml:space="preserve">     </w:t>
      </w:r>
      <w:r>
        <w:rPr>
          <w:rFonts w:hint="eastAsia" w:ascii="宋体" w:hAnsi="宋体"/>
          <w:sz w:val="24"/>
          <w:highlight w:val="none"/>
        </w:rPr>
        <w:t>元。</w:t>
      </w:r>
    </w:p>
    <w:p>
      <w:pPr>
        <w:pageBreakBefore w:val="0"/>
        <w:widowControl w:val="0"/>
        <w:kinsoku/>
        <w:overflowPunct/>
        <w:topLinePunct w:val="0"/>
        <w:bidi w:val="0"/>
        <w:snapToGrid w:val="0"/>
        <w:spacing w:line="400" w:lineRule="exact"/>
        <w:ind w:firstLine="480" w:firstLineChars="200"/>
        <w:contextualSpacing/>
        <w:rPr>
          <w:rFonts w:hint="eastAsia" w:ascii="宋体" w:hAnsi="宋体"/>
          <w:sz w:val="24"/>
          <w:u w:val="single"/>
        </w:rPr>
      </w:pPr>
      <w:r>
        <w:rPr>
          <w:rFonts w:hint="eastAsia" w:ascii="宋体" w:hAnsi="宋体"/>
          <w:sz w:val="24"/>
        </w:rPr>
        <w:t>合同价格形式：</w:t>
      </w:r>
      <w:r>
        <w:rPr>
          <w:rFonts w:hint="eastAsia" w:ascii="宋体" w:hAnsi="宋体"/>
          <w:sz w:val="24"/>
          <w:u w:val="single"/>
        </w:rPr>
        <w:t>固定总价合同。</w:t>
      </w:r>
    </w:p>
    <w:bookmarkEnd w:id="7"/>
    <w:bookmarkEnd w:id="8"/>
    <w:bookmarkEnd w:id="9"/>
    <w:p>
      <w:pPr>
        <w:pageBreakBefore w:val="0"/>
        <w:widowControl w:val="0"/>
        <w:kinsoku/>
        <w:overflowPunct/>
        <w:topLinePunct w:val="0"/>
        <w:bidi w:val="0"/>
        <w:snapToGrid w:val="0"/>
        <w:spacing w:line="400" w:lineRule="exact"/>
        <w:ind w:firstLine="482" w:firstLineChars="200"/>
        <w:contextualSpacing/>
        <w:rPr>
          <w:rFonts w:ascii="宋体" w:hAnsi="宋体"/>
          <w:b/>
          <w:sz w:val="24"/>
        </w:rPr>
      </w:pPr>
      <w:r>
        <w:rPr>
          <w:rFonts w:hint="eastAsia" w:hAnsi="宋体"/>
          <w:b/>
          <w:sz w:val="24"/>
          <w:lang w:val="en-US" w:eastAsia="zh-CN"/>
        </w:rPr>
        <w:t>五</w:t>
      </w:r>
      <w:r>
        <w:rPr>
          <w:rFonts w:hint="eastAsia" w:ascii="宋体" w:hAnsi="宋体"/>
          <w:b/>
          <w:sz w:val="24"/>
        </w:rPr>
        <w:t>、合同文件组成及解释顺序</w:t>
      </w:r>
    </w:p>
    <w:p>
      <w:pPr>
        <w:pageBreakBefore w:val="0"/>
        <w:widowControl w:val="0"/>
        <w:kinsoku/>
        <w:wordWrap w:val="0"/>
        <w:overflowPunct/>
        <w:topLinePunct w:val="0"/>
        <w:autoSpaceDE w:val="0"/>
        <w:autoSpaceDN w:val="0"/>
        <w:bidi w:val="0"/>
        <w:adjustRightInd w:val="0"/>
        <w:snapToGrid w:val="0"/>
        <w:spacing w:line="400" w:lineRule="exact"/>
        <w:ind w:firstLine="480" w:firstLineChars="200"/>
        <w:jc w:val="left"/>
        <w:rPr>
          <w:kern w:val="0"/>
          <w:sz w:val="24"/>
        </w:rPr>
      </w:pPr>
      <w:r>
        <w:rPr>
          <w:kern w:val="0"/>
          <w:sz w:val="24"/>
        </w:rPr>
        <w:t>1</w:t>
      </w:r>
      <w:r>
        <w:rPr>
          <w:rFonts w:ascii="宋体" w:hAnsi="宋体"/>
          <w:bCs/>
          <w:sz w:val="24"/>
        </w:rPr>
        <w:t>.</w:t>
      </w:r>
      <w:r>
        <w:rPr>
          <w:rFonts w:hint="eastAsia"/>
          <w:kern w:val="0"/>
          <w:sz w:val="24"/>
        </w:rPr>
        <w:t>本协议书；</w:t>
      </w:r>
    </w:p>
    <w:p>
      <w:pPr>
        <w:pageBreakBefore w:val="0"/>
        <w:widowControl w:val="0"/>
        <w:kinsoku/>
        <w:wordWrap w:val="0"/>
        <w:overflowPunct/>
        <w:topLinePunct w:val="0"/>
        <w:autoSpaceDE w:val="0"/>
        <w:autoSpaceDN w:val="0"/>
        <w:bidi w:val="0"/>
        <w:adjustRightInd w:val="0"/>
        <w:snapToGrid w:val="0"/>
        <w:spacing w:line="400" w:lineRule="exact"/>
        <w:ind w:firstLine="480" w:firstLineChars="200"/>
        <w:jc w:val="left"/>
        <w:rPr>
          <w:kern w:val="0"/>
          <w:sz w:val="24"/>
        </w:rPr>
      </w:pPr>
      <w:r>
        <w:rPr>
          <w:kern w:val="0"/>
          <w:sz w:val="24"/>
        </w:rPr>
        <w:t>2</w:t>
      </w:r>
      <w:r>
        <w:rPr>
          <w:rFonts w:ascii="宋体" w:hAnsi="宋体"/>
          <w:bCs/>
          <w:sz w:val="24"/>
        </w:rPr>
        <w:t>.</w:t>
      </w:r>
      <w:r>
        <w:rPr>
          <w:rFonts w:hint="eastAsia"/>
          <w:kern w:val="0"/>
          <w:sz w:val="24"/>
        </w:rPr>
        <w:t>中标通知书（如果有）；</w:t>
      </w:r>
    </w:p>
    <w:p>
      <w:pPr>
        <w:pageBreakBefore w:val="0"/>
        <w:widowControl w:val="0"/>
        <w:kinsoku/>
        <w:wordWrap w:val="0"/>
        <w:overflowPunct/>
        <w:topLinePunct w:val="0"/>
        <w:autoSpaceDE w:val="0"/>
        <w:autoSpaceDN w:val="0"/>
        <w:bidi w:val="0"/>
        <w:adjustRightInd w:val="0"/>
        <w:snapToGrid w:val="0"/>
        <w:spacing w:line="400" w:lineRule="exact"/>
        <w:ind w:firstLine="480" w:firstLineChars="200"/>
        <w:jc w:val="left"/>
        <w:rPr>
          <w:kern w:val="0"/>
          <w:sz w:val="24"/>
        </w:rPr>
      </w:pPr>
      <w:r>
        <w:rPr>
          <w:kern w:val="0"/>
          <w:sz w:val="24"/>
        </w:rPr>
        <w:t>3</w:t>
      </w:r>
      <w:r>
        <w:rPr>
          <w:rFonts w:ascii="宋体" w:hAnsi="宋体"/>
          <w:bCs/>
          <w:sz w:val="24"/>
        </w:rPr>
        <w:t>.</w:t>
      </w:r>
      <w:r>
        <w:rPr>
          <w:rFonts w:hint="eastAsia"/>
          <w:kern w:val="0"/>
          <w:sz w:val="24"/>
        </w:rPr>
        <w:t>投标文件（如果有）；</w:t>
      </w:r>
    </w:p>
    <w:p>
      <w:pPr>
        <w:pageBreakBefore w:val="0"/>
        <w:widowControl w:val="0"/>
        <w:kinsoku/>
        <w:wordWrap w:val="0"/>
        <w:overflowPunct/>
        <w:topLinePunct w:val="0"/>
        <w:autoSpaceDE w:val="0"/>
        <w:autoSpaceDN w:val="0"/>
        <w:bidi w:val="0"/>
        <w:adjustRightInd w:val="0"/>
        <w:snapToGrid w:val="0"/>
        <w:spacing w:line="400" w:lineRule="exact"/>
        <w:ind w:firstLine="480" w:firstLineChars="200"/>
        <w:jc w:val="left"/>
        <w:rPr>
          <w:kern w:val="0"/>
          <w:sz w:val="24"/>
        </w:rPr>
      </w:pPr>
      <w:r>
        <w:rPr>
          <w:kern w:val="0"/>
          <w:sz w:val="24"/>
        </w:rPr>
        <w:t>4</w:t>
      </w:r>
      <w:r>
        <w:rPr>
          <w:rFonts w:ascii="宋体" w:hAnsi="宋体"/>
          <w:bCs/>
          <w:sz w:val="24"/>
        </w:rPr>
        <w:t>.</w:t>
      </w:r>
      <w:r>
        <w:rPr>
          <w:rFonts w:hint="eastAsia"/>
          <w:kern w:val="0"/>
          <w:sz w:val="24"/>
        </w:rPr>
        <w:t>专用合同条款</w:t>
      </w:r>
      <w:r>
        <w:rPr>
          <w:rFonts w:hint="eastAsia"/>
          <w:sz w:val="24"/>
        </w:rPr>
        <w:t>及其附件</w:t>
      </w:r>
      <w:r>
        <w:rPr>
          <w:rFonts w:hint="eastAsia"/>
          <w:kern w:val="0"/>
          <w:sz w:val="24"/>
        </w:rPr>
        <w:t>；</w:t>
      </w:r>
    </w:p>
    <w:p>
      <w:pPr>
        <w:pageBreakBefore w:val="0"/>
        <w:widowControl w:val="0"/>
        <w:kinsoku/>
        <w:wordWrap w:val="0"/>
        <w:overflowPunct/>
        <w:topLinePunct w:val="0"/>
        <w:autoSpaceDE w:val="0"/>
        <w:autoSpaceDN w:val="0"/>
        <w:bidi w:val="0"/>
        <w:adjustRightInd w:val="0"/>
        <w:snapToGrid w:val="0"/>
        <w:spacing w:line="400" w:lineRule="exact"/>
        <w:ind w:firstLine="480" w:firstLineChars="200"/>
        <w:jc w:val="left"/>
        <w:rPr>
          <w:kern w:val="0"/>
          <w:sz w:val="24"/>
        </w:rPr>
      </w:pPr>
      <w:r>
        <w:rPr>
          <w:kern w:val="0"/>
          <w:sz w:val="24"/>
        </w:rPr>
        <w:t>5</w:t>
      </w:r>
      <w:r>
        <w:rPr>
          <w:rFonts w:ascii="宋体" w:hAnsi="宋体"/>
          <w:bCs/>
          <w:sz w:val="24"/>
        </w:rPr>
        <w:t>.</w:t>
      </w:r>
      <w:r>
        <w:rPr>
          <w:rFonts w:hint="eastAsia"/>
          <w:kern w:val="0"/>
          <w:sz w:val="24"/>
        </w:rPr>
        <w:t>通用合同条款；</w:t>
      </w:r>
    </w:p>
    <w:p>
      <w:pPr>
        <w:pageBreakBefore w:val="0"/>
        <w:widowControl w:val="0"/>
        <w:kinsoku/>
        <w:wordWrap w:val="0"/>
        <w:overflowPunct/>
        <w:topLinePunct w:val="0"/>
        <w:autoSpaceDE w:val="0"/>
        <w:autoSpaceDN w:val="0"/>
        <w:bidi w:val="0"/>
        <w:adjustRightInd w:val="0"/>
        <w:snapToGrid w:val="0"/>
        <w:spacing w:line="400" w:lineRule="exact"/>
        <w:ind w:firstLine="480" w:firstLineChars="200"/>
        <w:jc w:val="left"/>
        <w:rPr>
          <w:kern w:val="0"/>
          <w:sz w:val="24"/>
        </w:rPr>
      </w:pPr>
      <w:r>
        <w:rPr>
          <w:kern w:val="0"/>
          <w:sz w:val="24"/>
        </w:rPr>
        <w:t>6</w:t>
      </w:r>
      <w:r>
        <w:rPr>
          <w:rFonts w:ascii="宋体" w:hAnsi="宋体"/>
          <w:bCs/>
          <w:sz w:val="24"/>
        </w:rPr>
        <w:t>.</w:t>
      </w:r>
      <w:r>
        <w:rPr>
          <w:rFonts w:hint="eastAsia"/>
          <w:kern w:val="0"/>
          <w:sz w:val="24"/>
        </w:rPr>
        <w:t>技术标准和要求；</w:t>
      </w:r>
    </w:p>
    <w:p>
      <w:pPr>
        <w:pageBreakBefore w:val="0"/>
        <w:widowControl w:val="0"/>
        <w:kinsoku/>
        <w:wordWrap w:val="0"/>
        <w:overflowPunct/>
        <w:topLinePunct w:val="0"/>
        <w:autoSpaceDE w:val="0"/>
        <w:autoSpaceDN w:val="0"/>
        <w:bidi w:val="0"/>
        <w:adjustRightInd w:val="0"/>
        <w:snapToGrid w:val="0"/>
        <w:spacing w:line="400" w:lineRule="exact"/>
        <w:ind w:firstLine="480" w:firstLineChars="200"/>
        <w:jc w:val="left"/>
        <w:rPr>
          <w:kern w:val="0"/>
          <w:sz w:val="24"/>
        </w:rPr>
      </w:pPr>
      <w:r>
        <w:rPr>
          <w:kern w:val="0"/>
          <w:sz w:val="24"/>
        </w:rPr>
        <w:t>7</w:t>
      </w:r>
      <w:r>
        <w:rPr>
          <w:rFonts w:ascii="宋体" w:hAnsi="宋体"/>
          <w:bCs/>
          <w:sz w:val="24"/>
        </w:rPr>
        <w:t>.</w:t>
      </w:r>
      <w:r>
        <w:rPr>
          <w:rFonts w:hint="eastAsia"/>
          <w:kern w:val="0"/>
          <w:sz w:val="24"/>
        </w:rPr>
        <w:t>图纸；</w:t>
      </w:r>
    </w:p>
    <w:p>
      <w:pPr>
        <w:pageBreakBefore w:val="0"/>
        <w:widowControl w:val="0"/>
        <w:kinsoku/>
        <w:wordWrap w:val="0"/>
        <w:overflowPunct/>
        <w:topLinePunct w:val="0"/>
        <w:autoSpaceDE w:val="0"/>
        <w:autoSpaceDN w:val="0"/>
        <w:bidi w:val="0"/>
        <w:adjustRightInd w:val="0"/>
        <w:snapToGrid w:val="0"/>
        <w:spacing w:line="400" w:lineRule="exact"/>
        <w:ind w:firstLine="480" w:firstLineChars="200"/>
        <w:jc w:val="left"/>
        <w:rPr>
          <w:kern w:val="0"/>
          <w:sz w:val="24"/>
        </w:rPr>
      </w:pPr>
      <w:r>
        <w:rPr>
          <w:kern w:val="0"/>
          <w:sz w:val="24"/>
        </w:rPr>
        <w:t>8</w:t>
      </w:r>
      <w:r>
        <w:rPr>
          <w:rFonts w:ascii="宋体" w:hAnsi="宋体"/>
          <w:bCs/>
          <w:sz w:val="24"/>
        </w:rPr>
        <w:t>.</w:t>
      </w:r>
      <w:r>
        <w:rPr>
          <w:rFonts w:hint="eastAsia"/>
          <w:kern w:val="0"/>
          <w:sz w:val="24"/>
        </w:rPr>
        <w:t>已标价工程量清单或预算书；</w:t>
      </w:r>
    </w:p>
    <w:p>
      <w:pPr>
        <w:pageBreakBefore w:val="0"/>
        <w:widowControl w:val="0"/>
        <w:kinsoku/>
        <w:wordWrap w:val="0"/>
        <w:overflowPunct/>
        <w:topLinePunct w:val="0"/>
        <w:autoSpaceDE w:val="0"/>
        <w:autoSpaceDN w:val="0"/>
        <w:bidi w:val="0"/>
        <w:adjustRightInd w:val="0"/>
        <w:snapToGrid w:val="0"/>
        <w:spacing w:line="400" w:lineRule="exact"/>
        <w:ind w:firstLine="480" w:firstLineChars="200"/>
        <w:jc w:val="left"/>
        <w:rPr>
          <w:kern w:val="0"/>
          <w:sz w:val="24"/>
        </w:rPr>
      </w:pPr>
      <w:r>
        <w:rPr>
          <w:rFonts w:hint="eastAsia"/>
          <w:kern w:val="0"/>
          <w:sz w:val="24"/>
        </w:rPr>
        <w:t>9.甲方提供的各项管理制度；</w:t>
      </w:r>
    </w:p>
    <w:p>
      <w:pPr>
        <w:pageBreakBefore w:val="0"/>
        <w:widowControl w:val="0"/>
        <w:kinsoku/>
        <w:wordWrap w:val="0"/>
        <w:overflowPunct/>
        <w:topLinePunct w:val="0"/>
        <w:autoSpaceDE w:val="0"/>
        <w:autoSpaceDN w:val="0"/>
        <w:bidi w:val="0"/>
        <w:adjustRightInd w:val="0"/>
        <w:snapToGrid w:val="0"/>
        <w:spacing w:line="400" w:lineRule="exact"/>
        <w:ind w:firstLine="480" w:firstLineChars="200"/>
        <w:jc w:val="left"/>
        <w:rPr>
          <w:kern w:val="0"/>
          <w:sz w:val="24"/>
        </w:rPr>
      </w:pPr>
      <w:r>
        <w:rPr>
          <w:rFonts w:hint="eastAsia"/>
          <w:kern w:val="0"/>
          <w:sz w:val="24"/>
        </w:rPr>
        <w:t>10.甲方与建设单位（项目建设单位）总承包合同文件相关内容；</w:t>
      </w:r>
    </w:p>
    <w:p>
      <w:pPr>
        <w:pageBreakBefore w:val="0"/>
        <w:widowControl w:val="0"/>
        <w:kinsoku/>
        <w:wordWrap w:val="0"/>
        <w:overflowPunct/>
        <w:topLinePunct w:val="0"/>
        <w:autoSpaceDE w:val="0"/>
        <w:autoSpaceDN w:val="0"/>
        <w:bidi w:val="0"/>
        <w:adjustRightInd w:val="0"/>
        <w:snapToGrid w:val="0"/>
        <w:spacing w:line="400" w:lineRule="exact"/>
        <w:ind w:firstLine="480" w:firstLineChars="200"/>
        <w:jc w:val="left"/>
        <w:rPr>
          <w:sz w:val="24"/>
        </w:rPr>
      </w:pPr>
      <w:r>
        <w:rPr>
          <w:rFonts w:hint="eastAsia"/>
          <w:kern w:val="0"/>
          <w:sz w:val="24"/>
        </w:rPr>
        <w:t>11</w:t>
      </w:r>
      <w:r>
        <w:rPr>
          <w:rFonts w:ascii="宋体" w:hAnsi="宋体"/>
          <w:bCs/>
          <w:sz w:val="24"/>
        </w:rPr>
        <w:t>.</w:t>
      </w:r>
      <w:r>
        <w:rPr>
          <w:rFonts w:hint="eastAsia"/>
          <w:kern w:val="0"/>
          <w:sz w:val="24"/>
        </w:rPr>
        <w:t>其他分包合同文件。</w:t>
      </w:r>
    </w:p>
    <w:p>
      <w:pPr>
        <w:pageBreakBefore w:val="0"/>
        <w:widowControl w:val="0"/>
        <w:kinsoku/>
        <w:wordWrap w:val="0"/>
        <w:overflowPunct/>
        <w:topLinePunct w:val="0"/>
        <w:bidi w:val="0"/>
        <w:adjustRightInd w:val="0"/>
        <w:snapToGrid w:val="0"/>
        <w:spacing w:line="400" w:lineRule="exact"/>
        <w:ind w:firstLine="511" w:firstLineChars="213"/>
        <w:rPr>
          <w:sz w:val="24"/>
        </w:rPr>
      </w:pPr>
      <w:r>
        <w:rPr>
          <w:rFonts w:hint="eastAsia"/>
          <w:sz w:val="24"/>
        </w:rPr>
        <w:t>上述文件规定相互矛盾时，以序号在前的文件为准；同一序列的文件相互矛盾时，以最新签署的为准。</w:t>
      </w:r>
    </w:p>
    <w:p>
      <w:pPr>
        <w:pageBreakBefore w:val="0"/>
        <w:widowControl w:val="0"/>
        <w:kinsoku/>
        <w:wordWrap w:val="0"/>
        <w:overflowPunct/>
        <w:topLinePunct w:val="0"/>
        <w:bidi w:val="0"/>
        <w:adjustRightInd w:val="0"/>
        <w:snapToGrid w:val="0"/>
        <w:spacing w:line="400" w:lineRule="exact"/>
        <w:ind w:firstLine="511" w:firstLineChars="213"/>
        <w:rPr>
          <w:sz w:val="24"/>
        </w:rPr>
      </w:pPr>
      <w:r>
        <w:rPr>
          <w:rFonts w:hint="eastAsia"/>
          <w:sz w:val="24"/>
        </w:rPr>
        <w:t>在分包合同订立及履行过程中分包合同当事人签署的与分包合同有关的文件均构成分包合同文件组成部分，并根据其性质确定优先解释顺序。</w:t>
      </w:r>
    </w:p>
    <w:p>
      <w:pPr>
        <w:pageBreakBefore w:val="0"/>
        <w:widowControl w:val="0"/>
        <w:kinsoku/>
        <w:overflowPunct/>
        <w:topLinePunct w:val="0"/>
        <w:bidi w:val="0"/>
        <w:snapToGrid w:val="0"/>
        <w:spacing w:line="400" w:lineRule="exact"/>
        <w:ind w:firstLine="482" w:firstLineChars="200"/>
        <w:contextualSpacing/>
        <w:rPr>
          <w:rFonts w:ascii="宋体" w:hAnsi="宋体"/>
          <w:b/>
          <w:sz w:val="24"/>
        </w:rPr>
      </w:pPr>
      <w:r>
        <w:rPr>
          <w:rFonts w:hint="eastAsia" w:hAnsi="宋体"/>
          <w:b/>
          <w:sz w:val="24"/>
          <w:lang w:val="en-US" w:eastAsia="zh-CN"/>
        </w:rPr>
        <w:t>六</w:t>
      </w:r>
      <w:r>
        <w:rPr>
          <w:rFonts w:ascii="宋体" w:hAnsi="宋体"/>
          <w:b/>
          <w:sz w:val="24"/>
        </w:rPr>
        <w:t>、承诺</w:t>
      </w:r>
    </w:p>
    <w:p>
      <w:pPr>
        <w:pageBreakBefore w:val="0"/>
        <w:widowControl w:val="0"/>
        <w:kinsoku/>
        <w:overflowPunct/>
        <w:topLinePunct w:val="0"/>
        <w:bidi w:val="0"/>
        <w:snapToGrid w:val="0"/>
        <w:spacing w:line="400" w:lineRule="exact"/>
        <w:ind w:firstLine="480" w:firstLineChars="200"/>
        <w:contextualSpacing/>
        <w:rPr>
          <w:rFonts w:ascii="宋体" w:hAnsi="宋体"/>
          <w:bCs/>
          <w:sz w:val="24"/>
        </w:rPr>
      </w:pPr>
      <w:r>
        <w:rPr>
          <w:rFonts w:ascii="宋体" w:hAnsi="宋体"/>
          <w:bCs/>
          <w:sz w:val="24"/>
        </w:rPr>
        <w:t>1. 承包人</w:t>
      </w:r>
      <w:r>
        <w:rPr>
          <w:rFonts w:hint="eastAsia" w:ascii="宋体" w:hAnsi="宋体"/>
          <w:bCs/>
          <w:sz w:val="24"/>
        </w:rPr>
        <w:t>向分包人承诺，</w:t>
      </w:r>
      <w:r>
        <w:rPr>
          <w:rFonts w:ascii="宋体" w:hAnsi="宋体"/>
          <w:bCs/>
          <w:sz w:val="24"/>
        </w:rPr>
        <w:t>按照分包合同约定的期限和方式支付合同价款。</w:t>
      </w:r>
    </w:p>
    <w:p>
      <w:pPr>
        <w:pageBreakBefore w:val="0"/>
        <w:widowControl w:val="0"/>
        <w:kinsoku/>
        <w:overflowPunct/>
        <w:topLinePunct w:val="0"/>
        <w:bidi w:val="0"/>
        <w:snapToGrid w:val="0"/>
        <w:spacing w:line="400" w:lineRule="exact"/>
        <w:ind w:firstLine="480" w:firstLineChars="200"/>
        <w:contextualSpacing/>
        <w:rPr>
          <w:rFonts w:ascii="宋体" w:hAnsi="宋体"/>
          <w:bCs/>
          <w:sz w:val="24"/>
        </w:rPr>
      </w:pPr>
      <w:r>
        <w:rPr>
          <w:rFonts w:ascii="宋体" w:hAnsi="宋体"/>
          <w:bCs/>
          <w:sz w:val="24"/>
        </w:rPr>
        <w:t>2. 分包人</w:t>
      </w:r>
      <w:r>
        <w:rPr>
          <w:rFonts w:hint="eastAsia" w:ascii="宋体" w:hAnsi="宋体"/>
          <w:bCs/>
          <w:sz w:val="24"/>
        </w:rPr>
        <w:t>向承包人承诺，</w:t>
      </w:r>
      <w:r>
        <w:rPr>
          <w:rFonts w:ascii="宋体" w:hAnsi="宋体"/>
          <w:bCs/>
          <w:sz w:val="24"/>
        </w:rPr>
        <w:t>按照法律规定及分包合同约定完成分包工程施工，并在缺陷责任期及保修期内</w:t>
      </w:r>
      <w:r>
        <w:rPr>
          <w:rFonts w:hint="eastAsia" w:ascii="宋体" w:hAnsi="宋体"/>
          <w:bCs/>
          <w:sz w:val="24"/>
        </w:rPr>
        <w:t>履行</w:t>
      </w:r>
      <w:r>
        <w:rPr>
          <w:rFonts w:ascii="宋体" w:hAnsi="宋体"/>
          <w:bCs/>
          <w:sz w:val="24"/>
        </w:rPr>
        <w:t>分包工程维修义务。</w:t>
      </w:r>
    </w:p>
    <w:p>
      <w:pPr>
        <w:pageBreakBefore w:val="0"/>
        <w:widowControl w:val="0"/>
        <w:kinsoku/>
        <w:overflowPunct/>
        <w:topLinePunct w:val="0"/>
        <w:bidi w:val="0"/>
        <w:snapToGrid w:val="0"/>
        <w:spacing w:line="400" w:lineRule="exact"/>
        <w:ind w:firstLine="480"/>
        <w:contextualSpacing/>
        <w:rPr>
          <w:rFonts w:ascii="宋体" w:hAnsi="宋体"/>
          <w:bCs/>
          <w:sz w:val="24"/>
        </w:rPr>
      </w:pPr>
      <w:r>
        <w:rPr>
          <w:rFonts w:ascii="宋体" w:hAnsi="宋体"/>
          <w:bCs/>
          <w:sz w:val="24"/>
        </w:rPr>
        <w:t>3. 分包人</w:t>
      </w:r>
      <w:r>
        <w:rPr>
          <w:rFonts w:hint="eastAsia" w:ascii="宋体" w:hAnsi="宋体"/>
          <w:bCs/>
          <w:sz w:val="24"/>
        </w:rPr>
        <w:t>向承包人承诺，理解并接受承包人与发包人签订的总包合同条款的约束，</w:t>
      </w:r>
      <w:r>
        <w:rPr>
          <w:rFonts w:ascii="宋体" w:hAnsi="宋体"/>
          <w:bCs/>
          <w:sz w:val="24"/>
        </w:rPr>
        <w:t>履行总包合同中与分包工程有关的承包人的所有义务。分包人承诺就分包工程质量和安全与承包人向发包人承担连带责任。</w:t>
      </w:r>
    </w:p>
    <w:p>
      <w:pPr>
        <w:pageBreakBefore w:val="0"/>
        <w:widowControl w:val="0"/>
        <w:kinsoku/>
        <w:overflowPunct/>
        <w:topLinePunct w:val="0"/>
        <w:bidi w:val="0"/>
        <w:snapToGrid w:val="0"/>
        <w:spacing w:line="400" w:lineRule="exact"/>
        <w:ind w:firstLine="480"/>
        <w:contextualSpacing/>
        <w:rPr>
          <w:rFonts w:ascii="宋体" w:hAnsi="宋体"/>
          <w:bCs/>
          <w:sz w:val="24"/>
        </w:rPr>
      </w:pPr>
      <w:r>
        <w:rPr>
          <w:rFonts w:ascii="宋体" w:hAnsi="宋体"/>
          <w:bCs/>
          <w:sz w:val="24"/>
        </w:rPr>
        <w:t xml:space="preserve">4. </w:t>
      </w:r>
      <w:r>
        <w:rPr>
          <w:rFonts w:hint="eastAsia" w:ascii="宋体" w:hAnsi="宋体"/>
          <w:bCs/>
          <w:sz w:val="24"/>
        </w:rPr>
        <w:t>分包人向承包人承诺，已收到并充分了解承包人提供的施工图纸及相关报价资料，已进行了现场勘察并充分了解施工现场的具体情况。</w:t>
      </w:r>
    </w:p>
    <w:p>
      <w:pPr>
        <w:pageBreakBefore w:val="0"/>
        <w:widowControl w:val="0"/>
        <w:kinsoku/>
        <w:overflowPunct/>
        <w:topLinePunct w:val="0"/>
        <w:bidi w:val="0"/>
        <w:snapToGrid w:val="0"/>
        <w:spacing w:line="400" w:lineRule="exact"/>
        <w:ind w:firstLine="480"/>
        <w:contextualSpacing/>
        <w:rPr>
          <w:rFonts w:ascii="宋体" w:hAnsi="宋体"/>
          <w:bCs/>
          <w:sz w:val="24"/>
        </w:rPr>
      </w:pPr>
      <w:r>
        <w:rPr>
          <w:rFonts w:ascii="宋体" w:hAnsi="宋体"/>
          <w:bCs/>
          <w:sz w:val="24"/>
        </w:rPr>
        <w:t xml:space="preserve">5. </w:t>
      </w:r>
      <w:r>
        <w:rPr>
          <w:rFonts w:hint="eastAsia" w:ascii="宋体" w:hAnsi="宋体"/>
          <w:bCs/>
          <w:sz w:val="24"/>
        </w:rPr>
        <w:t>分包人向承包人承诺，服从承包人生产和资金安排，根据现场情况调整资源准备以满足承包人要求，不向承包人主张违约、利息、索赔等额外费用。</w:t>
      </w:r>
    </w:p>
    <w:p>
      <w:pPr>
        <w:pageBreakBefore w:val="0"/>
        <w:widowControl w:val="0"/>
        <w:kinsoku/>
        <w:overflowPunct/>
        <w:topLinePunct w:val="0"/>
        <w:bidi w:val="0"/>
        <w:snapToGrid w:val="0"/>
        <w:spacing w:line="400" w:lineRule="exact"/>
        <w:ind w:firstLine="480"/>
        <w:contextualSpacing/>
        <w:rPr>
          <w:rFonts w:ascii="宋体" w:hAnsi="宋体"/>
          <w:bCs/>
          <w:sz w:val="24"/>
        </w:rPr>
      </w:pPr>
      <w:r>
        <w:rPr>
          <w:rFonts w:ascii="宋体" w:hAnsi="宋体"/>
          <w:bCs/>
          <w:sz w:val="24"/>
        </w:rPr>
        <w:t xml:space="preserve">6. </w:t>
      </w:r>
      <w:r>
        <w:rPr>
          <w:rFonts w:hint="eastAsia" w:ascii="宋体" w:hAnsi="宋体"/>
          <w:bCs/>
          <w:sz w:val="24"/>
        </w:rPr>
        <w:t>分包人向承包人承诺，在投标报价过程中已充分考虑了各项施工内容的费用与可能发生的风险。</w:t>
      </w:r>
    </w:p>
    <w:p>
      <w:pPr>
        <w:pageBreakBefore w:val="0"/>
        <w:widowControl w:val="0"/>
        <w:kinsoku/>
        <w:overflowPunct/>
        <w:topLinePunct w:val="0"/>
        <w:bidi w:val="0"/>
        <w:snapToGrid w:val="0"/>
        <w:spacing w:line="400" w:lineRule="exact"/>
        <w:ind w:firstLine="480"/>
        <w:contextualSpacing/>
        <w:rPr>
          <w:rFonts w:ascii="宋体" w:hAnsi="宋体"/>
          <w:bCs/>
          <w:sz w:val="24"/>
        </w:rPr>
      </w:pPr>
      <w:r>
        <w:rPr>
          <w:rFonts w:hint="eastAsia" w:ascii="宋体" w:hAnsi="宋体"/>
          <w:bCs/>
          <w:sz w:val="24"/>
        </w:rPr>
        <w:t>7. 分包人在本合同项下的权利不得转让，也不得用于对外提供担保。</w:t>
      </w:r>
    </w:p>
    <w:p>
      <w:pPr>
        <w:pageBreakBefore w:val="0"/>
        <w:widowControl w:val="0"/>
        <w:kinsoku/>
        <w:overflowPunct/>
        <w:topLinePunct w:val="0"/>
        <w:bidi w:val="0"/>
        <w:snapToGrid w:val="0"/>
        <w:spacing w:line="400" w:lineRule="exact"/>
        <w:ind w:firstLine="480" w:firstLineChars="200"/>
        <w:contextualSpacing/>
        <w:rPr>
          <w:rFonts w:ascii="宋体" w:hAnsi="宋体"/>
          <w:bCs/>
          <w:sz w:val="24"/>
        </w:rPr>
      </w:pPr>
      <w:r>
        <w:rPr>
          <w:rFonts w:hint="eastAsia" w:ascii="宋体" w:hAnsi="宋体"/>
          <w:bCs/>
          <w:sz w:val="24"/>
        </w:rPr>
        <w:t>8</w:t>
      </w:r>
      <w:r>
        <w:rPr>
          <w:rFonts w:ascii="宋体" w:hAnsi="宋体"/>
          <w:bCs/>
          <w:sz w:val="24"/>
        </w:rPr>
        <w:t>. 合同当事人通过招投标形式签订分包合同的，双方理解并承诺不</w:t>
      </w:r>
      <w:r>
        <w:rPr>
          <w:rFonts w:hint="eastAsia" w:ascii="宋体" w:hAnsi="宋体"/>
          <w:bCs/>
          <w:sz w:val="24"/>
        </w:rPr>
        <w:t>再</w:t>
      </w:r>
      <w:r>
        <w:rPr>
          <w:rFonts w:ascii="宋体" w:hAnsi="宋体"/>
          <w:bCs/>
          <w:sz w:val="24"/>
        </w:rPr>
        <w:t>另行签订与分包合同实质性内容相背离的</w:t>
      </w:r>
      <w:r>
        <w:rPr>
          <w:rFonts w:hint="eastAsia" w:ascii="宋体" w:hAnsi="宋体"/>
          <w:bCs/>
          <w:sz w:val="24"/>
        </w:rPr>
        <w:t>合同</w:t>
      </w:r>
      <w:r>
        <w:rPr>
          <w:rFonts w:ascii="宋体" w:hAnsi="宋体"/>
          <w:bCs/>
          <w:sz w:val="24"/>
        </w:rPr>
        <w:t>。</w:t>
      </w:r>
    </w:p>
    <w:p>
      <w:pPr>
        <w:pageBreakBefore w:val="0"/>
        <w:widowControl w:val="0"/>
        <w:kinsoku/>
        <w:overflowPunct/>
        <w:topLinePunct w:val="0"/>
        <w:bidi w:val="0"/>
        <w:snapToGrid w:val="0"/>
        <w:spacing w:line="400" w:lineRule="exact"/>
        <w:ind w:firstLine="482" w:firstLineChars="200"/>
        <w:contextualSpacing/>
        <w:rPr>
          <w:rFonts w:ascii="宋体" w:hAnsi="宋体"/>
          <w:b/>
          <w:sz w:val="24"/>
        </w:rPr>
      </w:pPr>
      <w:r>
        <w:rPr>
          <w:rFonts w:hint="eastAsia" w:hAnsi="宋体"/>
          <w:b/>
          <w:sz w:val="24"/>
          <w:lang w:val="en-US" w:eastAsia="zh-CN"/>
        </w:rPr>
        <w:t>八</w:t>
      </w:r>
      <w:r>
        <w:rPr>
          <w:rFonts w:ascii="宋体" w:hAnsi="宋体"/>
          <w:b/>
          <w:sz w:val="24"/>
        </w:rPr>
        <w:t>、其他</w:t>
      </w:r>
    </w:p>
    <w:p>
      <w:pPr>
        <w:pageBreakBefore w:val="0"/>
        <w:widowControl w:val="0"/>
        <w:kinsoku/>
        <w:overflowPunct/>
        <w:topLinePunct w:val="0"/>
        <w:bidi w:val="0"/>
        <w:snapToGrid w:val="0"/>
        <w:spacing w:line="400" w:lineRule="exact"/>
        <w:ind w:firstLine="480" w:firstLineChars="200"/>
        <w:contextualSpacing/>
        <w:rPr>
          <w:rFonts w:ascii="宋体" w:hAnsi="宋体"/>
          <w:bCs/>
          <w:sz w:val="24"/>
        </w:rPr>
      </w:pPr>
      <w:r>
        <w:rPr>
          <w:rFonts w:ascii="宋体" w:hAnsi="宋体"/>
          <w:bCs/>
          <w:sz w:val="24"/>
        </w:rPr>
        <w:t>1. 协议书中词语含义与第二部分通用合同条款中赋予的含义相同。</w:t>
      </w:r>
    </w:p>
    <w:p>
      <w:pPr>
        <w:pageBreakBefore w:val="0"/>
        <w:widowControl w:val="0"/>
        <w:kinsoku/>
        <w:overflowPunct/>
        <w:topLinePunct w:val="0"/>
        <w:bidi w:val="0"/>
        <w:snapToGrid w:val="0"/>
        <w:spacing w:line="400" w:lineRule="exact"/>
        <w:ind w:firstLine="480" w:firstLineChars="200"/>
        <w:contextualSpacing/>
        <w:rPr>
          <w:rFonts w:ascii="宋体" w:hAnsi="宋体"/>
          <w:b/>
          <w:sz w:val="24"/>
        </w:rPr>
      </w:pPr>
      <w:r>
        <w:rPr>
          <w:rFonts w:hint="eastAsia" w:ascii="宋体" w:hAnsi="宋体"/>
          <w:sz w:val="24"/>
        </w:rPr>
        <w:t>2</w:t>
      </w:r>
      <w:r>
        <w:rPr>
          <w:rFonts w:ascii="宋体" w:hAnsi="宋体"/>
          <w:bCs/>
          <w:sz w:val="24"/>
        </w:rPr>
        <w:t>.</w:t>
      </w:r>
      <w:r>
        <w:rPr>
          <w:rFonts w:hint="eastAsia" w:ascii="宋体" w:hAnsi="宋体"/>
          <w:bCs/>
          <w:sz w:val="24"/>
        </w:rPr>
        <w:t xml:space="preserve"> </w:t>
      </w:r>
      <w:r>
        <w:rPr>
          <w:rFonts w:hint="eastAsia" w:ascii="宋体" w:hAnsi="宋体"/>
          <w:sz w:val="24"/>
        </w:rPr>
        <w:t>未尽事宜，双方另行协商解决。</w:t>
      </w:r>
    </w:p>
    <w:p>
      <w:pPr>
        <w:pageBreakBefore w:val="0"/>
        <w:widowControl w:val="0"/>
        <w:kinsoku/>
        <w:overflowPunct/>
        <w:topLinePunct w:val="0"/>
        <w:bidi w:val="0"/>
        <w:snapToGrid w:val="0"/>
        <w:spacing w:line="400" w:lineRule="exact"/>
        <w:ind w:firstLine="480" w:firstLineChars="200"/>
        <w:contextualSpacing/>
        <w:rPr>
          <w:rFonts w:ascii="宋体" w:hAnsi="宋体"/>
          <w:bCs/>
          <w:sz w:val="24"/>
        </w:rPr>
      </w:pPr>
      <w:r>
        <w:rPr>
          <w:rFonts w:hint="eastAsia" w:ascii="宋体" w:hAnsi="宋体"/>
          <w:bCs/>
          <w:sz w:val="24"/>
        </w:rPr>
        <w:t xml:space="preserve">3. </w:t>
      </w:r>
      <w:r>
        <w:rPr>
          <w:rFonts w:hint="eastAsia" w:ascii="宋体" w:hAnsi="宋体"/>
          <w:sz w:val="24"/>
        </w:rPr>
        <w:t>本协议书自</w:t>
      </w:r>
      <w:r>
        <w:rPr>
          <w:rFonts w:hint="eastAsia" w:ascii="宋体" w:hAnsi="宋体"/>
          <w:sz w:val="24"/>
          <w:u w:val="single"/>
        </w:rPr>
        <w:t xml:space="preserve"> 合同签订之日起 </w:t>
      </w:r>
      <w:r>
        <w:rPr>
          <w:rFonts w:hint="eastAsia" w:ascii="宋体" w:hAnsi="宋体"/>
          <w:sz w:val="24"/>
        </w:rPr>
        <w:t>生效，</w:t>
      </w:r>
      <w:r>
        <w:rPr>
          <w:rFonts w:ascii="宋体" w:hAnsi="宋体"/>
          <w:bCs/>
          <w:sz w:val="24"/>
        </w:rPr>
        <w:t>一式</w:t>
      </w:r>
      <w:r>
        <w:rPr>
          <w:rFonts w:hint="eastAsia" w:ascii="宋体" w:hAnsi="宋体"/>
          <w:sz w:val="24"/>
          <w:u w:val="single"/>
        </w:rPr>
        <w:t xml:space="preserve"> 4 </w:t>
      </w:r>
      <w:r>
        <w:rPr>
          <w:rFonts w:ascii="宋体" w:hAnsi="宋体"/>
          <w:bCs/>
          <w:sz w:val="24"/>
        </w:rPr>
        <w:t>份，承包人执</w:t>
      </w:r>
      <w:r>
        <w:rPr>
          <w:rFonts w:hint="eastAsia" w:ascii="宋体" w:hAnsi="宋体"/>
          <w:sz w:val="24"/>
          <w:u w:val="single"/>
        </w:rPr>
        <w:t xml:space="preserve"> 3 </w:t>
      </w:r>
      <w:r>
        <w:rPr>
          <w:rFonts w:ascii="宋体" w:hAnsi="宋体"/>
          <w:bCs/>
          <w:sz w:val="24"/>
        </w:rPr>
        <w:t>份，分包人执</w:t>
      </w:r>
      <w:r>
        <w:rPr>
          <w:rFonts w:hint="eastAsia" w:ascii="宋体" w:hAnsi="宋体"/>
          <w:sz w:val="24"/>
          <w:u w:val="single"/>
        </w:rPr>
        <w:t xml:space="preserve"> 1 </w:t>
      </w:r>
      <w:r>
        <w:rPr>
          <w:rFonts w:ascii="宋体" w:hAnsi="宋体"/>
          <w:bCs/>
          <w:sz w:val="24"/>
        </w:rPr>
        <w:t>份</w:t>
      </w:r>
      <w:r>
        <w:rPr>
          <w:rFonts w:hint="eastAsia" w:ascii="宋体" w:hAnsi="宋体"/>
          <w:bCs/>
          <w:sz w:val="24"/>
        </w:rPr>
        <w:t>，</w:t>
      </w:r>
      <w:r>
        <w:rPr>
          <w:rFonts w:ascii="宋体" w:hAnsi="宋体"/>
          <w:bCs/>
          <w:sz w:val="24"/>
        </w:rPr>
        <w:t>均具有同等法律效力</w:t>
      </w:r>
      <w:r>
        <w:rPr>
          <w:rFonts w:hint="eastAsia" w:ascii="宋体" w:hAnsi="宋体"/>
          <w:bCs/>
          <w:sz w:val="24"/>
        </w:rPr>
        <w:t>。</w:t>
      </w:r>
    </w:p>
    <w:p>
      <w:pPr>
        <w:snapToGrid w:val="0"/>
        <w:ind w:firstLine="465"/>
        <w:contextualSpacing/>
        <w:rPr>
          <w:rFonts w:ascii="华文楷体" w:hAnsi="华文楷体" w:eastAsia="华文楷体"/>
          <w:color w:val="FF0000"/>
          <w:sz w:val="24"/>
        </w:rPr>
      </w:pPr>
    </w:p>
    <w:p>
      <w:pPr>
        <w:snapToGrid w:val="0"/>
        <w:ind w:firstLine="465"/>
        <w:contextualSpacing/>
        <w:rPr>
          <w:rFonts w:ascii="华文楷体" w:hAnsi="华文楷体" w:eastAsia="华文楷体"/>
          <w:color w:val="FF0000"/>
          <w:sz w:val="24"/>
        </w:rPr>
      </w:pPr>
    </w:p>
    <w:p>
      <w:pPr>
        <w:snapToGrid w:val="0"/>
        <w:spacing w:line="360" w:lineRule="auto"/>
        <w:contextualSpacing/>
        <w:rPr>
          <w:rFonts w:ascii="宋体" w:hAnsi="宋体"/>
          <w:sz w:val="24"/>
        </w:rPr>
      </w:pPr>
      <w:r>
        <w:rPr>
          <w:rFonts w:hint="eastAsia" w:ascii="宋体" w:hAnsi="宋体"/>
          <w:sz w:val="24"/>
        </w:rPr>
        <w:t xml:space="preserve">承包人：（盖章）                          </w:t>
      </w:r>
      <w:r>
        <w:rPr>
          <w:rFonts w:ascii="宋体" w:hAnsi="宋体"/>
          <w:sz w:val="24"/>
        </w:rPr>
        <w:t>分包人：（</w:t>
      </w:r>
      <w:r>
        <w:rPr>
          <w:rFonts w:hint="eastAsia" w:ascii="宋体" w:hAnsi="宋体"/>
          <w:sz w:val="24"/>
        </w:rPr>
        <w:t>盖</w:t>
      </w:r>
      <w:r>
        <w:rPr>
          <w:rFonts w:ascii="宋体" w:hAnsi="宋体"/>
          <w:sz w:val="24"/>
        </w:rPr>
        <w:t xml:space="preserve">章）     </w:t>
      </w:r>
    </w:p>
    <w:p>
      <w:pPr>
        <w:snapToGrid w:val="0"/>
        <w:spacing w:line="360" w:lineRule="auto"/>
        <w:contextualSpacing/>
        <w:rPr>
          <w:rFonts w:ascii="宋体" w:hAnsi="宋体"/>
          <w:sz w:val="24"/>
        </w:rPr>
      </w:pPr>
      <w:r>
        <w:rPr>
          <w:rFonts w:hint="eastAsia" w:ascii="宋体" w:hAnsi="宋体"/>
          <w:sz w:val="24"/>
        </w:rPr>
        <w:t>法定代表人：</w:t>
      </w:r>
      <w:r>
        <w:rPr>
          <w:rFonts w:ascii="宋体" w:hAnsi="宋体"/>
          <w:sz w:val="24"/>
        </w:rPr>
        <w:tab/>
      </w:r>
      <w:r>
        <w:rPr>
          <w:rFonts w:ascii="宋体" w:hAnsi="宋体"/>
          <w:sz w:val="24"/>
        </w:rPr>
        <w:tab/>
      </w:r>
      <w:r>
        <w:rPr>
          <w:rFonts w:hint="eastAsia" w:ascii="宋体" w:hAnsi="宋体"/>
          <w:sz w:val="24"/>
        </w:rPr>
        <w:t xml:space="preserve">                        </w:t>
      </w:r>
      <w:r>
        <w:rPr>
          <w:rFonts w:ascii="宋体" w:hAnsi="宋体"/>
          <w:sz w:val="24"/>
        </w:rPr>
        <w:t xml:space="preserve">法定代表人：          </w:t>
      </w:r>
    </w:p>
    <w:p>
      <w:pPr>
        <w:snapToGrid w:val="0"/>
        <w:spacing w:line="360" w:lineRule="auto"/>
        <w:contextualSpacing/>
        <w:rPr>
          <w:rFonts w:ascii="宋体" w:hAnsi="宋体"/>
          <w:sz w:val="24"/>
        </w:rPr>
      </w:pPr>
      <w:r>
        <w:rPr>
          <w:rFonts w:hint="eastAsia" w:ascii="宋体" w:hAnsi="宋体"/>
          <w:sz w:val="24"/>
        </w:rPr>
        <w:t>或委托代理人：</w:t>
      </w:r>
      <w:r>
        <w:rPr>
          <w:rFonts w:ascii="宋体" w:hAnsi="宋体"/>
          <w:sz w:val="24"/>
        </w:rPr>
        <w:tab/>
      </w:r>
      <w:r>
        <w:rPr>
          <w:rFonts w:hint="eastAsia" w:ascii="宋体" w:hAnsi="宋体"/>
          <w:sz w:val="24"/>
        </w:rPr>
        <w:t xml:space="preserve">                        或</w:t>
      </w:r>
      <w:r>
        <w:rPr>
          <w:rFonts w:ascii="宋体" w:hAnsi="宋体"/>
          <w:sz w:val="24"/>
        </w:rPr>
        <w:t xml:space="preserve">委托代理人：          </w:t>
      </w:r>
    </w:p>
    <w:p>
      <w:pPr>
        <w:snapToGrid w:val="0"/>
        <w:spacing w:line="360" w:lineRule="auto"/>
        <w:contextualSpacing/>
        <w:rPr>
          <w:rFonts w:ascii="宋体" w:hAnsi="宋体"/>
          <w:sz w:val="24"/>
        </w:rPr>
      </w:pPr>
      <w:r>
        <w:rPr>
          <w:rFonts w:hint="eastAsia" w:ascii="宋体" w:hAnsi="宋体"/>
          <w:sz w:val="24"/>
        </w:rPr>
        <w:t>签约日期：</w:t>
      </w:r>
      <w:r>
        <w:rPr>
          <w:rFonts w:hint="eastAsia" w:ascii="宋体" w:hAnsi="宋体"/>
          <w:sz w:val="24"/>
          <w:u w:val="single"/>
        </w:rPr>
        <w:t xml:space="preserve"> 202</w:t>
      </w:r>
      <w:r>
        <w:rPr>
          <w:rFonts w:hint="eastAsia" w:hAnsi="宋体"/>
          <w:sz w:val="24"/>
          <w:u w:val="single"/>
          <w:lang w:val="en-US" w:eastAsia="zh-CN"/>
        </w:rPr>
        <w:t>2</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4"/>
        <w:wordWrap w:val="0"/>
        <w:adjustRightInd w:val="0"/>
        <w:snapToGrid w:val="0"/>
        <w:spacing w:before="0" w:after="0" w:line="276" w:lineRule="auto"/>
        <w:jc w:val="both"/>
        <w:rPr>
          <w:rFonts w:ascii="宋体" w:eastAsia="华文中宋"/>
        </w:rPr>
      </w:pPr>
      <w:bookmarkStart w:id="10" w:name="_Toc465088474"/>
      <w:bookmarkStart w:id="11" w:name="_Toc465085407"/>
      <w:bookmarkStart w:id="12" w:name="_Toc464502370"/>
    </w:p>
    <w:p/>
    <w:p>
      <w:pPr>
        <w:pStyle w:val="4"/>
        <w:wordWrap w:val="0"/>
        <w:adjustRightInd w:val="0"/>
        <w:snapToGrid w:val="0"/>
        <w:spacing w:before="0" w:after="0" w:line="276" w:lineRule="auto"/>
        <w:rPr>
          <w:rFonts w:hint="eastAsia" w:ascii="宋体" w:eastAsia="华文中宋"/>
        </w:rPr>
      </w:pPr>
      <w:r>
        <w:rPr>
          <w:rFonts w:ascii="宋体" w:eastAsia="华文中宋"/>
        </w:rPr>
        <w:t>第二部分</w:t>
      </w:r>
      <w:r>
        <w:rPr>
          <w:rFonts w:hint="eastAsia" w:ascii="宋体" w:eastAsia="华文中宋"/>
        </w:rPr>
        <w:t xml:space="preserve">  </w:t>
      </w:r>
      <w:r>
        <w:rPr>
          <w:rFonts w:ascii="宋体" w:eastAsia="华文中宋"/>
        </w:rPr>
        <w:t>通用条款</w:t>
      </w:r>
      <w:bookmarkEnd w:id="10"/>
      <w:bookmarkEnd w:id="11"/>
      <w:bookmarkEnd w:id="12"/>
    </w:p>
    <w:p>
      <w:pPr>
        <w:spacing w:line="460" w:lineRule="exact"/>
        <w:ind w:firstLine="433" w:firstLineChars="196"/>
        <w:rPr>
          <w:rFonts w:hint="default" w:hAnsi="宋体" w:eastAsia="宋体" w:cs="宋体"/>
          <w:b/>
          <w:bCs/>
          <w:color w:val="000000"/>
          <w:sz w:val="22"/>
          <w:szCs w:val="22"/>
          <w:lang w:val="en-US" w:eastAsia="zh-CN"/>
        </w:rPr>
      </w:pPr>
      <w:r>
        <w:rPr>
          <w:rFonts w:hint="eastAsia" w:hAnsi="宋体" w:eastAsia="宋体" w:cs="宋体"/>
          <w:b/>
          <w:bCs/>
          <w:color w:val="000000"/>
          <w:sz w:val="22"/>
          <w:szCs w:val="22"/>
          <w:lang w:val="en-US" w:eastAsia="zh-CN"/>
        </w:rPr>
        <w:t>详见集团公司工程管理部发布制式合同条款。</w:t>
      </w:r>
    </w:p>
    <w:p>
      <w:pPr>
        <w:pStyle w:val="4"/>
        <w:wordWrap w:val="0"/>
        <w:adjustRightInd w:val="0"/>
        <w:snapToGrid w:val="0"/>
        <w:spacing w:before="0" w:after="0" w:line="276" w:lineRule="auto"/>
        <w:rPr>
          <w:rFonts w:eastAsia="华文中宋"/>
          <w:b w:val="0"/>
          <w:bCs w:val="0"/>
        </w:rPr>
      </w:pPr>
      <w:bookmarkStart w:id="13" w:name="_Toc465088585"/>
      <w:bookmarkStart w:id="14" w:name="_Toc464502485"/>
      <w:bookmarkStart w:id="15" w:name="_Toc465085518"/>
      <w:bookmarkStart w:id="16" w:name="_Toc389586419"/>
      <w:r>
        <w:rPr>
          <w:rFonts w:eastAsia="华文中宋"/>
        </w:rPr>
        <w:t>第三部分</w:t>
      </w:r>
      <w:r>
        <w:rPr>
          <w:rFonts w:hint="eastAsia" w:eastAsia="华文中宋"/>
        </w:rPr>
        <w:t xml:space="preserve">  </w:t>
      </w:r>
      <w:r>
        <w:rPr>
          <w:rFonts w:eastAsia="华文中宋"/>
        </w:rPr>
        <w:t>专用条款</w:t>
      </w:r>
      <w:bookmarkEnd w:id="13"/>
      <w:bookmarkEnd w:id="14"/>
      <w:bookmarkEnd w:id="15"/>
      <w:bookmarkEnd w:id="16"/>
    </w:p>
    <w:p>
      <w:pPr>
        <w:pStyle w:val="5"/>
        <w:adjustRightInd/>
        <w:snapToGrid w:val="0"/>
        <w:spacing w:line="360" w:lineRule="auto"/>
        <w:contextualSpacing/>
        <w:rPr>
          <w:rFonts w:ascii="Times New Roman" w:hAnsi="Times New Roman"/>
          <w:b/>
          <w:sz w:val="24"/>
          <w:szCs w:val="24"/>
        </w:rPr>
      </w:pPr>
      <w:bookmarkStart w:id="17" w:name="_Toc465088586"/>
      <w:bookmarkStart w:id="18" w:name="_Toc464502486"/>
      <w:bookmarkStart w:id="19" w:name="_Toc465085519"/>
      <w:bookmarkStart w:id="20" w:name="_Toc389586420"/>
      <w:r>
        <w:rPr>
          <w:rFonts w:ascii="Times New Roman" w:hAnsi="Times New Roman"/>
          <w:b/>
          <w:sz w:val="24"/>
          <w:szCs w:val="24"/>
        </w:rPr>
        <w:t>1. 一般约定</w:t>
      </w:r>
      <w:bookmarkEnd w:id="17"/>
      <w:bookmarkEnd w:id="18"/>
      <w:bookmarkEnd w:id="19"/>
      <w:bookmarkEnd w:id="20"/>
    </w:p>
    <w:p>
      <w:pPr>
        <w:pStyle w:val="6"/>
        <w:snapToGrid w:val="0"/>
        <w:spacing w:before="0" w:after="0" w:line="360" w:lineRule="auto"/>
        <w:contextualSpacing/>
        <w:rPr>
          <w:sz w:val="24"/>
          <w:szCs w:val="24"/>
        </w:rPr>
      </w:pPr>
      <w:bookmarkStart w:id="21" w:name="_Toc464502487"/>
      <w:bookmarkStart w:id="22" w:name="_Toc465085520"/>
      <w:bookmarkStart w:id="23" w:name="_Toc389586421"/>
      <w:bookmarkStart w:id="24" w:name="_Toc465088587"/>
      <w:r>
        <w:rPr>
          <w:sz w:val="24"/>
          <w:szCs w:val="24"/>
        </w:rPr>
        <w:t>1.1 词语定义</w:t>
      </w:r>
      <w:r>
        <w:rPr>
          <w:rFonts w:hint="eastAsia"/>
          <w:sz w:val="24"/>
          <w:szCs w:val="24"/>
        </w:rPr>
        <w:t>与</w:t>
      </w:r>
      <w:r>
        <w:rPr>
          <w:sz w:val="24"/>
          <w:szCs w:val="24"/>
        </w:rPr>
        <w:t>解释</w:t>
      </w:r>
      <w:bookmarkEnd w:id="21"/>
      <w:bookmarkEnd w:id="22"/>
      <w:bookmarkEnd w:id="23"/>
      <w:bookmarkEnd w:id="24"/>
    </w:p>
    <w:p>
      <w:pPr>
        <w:snapToGrid w:val="0"/>
        <w:spacing w:line="360" w:lineRule="auto"/>
        <w:ind w:firstLine="480" w:firstLineChars="200"/>
        <w:contextualSpacing/>
        <w:jc w:val="left"/>
        <w:rPr>
          <w:sz w:val="24"/>
        </w:rPr>
      </w:pPr>
      <w:r>
        <w:rPr>
          <w:sz w:val="24"/>
        </w:rPr>
        <w:t>1.1.33 分包合同适用的其他规范性文件：</w:t>
      </w:r>
      <w:r>
        <w:rPr>
          <w:rFonts w:hint="eastAsia"/>
          <w:sz w:val="24"/>
          <w:u w:val="single"/>
        </w:rPr>
        <w:t xml:space="preserve"> 无 </w:t>
      </w:r>
      <w:r>
        <w:rPr>
          <w:sz w:val="24"/>
        </w:rPr>
        <w:t>。</w:t>
      </w:r>
    </w:p>
    <w:p>
      <w:pPr>
        <w:pStyle w:val="6"/>
        <w:snapToGrid w:val="0"/>
        <w:spacing w:before="0" w:after="0" w:line="360" w:lineRule="auto"/>
        <w:contextualSpacing/>
        <w:rPr>
          <w:sz w:val="24"/>
          <w:szCs w:val="24"/>
        </w:rPr>
      </w:pPr>
      <w:bookmarkStart w:id="25" w:name="_Toc465088588"/>
      <w:bookmarkStart w:id="26" w:name="_Toc465085521"/>
      <w:bookmarkStart w:id="27" w:name="_Toc464502488"/>
      <w:bookmarkStart w:id="28" w:name="_Toc389586422"/>
      <w:r>
        <w:rPr>
          <w:sz w:val="24"/>
          <w:szCs w:val="24"/>
        </w:rPr>
        <w:t>1.3 标准和规范</w:t>
      </w:r>
      <w:bookmarkEnd w:id="25"/>
      <w:bookmarkEnd w:id="26"/>
      <w:bookmarkEnd w:id="27"/>
      <w:bookmarkEnd w:id="28"/>
    </w:p>
    <w:p>
      <w:pPr>
        <w:snapToGrid w:val="0"/>
        <w:spacing w:line="360" w:lineRule="auto"/>
        <w:ind w:firstLine="480" w:firstLineChars="200"/>
        <w:contextualSpacing/>
        <w:jc w:val="left"/>
        <w:rPr>
          <w:sz w:val="24"/>
        </w:rPr>
      </w:pPr>
      <w:r>
        <w:rPr>
          <w:sz w:val="24"/>
        </w:rPr>
        <w:t>1.3.1 适用于</w:t>
      </w:r>
      <w:r>
        <w:rPr>
          <w:rFonts w:hint="eastAsia"/>
          <w:sz w:val="24"/>
        </w:rPr>
        <w:t>分包</w:t>
      </w:r>
      <w:r>
        <w:rPr>
          <w:sz w:val="24"/>
        </w:rPr>
        <w:t>工程的标准</w:t>
      </w:r>
      <w:r>
        <w:rPr>
          <w:rFonts w:hint="eastAsia"/>
          <w:sz w:val="24"/>
        </w:rPr>
        <w:t>和</w:t>
      </w:r>
      <w:r>
        <w:rPr>
          <w:sz w:val="24"/>
        </w:rPr>
        <w:t>规范</w:t>
      </w:r>
      <w:r>
        <w:rPr>
          <w:rFonts w:hint="eastAsia"/>
          <w:sz w:val="24"/>
        </w:rPr>
        <w:t>包括</w:t>
      </w:r>
      <w:r>
        <w:rPr>
          <w:sz w:val="24"/>
        </w:rPr>
        <w:t>：</w:t>
      </w:r>
      <w:r>
        <w:rPr>
          <w:rFonts w:hint="eastAsia"/>
          <w:sz w:val="24"/>
          <w:u w:val="single"/>
        </w:rPr>
        <w:t xml:space="preserve"> 国家、部及地方有关现行标准、规范和设计要求的技术规范 </w:t>
      </w:r>
      <w:r>
        <w:rPr>
          <w:sz w:val="24"/>
        </w:rPr>
        <w:t>。</w:t>
      </w:r>
    </w:p>
    <w:p>
      <w:pPr>
        <w:pStyle w:val="6"/>
        <w:snapToGrid w:val="0"/>
        <w:spacing w:before="0" w:after="0" w:line="360" w:lineRule="auto"/>
        <w:contextualSpacing/>
        <w:rPr>
          <w:sz w:val="24"/>
          <w:szCs w:val="24"/>
        </w:rPr>
      </w:pPr>
      <w:bookmarkStart w:id="29" w:name="_Toc465085522"/>
      <w:bookmarkStart w:id="30" w:name="_Toc464502489"/>
      <w:bookmarkStart w:id="31" w:name="_Toc389586423"/>
      <w:bookmarkStart w:id="32" w:name="_Toc465088589"/>
      <w:r>
        <w:rPr>
          <w:sz w:val="24"/>
          <w:szCs w:val="24"/>
        </w:rPr>
        <w:t xml:space="preserve">1.4 </w:t>
      </w:r>
      <w:r>
        <w:rPr>
          <w:rFonts w:hint="eastAsia"/>
          <w:sz w:val="24"/>
          <w:szCs w:val="24"/>
        </w:rPr>
        <w:t>分包</w:t>
      </w:r>
      <w:r>
        <w:rPr>
          <w:sz w:val="24"/>
          <w:szCs w:val="24"/>
        </w:rPr>
        <w:t>合同文件的优先顺序</w:t>
      </w:r>
      <w:bookmarkEnd w:id="29"/>
      <w:bookmarkEnd w:id="30"/>
      <w:bookmarkEnd w:id="31"/>
      <w:bookmarkEnd w:id="32"/>
    </w:p>
    <w:p>
      <w:pPr>
        <w:snapToGrid w:val="0"/>
        <w:spacing w:line="360" w:lineRule="auto"/>
        <w:ind w:firstLine="480" w:firstLineChars="200"/>
        <w:contextualSpacing/>
        <w:jc w:val="left"/>
        <w:rPr>
          <w:color w:val="FF0000"/>
          <w:sz w:val="24"/>
          <w:u w:val="single"/>
        </w:rPr>
      </w:pPr>
      <w:r>
        <w:rPr>
          <w:rFonts w:hint="eastAsia"/>
          <w:sz w:val="24"/>
        </w:rPr>
        <w:t>解释分包</w:t>
      </w:r>
      <w:r>
        <w:rPr>
          <w:sz w:val="24"/>
        </w:rPr>
        <w:t>合同文件</w:t>
      </w:r>
      <w:r>
        <w:rPr>
          <w:rFonts w:hint="eastAsia"/>
          <w:sz w:val="24"/>
        </w:rPr>
        <w:t>的</w:t>
      </w:r>
      <w:r>
        <w:rPr>
          <w:sz w:val="24"/>
        </w:rPr>
        <w:t>优先顺序</w:t>
      </w:r>
      <w:r>
        <w:rPr>
          <w:rFonts w:hint="eastAsia"/>
          <w:sz w:val="24"/>
        </w:rPr>
        <w:t>为</w:t>
      </w:r>
      <w:r>
        <w:rPr>
          <w:sz w:val="24"/>
        </w:rPr>
        <w:t>：</w:t>
      </w:r>
      <w:r>
        <w:rPr>
          <w:rFonts w:hint="eastAsia"/>
          <w:sz w:val="24"/>
          <w:u w:val="single"/>
        </w:rPr>
        <w:t>执行协议书第五条约定。</w:t>
      </w:r>
    </w:p>
    <w:p>
      <w:pPr>
        <w:pStyle w:val="6"/>
        <w:snapToGrid w:val="0"/>
        <w:spacing w:before="0" w:after="0" w:line="360" w:lineRule="auto"/>
        <w:contextualSpacing/>
        <w:rPr>
          <w:sz w:val="24"/>
          <w:szCs w:val="24"/>
        </w:rPr>
      </w:pPr>
      <w:bookmarkStart w:id="33" w:name="_Toc389586424"/>
      <w:bookmarkStart w:id="34" w:name="_Toc465088590"/>
      <w:bookmarkStart w:id="35" w:name="_Toc465085523"/>
      <w:bookmarkStart w:id="36" w:name="_Toc464502490"/>
      <w:r>
        <w:rPr>
          <w:sz w:val="24"/>
          <w:szCs w:val="24"/>
        </w:rPr>
        <w:t>1.5 图纸</w:t>
      </w:r>
      <w:bookmarkEnd w:id="33"/>
      <w:bookmarkEnd w:id="34"/>
      <w:bookmarkEnd w:id="35"/>
      <w:bookmarkEnd w:id="36"/>
    </w:p>
    <w:p>
      <w:pPr>
        <w:snapToGrid w:val="0"/>
        <w:spacing w:line="360" w:lineRule="auto"/>
        <w:ind w:firstLine="480" w:firstLineChars="200"/>
        <w:contextualSpacing/>
        <w:jc w:val="left"/>
        <w:rPr>
          <w:sz w:val="24"/>
        </w:rPr>
      </w:pPr>
      <w:r>
        <w:rPr>
          <w:sz w:val="24"/>
        </w:rPr>
        <w:t>1.5.1 承包人向分包人提供图纸的期限：</w:t>
      </w:r>
      <w:r>
        <w:rPr>
          <w:rFonts w:hint="eastAsia"/>
          <w:sz w:val="24"/>
          <w:u w:val="single"/>
        </w:rPr>
        <w:t xml:space="preserve"> 无 </w:t>
      </w:r>
      <w:r>
        <w:rPr>
          <w:sz w:val="24"/>
        </w:rPr>
        <w:t>；</w:t>
      </w:r>
    </w:p>
    <w:p>
      <w:pPr>
        <w:snapToGrid w:val="0"/>
        <w:spacing w:line="360" w:lineRule="auto"/>
        <w:ind w:firstLine="480" w:firstLineChars="200"/>
        <w:contextualSpacing/>
        <w:jc w:val="left"/>
        <w:rPr>
          <w:sz w:val="24"/>
        </w:rPr>
      </w:pPr>
      <w:r>
        <w:rPr>
          <w:sz w:val="24"/>
        </w:rPr>
        <w:t>承包人向分包人提供图纸的数量：</w:t>
      </w:r>
      <w:r>
        <w:rPr>
          <w:rFonts w:hint="eastAsia"/>
          <w:sz w:val="24"/>
          <w:u w:val="single"/>
        </w:rPr>
        <w:t xml:space="preserve"> </w:t>
      </w:r>
      <w:r>
        <w:rPr>
          <w:rFonts w:hint="eastAsia"/>
          <w:sz w:val="24"/>
          <w:u w:val="single"/>
          <w:lang w:val="en-US" w:eastAsia="zh-CN"/>
        </w:rPr>
        <w:t>无</w:t>
      </w:r>
      <w:r>
        <w:rPr>
          <w:rFonts w:hint="eastAsia"/>
          <w:sz w:val="24"/>
          <w:u w:val="single"/>
        </w:rPr>
        <w:t xml:space="preserve"> </w:t>
      </w:r>
      <w:r>
        <w:rPr>
          <w:sz w:val="24"/>
        </w:rPr>
        <w:t>；</w:t>
      </w:r>
    </w:p>
    <w:p>
      <w:pPr>
        <w:snapToGrid w:val="0"/>
        <w:spacing w:line="360" w:lineRule="auto"/>
        <w:ind w:firstLine="480" w:firstLineChars="200"/>
        <w:contextualSpacing/>
        <w:jc w:val="left"/>
        <w:rPr>
          <w:sz w:val="24"/>
        </w:rPr>
      </w:pPr>
      <w:r>
        <w:rPr>
          <w:sz w:val="24"/>
        </w:rPr>
        <w:t>分包人</w:t>
      </w:r>
      <w:r>
        <w:rPr>
          <w:rFonts w:hint="eastAsia"/>
          <w:sz w:val="24"/>
        </w:rPr>
        <w:t>应</w:t>
      </w:r>
      <w:r>
        <w:rPr>
          <w:sz w:val="24"/>
        </w:rPr>
        <w:t>在施工场地保存图纸</w:t>
      </w:r>
      <w:r>
        <w:rPr>
          <w:rFonts w:hint="eastAsia"/>
          <w:sz w:val="24"/>
        </w:rPr>
        <w:t>的份数</w:t>
      </w:r>
      <w:r>
        <w:rPr>
          <w:sz w:val="24"/>
        </w:rPr>
        <w:t>：</w:t>
      </w:r>
      <w:r>
        <w:rPr>
          <w:rFonts w:hint="eastAsia"/>
          <w:sz w:val="24"/>
          <w:u w:val="single"/>
        </w:rPr>
        <w:t xml:space="preserve"> </w:t>
      </w:r>
      <w:r>
        <w:rPr>
          <w:rFonts w:hint="eastAsia"/>
          <w:sz w:val="24"/>
          <w:u w:val="single"/>
          <w:lang w:val="en-US" w:eastAsia="zh-CN"/>
        </w:rPr>
        <w:t>无</w:t>
      </w:r>
      <w:r>
        <w:rPr>
          <w:rFonts w:hint="eastAsia"/>
          <w:sz w:val="24"/>
          <w:u w:val="single"/>
        </w:rPr>
        <w:t xml:space="preserve"> </w:t>
      </w:r>
      <w:r>
        <w:rPr>
          <w:sz w:val="24"/>
        </w:rPr>
        <w:t>。</w:t>
      </w:r>
    </w:p>
    <w:p>
      <w:pPr>
        <w:pStyle w:val="6"/>
        <w:snapToGrid w:val="0"/>
        <w:spacing w:before="0" w:after="0" w:line="360" w:lineRule="auto"/>
        <w:contextualSpacing/>
        <w:rPr>
          <w:sz w:val="24"/>
          <w:szCs w:val="24"/>
        </w:rPr>
      </w:pPr>
      <w:bookmarkStart w:id="37" w:name="_Toc465088591"/>
      <w:bookmarkStart w:id="38" w:name="_Toc389586425"/>
      <w:bookmarkStart w:id="39" w:name="_Toc465085524"/>
      <w:bookmarkStart w:id="40" w:name="_Toc464502491"/>
      <w:r>
        <w:rPr>
          <w:sz w:val="24"/>
          <w:szCs w:val="24"/>
        </w:rPr>
        <w:t>1.6 联络</w:t>
      </w:r>
      <w:bookmarkEnd w:id="37"/>
      <w:bookmarkEnd w:id="38"/>
      <w:bookmarkEnd w:id="39"/>
      <w:bookmarkEnd w:id="40"/>
    </w:p>
    <w:p>
      <w:pPr>
        <w:snapToGrid w:val="0"/>
        <w:spacing w:line="360" w:lineRule="auto"/>
        <w:ind w:firstLine="480" w:firstLineChars="200"/>
        <w:contextualSpacing/>
        <w:jc w:val="left"/>
        <w:rPr>
          <w:sz w:val="24"/>
        </w:rPr>
      </w:pPr>
      <w:r>
        <w:rPr>
          <w:sz w:val="24"/>
        </w:rPr>
        <w:t>承包人接收文件的地点：</w:t>
      </w:r>
      <w:r>
        <w:rPr>
          <w:rFonts w:hint="eastAsia"/>
          <w:sz w:val="24"/>
          <w:u w:val="single"/>
        </w:rPr>
        <w:t xml:space="preserve">                                                </w:t>
      </w:r>
    </w:p>
    <w:p>
      <w:pPr>
        <w:snapToGrid w:val="0"/>
        <w:spacing w:line="360" w:lineRule="auto"/>
        <w:ind w:firstLine="480" w:firstLineChars="200"/>
        <w:contextualSpacing/>
        <w:jc w:val="left"/>
        <w:rPr>
          <w:sz w:val="24"/>
          <w:u w:val="single"/>
        </w:rPr>
      </w:pPr>
      <w:r>
        <w:rPr>
          <w:sz w:val="24"/>
        </w:rPr>
        <w:t>承包人指定</w:t>
      </w:r>
      <w:r>
        <w:rPr>
          <w:rFonts w:hint="eastAsia"/>
          <w:sz w:val="24"/>
        </w:rPr>
        <w:t>文件</w:t>
      </w:r>
      <w:r>
        <w:rPr>
          <w:sz w:val="24"/>
        </w:rPr>
        <w:t>接收人：</w:t>
      </w:r>
      <w:r>
        <w:rPr>
          <w:rFonts w:hint="eastAsia"/>
          <w:sz w:val="24"/>
          <w:u w:val="single"/>
        </w:rPr>
        <w:t xml:space="preserve">                                                </w:t>
      </w:r>
    </w:p>
    <w:p>
      <w:pPr>
        <w:snapToGrid w:val="0"/>
        <w:spacing w:line="360" w:lineRule="auto"/>
        <w:ind w:firstLine="480" w:firstLineChars="200"/>
        <w:contextualSpacing/>
        <w:jc w:val="left"/>
        <w:rPr>
          <w:sz w:val="24"/>
        </w:rPr>
      </w:pPr>
      <w:r>
        <w:rPr>
          <w:rFonts w:hint="eastAsia"/>
          <w:sz w:val="24"/>
        </w:rPr>
        <w:t>承包人指定文件接收人邮箱:</w:t>
      </w:r>
      <w:r>
        <w:rPr>
          <w:rFonts w:hint="eastAsia"/>
          <w:sz w:val="24"/>
          <w:u w:val="single"/>
        </w:rPr>
        <w:t xml:space="preserve">                                             </w:t>
      </w:r>
    </w:p>
    <w:p>
      <w:pPr>
        <w:snapToGrid w:val="0"/>
        <w:spacing w:line="360" w:lineRule="auto"/>
        <w:ind w:firstLine="480" w:firstLineChars="200"/>
        <w:contextualSpacing/>
        <w:jc w:val="left"/>
        <w:rPr>
          <w:sz w:val="24"/>
        </w:rPr>
      </w:pPr>
      <w:r>
        <w:rPr>
          <w:rFonts w:hint="eastAsia"/>
          <w:sz w:val="24"/>
        </w:rPr>
        <w:t>承包人指定文件接收人联系方式:</w:t>
      </w:r>
      <w:r>
        <w:rPr>
          <w:rFonts w:hint="eastAsia"/>
          <w:sz w:val="24"/>
          <w:u w:val="single"/>
        </w:rPr>
        <w:t xml:space="preserve">                                         </w:t>
      </w:r>
    </w:p>
    <w:p>
      <w:pPr>
        <w:snapToGrid w:val="0"/>
        <w:spacing w:line="360" w:lineRule="auto"/>
        <w:ind w:firstLine="480" w:firstLineChars="200"/>
        <w:contextualSpacing/>
        <w:jc w:val="both"/>
        <w:rPr>
          <w:rFonts w:hint="default" w:eastAsia="宋体"/>
          <w:sz w:val="24"/>
          <w:szCs w:val="24"/>
          <w:highlight w:val="none"/>
          <w:lang w:val="en-US" w:eastAsia="zh-CN"/>
        </w:rPr>
      </w:pPr>
      <w:r>
        <w:rPr>
          <w:sz w:val="24"/>
          <w:szCs w:val="24"/>
          <w:highlight w:val="none"/>
        </w:rPr>
        <w:t>分包人接收文件的地点：</w:t>
      </w:r>
      <w:r>
        <w:rPr>
          <w:rFonts w:hint="eastAsia"/>
          <w:sz w:val="24"/>
          <w:u w:val="single"/>
        </w:rPr>
        <w:t xml:space="preserve">                     </w:t>
      </w:r>
      <w:r>
        <w:rPr>
          <w:rFonts w:hint="eastAsia" w:eastAsia="宋体"/>
          <w:sz w:val="24"/>
          <w:u w:val="single"/>
          <w:lang w:val="en-US" w:eastAsia="zh-CN"/>
        </w:rPr>
        <w:t xml:space="preserve">                           </w:t>
      </w:r>
    </w:p>
    <w:p>
      <w:pPr>
        <w:snapToGrid w:val="0"/>
        <w:spacing w:line="360" w:lineRule="auto"/>
        <w:ind w:firstLine="480" w:firstLineChars="200"/>
        <w:contextualSpacing/>
        <w:jc w:val="left"/>
        <w:rPr>
          <w:sz w:val="24"/>
          <w:szCs w:val="24"/>
          <w:highlight w:val="none"/>
          <w:u w:val="single"/>
        </w:rPr>
      </w:pPr>
      <w:r>
        <w:rPr>
          <w:sz w:val="24"/>
          <w:szCs w:val="24"/>
          <w:highlight w:val="none"/>
        </w:rPr>
        <w:t>分包人指定</w:t>
      </w:r>
      <w:r>
        <w:rPr>
          <w:rFonts w:hint="eastAsia"/>
          <w:sz w:val="24"/>
          <w:szCs w:val="24"/>
          <w:highlight w:val="none"/>
        </w:rPr>
        <w:t>文件</w:t>
      </w:r>
      <w:r>
        <w:rPr>
          <w:sz w:val="24"/>
          <w:szCs w:val="24"/>
          <w:highlight w:val="none"/>
        </w:rPr>
        <w:t>接收人：</w:t>
      </w:r>
      <w:r>
        <w:rPr>
          <w:rFonts w:hint="eastAsia"/>
          <w:sz w:val="24"/>
          <w:highlight w:val="none"/>
          <w:u w:val="single"/>
        </w:rPr>
        <w:t xml:space="preserve"> </w:t>
      </w:r>
      <w:r>
        <w:rPr>
          <w:rFonts w:hint="eastAsia"/>
          <w:sz w:val="24"/>
          <w:highlight w:val="none"/>
          <w:u w:val="single"/>
          <w:lang w:val="en-US" w:eastAsia="zh-CN"/>
        </w:rPr>
        <w:t xml:space="preserve">                                               </w:t>
      </w:r>
    </w:p>
    <w:p>
      <w:pPr>
        <w:snapToGrid w:val="0"/>
        <w:spacing w:line="360" w:lineRule="auto"/>
        <w:ind w:firstLine="480" w:firstLineChars="200"/>
        <w:contextualSpacing/>
        <w:jc w:val="left"/>
        <w:rPr>
          <w:rFonts w:hint="default"/>
          <w:sz w:val="24"/>
          <w:szCs w:val="24"/>
          <w:highlight w:val="none"/>
          <w:u w:val="single"/>
          <w:lang w:val="en-US"/>
        </w:rPr>
      </w:pPr>
      <w:r>
        <w:rPr>
          <w:rFonts w:hint="eastAsia"/>
          <w:sz w:val="24"/>
          <w:szCs w:val="24"/>
          <w:highlight w:val="none"/>
        </w:rPr>
        <w:t>分包人指定文件接收人邮箱</w:t>
      </w:r>
      <w:r>
        <w:rPr>
          <w:rFonts w:hint="eastAsia"/>
          <w:sz w:val="24"/>
          <w:szCs w:val="24"/>
          <w:highlight w:val="none"/>
          <w:lang w:eastAsia="zh-CN"/>
        </w:rPr>
        <w:t>：</w:t>
      </w:r>
      <w:r>
        <w:rPr>
          <w:rFonts w:hint="eastAsia"/>
          <w:sz w:val="24"/>
          <w:highlight w:val="none"/>
          <w:u w:val="single"/>
          <w:lang w:val="en-US" w:eastAsia="zh-CN"/>
        </w:rPr>
        <w:t xml:space="preserve">                                            </w:t>
      </w:r>
    </w:p>
    <w:p>
      <w:pPr>
        <w:snapToGrid w:val="0"/>
        <w:spacing w:line="360" w:lineRule="auto"/>
        <w:ind w:firstLine="480" w:firstLineChars="200"/>
        <w:contextualSpacing/>
        <w:jc w:val="left"/>
        <w:rPr>
          <w:sz w:val="24"/>
          <w:szCs w:val="24"/>
          <w:highlight w:val="none"/>
        </w:rPr>
      </w:pPr>
      <w:r>
        <w:rPr>
          <w:rFonts w:hint="eastAsia"/>
          <w:sz w:val="24"/>
          <w:szCs w:val="24"/>
          <w:highlight w:val="none"/>
        </w:rPr>
        <w:t>分包人指定文件接收人联系方式</w:t>
      </w:r>
      <w:r>
        <w:rPr>
          <w:rFonts w:hint="eastAsia"/>
          <w:sz w:val="24"/>
          <w:szCs w:val="24"/>
          <w:highlight w:val="none"/>
          <w:lang w:eastAsia="zh-CN"/>
        </w:rPr>
        <w:t>：</w:t>
      </w:r>
      <w:r>
        <w:rPr>
          <w:rFonts w:hint="eastAsia"/>
          <w:sz w:val="24"/>
          <w:highlight w:val="none"/>
          <w:u w:val="single"/>
          <w:lang w:val="en-US" w:eastAsia="zh-CN"/>
        </w:rPr>
        <w:t xml:space="preserve">                                       </w:t>
      </w:r>
      <w:r>
        <w:rPr>
          <w:rFonts w:hint="eastAsia"/>
          <w:sz w:val="24"/>
          <w:highlight w:val="none"/>
          <w:u w:val="single"/>
        </w:rPr>
        <w:t xml:space="preserve"> </w:t>
      </w:r>
    </w:p>
    <w:p>
      <w:pPr>
        <w:pStyle w:val="5"/>
        <w:adjustRightInd/>
        <w:snapToGrid w:val="0"/>
        <w:spacing w:line="360" w:lineRule="auto"/>
        <w:contextualSpacing/>
        <w:rPr>
          <w:rFonts w:ascii="Times New Roman" w:hAnsi="Times New Roman"/>
          <w:b/>
          <w:sz w:val="24"/>
          <w:szCs w:val="24"/>
        </w:rPr>
      </w:pPr>
      <w:bookmarkStart w:id="41" w:name="_Toc465085525"/>
      <w:bookmarkStart w:id="42" w:name="_Toc465088592"/>
      <w:bookmarkStart w:id="43" w:name="_Toc464502492"/>
      <w:bookmarkStart w:id="44" w:name="_Toc389586427"/>
      <w:r>
        <w:rPr>
          <w:rFonts w:ascii="Times New Roman" w:hAnsi="Times New Roman"/>
          <w:b/>
          <w:sz w:val="24"/>
          <w:szCs w:val="24"/>
        </w:rPr>
        <w:t>2. 承包人</w:t>
      </w:r>
      <w:bookmarkEnd w:id="41"/>
      <w:bookmarkEnd w:id="42"/>
      <w:bookmarkEnd w:id="43"/>
      <w:bookmarkEnd w:id="44"/>
    </w:p>
    <w:p>
      <w:pPr>
        <w:pStyle w:val="6"/>
        <w:snapToGrid w:val="0"/>
        <w:spacing w:before="0" w:after="0" w:line="360" w:lineRule="auto"/>
        <w:contextualSpacing/>
        <w:rPr>
          <w:sz w:val="24"/>
          <w:szCs w:val="24"/>
        </w:rPr>
      </w:pPr>
      <w:bookmarkStart w:id="45" w:name="_Toc465088593"/>
      <w:bookmarkStart w:id="46" w:name="_Toc465085526"/>
      <w:bookmarkStart w:id="47" w:name="_Toc464502493"/>
      <w:bookmarkStart w:id="48" w:name="_Toc389586429"/>
      <w:r>
        <w:rPr>
          <w:sz w:val="24"/>
          <w:szCs w:val="24"/>
        </w:rPr>
        <w:t xml:space="preserve">2.3 </w:t>
      </w:r>
      <w:r>
        <w:rPr>
          <w:rFonts w:hint="eastAsia"/>
          <w:sz w:val="24"/>
          <w:szCs w:val="24"/>
        </w:rPr>
        <w:t>承包人</w:t>
      </w:r>
      <w:r>
        <w:rPr>
          <w:sz w:val="24"/>
          <w:szCs w:val="24"/>
        </w:rPr>
        <w:t>项目经理</w:t>
      </w:r>
      <w:bookmarkEnd w:id="45"/>
      <w:bookmarkEnd w:id="46"/>
      <w:bookmarkEnd w:id="47"/>
      <w:bookmarkEnd w:id="48"/>
    </w:p>
    <w:p>
      <w:pPr>
        <w:snapToGrid w:val="0"/>
        <w:spacing w:line="360" w:lineRule="auto"/>
        <w:ind w:firstLine="480" w:firstLineChars="200"/>
        <w:contextualSpacing/>
        <w:jc w:val="left"/>
        <w:rPr>
          <w:sz w:val="24"/>
        </w:rPr>
      </w:pPr>
      <w:r>
        <w:rPr>
          <w:sz w:val="24"/>
        </w:rPr>
        <w:t>姓名：</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sz w:val="24"/>
        </w:rPr>
        <w:t>；</w:t>
      </w:r>
    </w:p>
    <w:p>
      <w:pPr>
        <w:snapToGrid w:val="0"/>
        <w:spacing w:line="360" w:lineRule="auto"/>
        <w:ind w:firstLine="480" w:firstLineChars="200"/>
        <w:contextualSpacing/>
        <w:jc w:val="left"/>
        <w:rPr>
          <w:sz w:val="24"/>
        </w:rPr>
      </w:pPr>
      <w:r>
        <w:rPr>
          <w:sz w:val="24"/>
        </w:rPr>
        <w:t>承包人对项目经理的授权范围：</w:t>
      </w:r>
      <w:r>
        <w:rPr>
          <w:rFonts w:hint="eastAsia"/>
          <w:sz w:val="24"/>
          <w:u w:val="single"/>
        </w:rPr>
        <w:t>负责工程施工的组织与协调及技术、质量、安全、场容等方面的管理，负责组织施工检查、验收，以及其他项目行政管理事务等</w:t>
      </w:r>
      <w:r>
        <w:rPr>
          <w:sz w:val="24"/>
        </w:rPr>
        <w:t>。</w:t>
      </w:r>
    </w:p>
    <w:p>
      <w:pPr>
        <w:pStyle w:val="5"/>
        <w:adjustRightInd/>
        <w:snapToGrid w:val="0"/>
        <w:spacing w:line="360" w:lineRule="auto"/>
        <w:contextualSpacing/>
        <w:rPr>
          <w:rFonts w:ascii="Times New Roman" w:hAnsi="Times New Roman"/>
          <w:b/>
          <w:sz w:val="24"/>
          <w:szCs w:val="24"/>
        </w:rPr>
      </w:pPr>
      <w:bookmarkStart w:id="49" w:name="_Toc465085527"/>
      <w:bookmarkStart w:id="50" w:name="_Toc389586430"/>
      <w:bookmarkStart w:id="51" w:name="_Toc465088594"/>
      <w:bookmarkStart w:id="52" w:name="_Toc464502494"/>
      <w:r>
        <w:rPr>
          <w:rFonts w:ascii="Times New Roman" w:hAnsi="Times New Roman"/>
          <w:b/>
          <w:sz w:val="24"/>
          <w:szCs w:val="24"/>
        </w:rPr>
        <w:t>3. 分包人</w:t>
      </w:r>
      <w:bookmarkEnd w:id="49"/>
      <w:bookmarkEnd w:id="50"/>
      <w:bookmarkEnd w:id="51"/>
      <w:bookmarkEnd w:id="52"/>
    </w:p>
    <w:p>
      <w:pPr>
        <w:pStyle w:val="6"/>
        <w:snapToGrid w:val="0"/>
        <w:spacing w:before="0" w:after="0" w:line="360" w:lineRule="auto"/>
        <w:contextualSpacing/>
        <w:rPr>
          <w:sz w:val="24"/>
          <w:szCs w:val="24"/>
        </w:rPr>
      </w:pPr>
      <w:bookmarkStart w:id="53" w:name="_Toc465085528"/>
      <w:bookmarkStart w:id="54" w:name="_Toc464502495"/>
      <w:bookmarkStart w:id="55" w:name="_Toc465088595"/>
      <w:bookmarkStart w:id="56" w:name="_Toc389586431"/>
      <w:r>
        <w:rPr>
          <w:sz w:val="24"/>
          <w:szCs w:val="24"/>
        </w:rPr>
        <w:t>3.1 分包人的一般义务</w:t>
      </w:r>
      <w:bookmarkEnd w:id="53"/>
      <w:bookmarkEnd w:id="54"/>
      <w:bookmarkEnd w:id="55"/>
      <w:bookmarkEnd w:id="56"/>
    </w:p>
    <w:p>
      <w:pPr>
        <w:snapToGrid w:val="0"/>
        <w:spacing w:line="360" w:lineRule="auto"/>
        <w:ind w:firstLine="480" w:firstLineChars="200"/>
        <w:contextualSpacing/>
        <w:jc w:val="left"/>
        <w:rPr>
          <w:sz w:val="24"/>
          <w:u w:val="single"/>
        </w:rPr>
      </w:pPr>
      <w:r>
        <w:rPr>
          <w:rFonts w:hint="eastAsia"/>
          <w:sz w:val="24"/>
        </w:rPr>
        <w:t>3.1.8分包人的其他义务：</w:t>
      </w:r>
      <w:r>
        <w:rPr>
          <w:rFonts w:hint="eastAsia"/>
          <w:sz w:val="24"/>
          <w:u w:val="single"/>
        </w:rPr>
        <w:t>（1）专项方案以及竣工资料的编制、整理、报验。（2）</w:t>
      </w:r>
      <w:r>
        <w:rPr>
          <w:rFonts w:hint="eastAsia" w:hAnsi="宋体" w:cs="宋体"/>
          <w:sz w:val="24"/>
          <w:u w:val="single"/>
        </w:rPr>
        <w:t>承担自然气候、扬尘治理、国家性重大会议影响以及相关部门应急管控造成停、窝工的费用。</w:t>
      </w:r>
    </w:p>
    <w:p>
      <w:pPr>
        <w:pStyle w:val="6"/>
        <w:snapToGrid w:val="0"/>
        <w:spacing w:before="0" w:after="0" w:line="360" w:lineRule="auto"/>
        <w:contextualSpacing/>
        <w:rPr>
          <w:sz w:val="24"/>
          <w:szCs w:val="24"/>
        </w:rPr>
      </w:pPr>
      <w:bookmarkStart w:id="57" w:name="_Toc465085529"/>
      <w:bookmarkStart w:id="58" w:name="_Toc389586432"/>
      <w:bookmarkStart w:id="59" w:name="_Toc464502496"/>
      <w:bookmarkStart w:id="60" w:name="_Toc465088596"/>
      <w:r>
        <w:rPr>
          <w:sz w:val="24"/>
          <w:szCs w:val="24"/>
        </w:rPr>
        <w:t>3.2 分包人项目经理</w:t>
      </w:r>
      <w:r>
        <w:rPr>
          <w:rFonts w:hint="eastAsia"/>
          <w:sz w:val="24"/>
          <w:szCs w:val="24"/>
        </w:rPr>
        <w:t>和</w:t>
      </w:r>
      <w:r>
        <w:rPr>
          <w:sz w:val="24"/>
          <w:szCs w:val="24"/>
        </w:rPr>
        <w:t>其他主要项目管理人员</w:t>
      </w:r>
      <w:bookmarkEnd w:id="57"/>
      <w:bookmarkEnd w:id="58"/>
      <w:bookmarkEnd w:id="59"/>
      <w:bookmarkEnd w:id="60"/>
    </w:p>
    <w:p>
      <w:pPr>
        <w:snapToGrid w:val="0"/>
        <w:spacing w:line="360" w:lineRule="auto"/>
        <w:ind w:firstLine="480" w:firstLineChars="200"/>
        <w:contextualSpacing/>
        <w:jc w:val="left"/>
        <w:rPr>
          <w:sz w:val="24"/>
        </w:rPr>
      </w:pPr>
      <w:r>
        <w:rPr>
          <w:sz w:val="24"/>
        </w:rPr>
        <w:t>3.2.1 分包人</w:t>
      </w:r>
      <w:r>
        <w:rPr>
          <w:rFonts w:hint="eastAsia"/>
          <w:sz w:val="24"/>
        </w:rPr>
        <w:t>提交</w:t>
      </w:r>
      <w:r>
        <w:rPr>
          <w:sz w:val="24"/>
        </w:rPr>
        <w:t>项目管理机构及施工人员安排报告</w:t>
      </w:r>
      <w:r>
        <w:rPr>
          <w:rFonts w:hint="eastAsia"/>
          <w:sz w:val="24"/>
        </w:rPr>
        <w:t>的</w:t>
      </w:r>
      <w:r>
        <w:rPr>
          <w:sz w:val="24"/>
        </w:rPr>
        <w:t>期限：</w:t>
      </w:r>
      <w:r>
        <w:rPr>
          <w:rFonts w:hint="eastAsia"/>
          <w:sz w:val="24"/>
        </w:rPr>
        <w:t>。</w:t>
      </w:r>
    </w:p>
    <w:p>
      <w:pPr>
        <w:snapToGrid w:val="0"/>
        <w:spacing w:line="360" w:lineRule="auto"/>
        <w:ind w:firstLine="480" w:firstLineChars="200"/>
        <w:contextualSpacing/>
        <w:jc w:val="left"/>
        <w:rPr>
          <w:sz w:val="24"/>
        </w:rPr>
      </w:pPr>
      <w:r>
        <w:rPr>
          <w:rFonts w:hint="eastAsia"/>
          <w:sz w:val="24"/>
        </w:rPr>
        <w:t>分包人</w:t>
      </w:r>
      <w:r>
        <w:rPr>
          <w:sz w:val="24"/>
        </w:rPr>
        <w:t>项目经理：</w:t>
      </w:r>
    </w:p>
    <w:p>
      <w:pPr>
        <w:snapToGrid w:val="0"/>
        <w:spacing w:line="360" w:lineRule="auto"/>
        <w:ind w:firstLine="480" w:firstLineChars="200"/>
        <w:contextualSpacing/>
        <w:jc w:val="left"/>
        <w:rPr>
          <w:sz w:val="24"/>
          <w:szCs w:val="24"/>
          <w:highlight w:val="none"/>
        </w:rPr>
      </w:pPr>
      <w:r>
        <w:rPr>
          <w:sz w:val="24"/>
          <w:szCs w:val="24"/>
          <w:highlight w:val="none"/>
        </w:rPr>
        <w:t>姓</w:t>
      </w:r>
      <w:r>
        <w:rPr>
          <w:rFonts w:hint="eastAsia"/>
          <w:sz w:val="24"/>
          <w:szCs w:val="24"/>
          <w:highlight w:val="none"/>
        </w:rPr>
        <w:t xml:space="preserve">    </w:t>
      </w:r>
      <w:r>
        <w:rPr>
          <w:sz w:val="24"/>
          <w:szCs w:val="24"/>
          <w:highlight w:val="none"/>
        </w:rPr>
        <w:t>名：</w:t>
      </w:r>
      <w:r>
        <w:rPr>
          <w:rFonts w:hint="eastAsia"/>
          <w:sz w:val="24"/>
          <w:szCs w:val="24"/>
          <w:highlight w:val="none"/>
          <w:u w:val="single"/>
        </w:rPr>
        <w:t xml:space="preserve"> </w:t>
      </w:r>
      <w:r>
        <w:rPr>
          <w:rFonts w:hint="eastAsia"/>
          <w:sz w:val="24"/>
          <w:highlight w:val="none"/>
          <w:u w:val="single"/>
          <w:lang w:val="en-US" w:eastAsia="zh-CN"/>
        </w:rPr>
        <w:t xml:space="preserve">                   </w:t>
      </w:r>
      <w:r>
        <w:rPr>
          <w:rFonts w:hint="eastAsia"/>
          <w:sz w:val="24"/>
          <w:szCs w:val="24"/>
          <w:highlight w:val="none"/>
          <w:u w:val="single"/>
        </w:rPr>
        <w:t xml:space="preserve"> </w:t>
      </w:r>
      <w:r>
        <w:rPr>
          <w:sz w:val="24"/>
          <w:szCs w:val="24"/>
          <w:highlight w:val="none"/>
        </w:rPr>
        <w:t>；</w:t>
      </w:r>
    </w:p>
    <w:p>
      <w:pPr>
        <w:snapToGrid w:val="0"/>
        <w:spacing w:line="360" w:lineRule="auto"/>
        <w:ind w:firstLine="480" w:firstLineChars="200"/>
        <w:contextualSpacing/>
        <w:jc w:val="left"/>
        <w:rPr>
          <w:sz w:val="24"/>
          <w:szCs w:val="24"/>
          <w:highlight w:val="none"/>
        </w:rPr>
      </w:pPr>
      <w:r>
        <w:rPr>
          <w:sz w:val="24"/>
          <w:szCs w:val="24"/>
          <w:highlight w:val="none"/>
        </w:rPr>
        <w:t>身份证号：</w:t>
      </w:r>
      <w:r>
        <w:rPr>
          <w:rFonts w:hint="eastAsia"/>
          <w:sz w:val="24"/>
          <w:szCs w:val="24"/>
          <w:highlight w:val="none"/>
          <w:u w:val="single"/>
        </w:rPr>
        <w:t xml:space="preserve"> </w:t>
      </w:r>
      <w:r>
        <w:rPr>
          <w:rFonts w:hint="eastAsia"/>
          <w:sz w:val="24"/>
          <w:highlight w:val="none"/>
          <w:u w:val="single"/>
          <w:lang w:val="en-US" w:eastAsia="zh-CN"/>
        </w:rPr>
        <w:t xml:space="preserve">                   </w:t>
      </w:r>
      <w:r>
        <w:rPr>
          <w:rFonts w:hint="eastAsia"/>
          <w:sz w:val="24"/>
          <w:szCs w:val="24"/>
          <w:highlight w:val="none"/>
          <w:u w:val="single"/>
        </w:rPr>
        <w:t xml:space="preserve"> </w:t>
      </w:r>
      <w:r>
        <w:rPr>
          <w:sz w:val="24"/>
          <w:szCs w:val="24"/>
          <w:highlight w:val="none"/>
        </w:rPr>
        <w:t>；</w:t>
      </w:r>
    </w:p>
    <w:p>
      <w:pPr>
        <w:snapToGrid w:val="0"/>
        <w:spacing w:line="360" w:lineRule="auto"/>
        <w:ind w:firstLine="480" w:firstLineChars="200"/>
        <w:contextualSpacing/>
        <w:jc w:val="left"/>
        <w:rPr>
          <w:sz w:val="24"/>
          <w:szCs w:val="24"/>
          <w:highlight w:val="none"/>
        </w:rPr>
      </w:pPr>
      <w:r>
        <w:rPr>
          <w:sz w:val="24"/>
          <w:szCs w:val="24"/>
          <w:highlight w:val="none"/>
        </w:rPr>
        <w:t>联系电话：</w:t>
      </w:r>
      <w:r>
        <w:rPr>
          <w:rFonts w:hint="eastAsia"/>
          <w:sz w:val="24"/>
          <w:szCs w:val="24"/>
          <w:highlight w:val="none"/>
          <w:u w:val="single"/>
        </w:rPr>
        <w:t xml:space="preserve"> </w:t>
      </w:r>
      <w:r>
        <w:rPr>
          <w:rFonts w:hint="eastAsia"/>
          <w:sz w:val="24"/>
          <w:highlight w:val="none"/>
          <w:u w:val="single"/>
          <w:lang w:val="en-US" w:eastAsia="zh-CN"/>
        </w:rPr>
        <w:t xml:space="preserve">                   </w:t>
      </w:r>
      <w:r>
        <w:rPr>
          <w:rFonts w:hint="eastAsia"/>
          <w:sz w:val="24"/>
          <w:szCs w:val="24"/>
          <w:highlight w:val="none"/>
          <w:u w:val="single"/>
        </w:rPr>
        <w:t xml:space="preserve"> </w:t>
      </w:r>
      <w:r>
        <w:rPr>
          <w:sz w:val="24"/>
          <w:szCs w:val="24"/>
          <w:highlight w:val="none"/>
        </w:rPr>
        <w:t>；</w:t>
      </w:r>
    </w:p>
    <w:p>
      <w:pPr>
        <w:snapToGrid w:val="0"/>
        <w:spacing w:line="360" w:lineRule="auto"/>
        <w:ind w:firstLine="480" w:firstLineChars="200"/>
        <w:contextualSpacing/>
        <w:jc w:val="left"/>
        <w:rPr>
          <w:sz w:val="24"/>
          <w:szCs w:val="24"/>
          <w:highlight w:val="none"/>
        </w:rPr>
      </w:pPr>
      <w:r>
        <w:rPr>
          <w:sz w:val="24"/>
          <w:szCs w:val="24"/>
          <w:highlight w:val="none"/>
        </w:rPr>
        <w:t>电子信箱：</w:t>
      </w:r>
      <w:r>
        <w:rPr>
          <w:rFonts w:hint="eastAsia"/>
          <w:sz w:val="24"/>
          <w:szCs w:val="24"/>
          <w:highlight w:val="none"/>
          <w:u w:val="single"/>
        </w:rPr>
        <w:t xml:space="preserve"> </w:t>
      </w:r>
      <w:r>
        <w:rPr>
          <w:rFonts w:hint="eastAsia"/>
          <w:sz w:val="24"/>
          <w:highlight w:val="none"/>
          <w:u w:val="single"/>
          <w:lang w:val="en-US" w:eastAsia="zh-CN"/>
        </w:rPr>
        <w:t xml:space="preserve">                   </w:t>
      </w:r>
      <w:r>
        <w:rPr>
          <w:rFonts w:hint="eastAsia"/>
          <w:sz w:val="24"/>
          <w:szCs w:val="24"/>
          <w:highlight w:val="none"/>
          <w:u w:val="single"/>
        </w:rPr>
        <w:t xml:space="preserve"> </w:t>
      </w:r>
      <w:r>
        <w:rPr>
          <w:sz w:val="24"/>
          <w:szCs w:val="24"/>
          <w:highlight w:val="none"/>
        </w:rPr>
        <w:t>；</w:t>
      </w:r>
    </w:p>
    <w:p>
      <w:pPr>
        <w:snapToGrid w:val="0"/>
        <w:spacing w:line="360" w:lineRule="auto"/>
        <w:ind w:firstLine="480" w:firstLineChars="200"/>
        <w:contextualSpacing/>
        <w:jc w:val="left"/>
        <w:rPr>
          <w:sz w:val="24"/>
          <w:highlight w:val="none"/>
          <w:u w:val="single"/>
        </w:rPr>
      </w:pPr>
      <w:r>
        <w:rPr>
          <w:rFonts w:hint="eastAsia"/>
          <w:sz w:val="24"/>
          <w:szCs w:val="24"/>
          <w:highlight w:val="none"/>
        </w:rPr>
        <w:t>通信地址：</w:t>
      </w:r>
      <w:r>
        <w:rPr>
          <w:rFonts w:hint="eastAsia"/>
          <w:sz w:val="24"/>
          <w:szCs w:val="24"/>
          <w:highlight w:val="none"/>
          <w:u w:val="single"/>
        </w:rPr>
        <w:t xml:space="preserve"> </w:t>
      </w:r>
      <w:r>
        <w:rPr>
          <w:rFonts w:hint="eastAsia"/>
          <w:sz w:val="24"/>
          <w:highlight w:val="none"/>
          <w:u w:val="single"/>
          <w:lang w:val="en-US" w:eastAsia="zh-CN"/>
        </w:rPr>
        <w:t xml:space="preserve">                   </w:t>
      </w:r>
      <w:r>
        <w:rPr>
          <w:rFonts w:hint="eastAsia"/>
          <w:sz w:val="24"/>
          <w:szCs w:val="24"/>
          <w:highlight w:val="none"/>
          <w:u w:val="single"/>
        </w:rPr>
        <w:t xml:space="preserve"> </w:t>
      </w:r>
      <w:r>
        <w:rPr>
          <w:rFonts w:hint="eastAsia"/>
          <w:sz w:val="24"/>
          <w:szCs w:val="24"/>
          <w:highlight w:val="none"/>
        </w:rPr>
        <w:t>。</w:t>
      </w:r>
    </w:p>
    <w:p>
      <w:pPr>
        <w:snapToGrid w:val="0"/>
        <w:spacing w:line="360" w:lineRule="auto"/>
        <w:ind w:firstLine="480" w:firstLineChars="200"/>
        <w:contextualSpacing/>
        <w:jc w:val="left"/>
        <w:rPr>
          <w:color w:val="FF0000"/>
          <w:sz w:val="24"/>
        </w:rPr>
      </w:pPr>
      <w:r>
        <w:rPr>
          <w:sz w:val="24"/>
        </w:rPr>
        <w:t>分包人对分包人项目经理的授权范围：</w:t>
      </w:r>
      <w:r>
        <w:rPr>
          <w:rFonts w:hint="eastAsia"/>
          <w:sz w:val="24"/>
          <w:u w:val="single"/>
        </w:rPr>
        <w:t>全权代表分包人行使职权，分包人承担其项目经理行为的全部法律后果。</w:t>
      </w:r>
    </w:p>
    <w:p>
      <w:pPr>
        <w:snapToGrid w:val="0"/>
        <w:spacing w:line="360" w:lineRule="auto"/>
        <w:ind w:firstLine="480" w:firstLineChars="200"/>
        <w:contextualSpacing/>
        <w:jc w:val="left"/>
        <w:rPr>
          <w:sz w:val="24"/>
        </w:rPr>
      </w:pPr>
      <w:r>
        <w:rPr>
          <w:rFonts w:hint="eastAsia"/>
          <w:sz w:val="24"/>
        </w:rPr>
        <w:t>分包人现场管理人员名单详见【附件</w:t>
      </w:r>
      <w:r>
        <w:rPr>
          <w:rFonts w:hint="eastAsia"/>
          <w:kern w:val="0"/>
          <w:sz w:val="24"/>
        </w:rPr>
        <w:t>3：分包人现场管理人员名单</w:t>
      </w:r>
      <w:r>
        <w:rPr>
          <w:rFonts w:hint="eastAsia"/>
          <w:sz w:val="24"/>
        </w:rPr>
        <w:t>】，该管理人员均有权代表分包人签署往来函件。</w:t>
      </w:r>
    </w:p>
    <w:p>
      <w:pPr>
        <w:snapToGrid w:val="0"/>
        <w:spacing w:line="360" w:lineRule="auto"/>
        <w:ind w:firstLine="420" w:firstLineChars="175"/>
        <w:contextualSpacing/>
        <w:jc w:val="left"/>
        <w:rPr>
          <w:sz w:val="24"/>
        </w:rPr>
      </w:pPr>
      <w:r>
        <w:rPr>
          <w:sz w:val="24"/>
        </w:rPr>
        <w:t xml:space="preserve">3.2.2 </w:t>
      </w:r>
      <w:r>
        <w:rPr>
          <w:rFonts w:hint="eastAsia"/>
          <w:sz w:val="24"/>
        </w:rPr>
        <w:t>分包人项目经理是否可以兼任其他项目的项目经理：</w:t>
      </w:r>
      <w:r>
        <w:rPr>
          <w:rFonts w:hint="eastAsia"/>
          <w:sz w:val="24"/>
          <w:u w:val="single"/>
        </w:rPr>
        <w:t>否</w:t>
      </w:r>
      <w:r>
        <w:rPr>
          <w:rFonts w:hint="eastAsia"/>
          <w:sz w:val="24"/>
        </w:rPr>
        <w:t>。</w:t>
      </w:r>
    </w:p>
    <w:p>
      <w:pPr>
        <w:snapToGrid w:val="0"/>
        <w:spacing w:line="360" w:lineRule="auto"/>
        <w:ind w:firstLine="420" w:firstLineChars="175"/>
        <w:contextualSpacing/>
        <w:jc w:val="left"/>
        <w:rPr>
          <w:sz w:val="24"/>
        </w:rPr>
      </w:pPr>
      <w:r>
        <w:rPr>
          <w:sz w:val="24"/>
        </w:rPr>
        <w:t>分包人项目经理</w:t>
      </w:r>
      <w:r>
        <w:rPr>
          <w:rFonts w:hint="eastAsia"/>
          <w:sz w:val="24"/>
        </w:rPr>
        <w:t>兼任</w:t>
      </w:r>
      <w:r>
        <w:rPr>
          <w:sz w:val="24"/>
        </w:rPr>
        <w:t>其他项目的项目经理的违约责任：</w:t>
      </w:r>
      <w:r>
        <w:rPr>
          <w:rFonts w:hint="eastAsia"/>
          <w:sz w:val="24"/>
          <w:u w:val="single"/>
        </w:rPr>
        <w:t>罚款10000元</w:t>
      </w:r>
      <w:r>
        <w:rPr>
          <w:sz w:val="24"/>
        </w:rPr>
        <w:t>。</w:t>
      </w:r>
    </w:p>
    <w:p>
      <w:pPr>
        <w:snapToGrid w:val="0"/>
        <w:spacing w:line="360" w:lineRule="auto"/>
        <w:ind w:firstLine="420" w:firstLineChars="175"/>
        <w:contextualSpacing/>
        <w:jc w:val="left"/>
        <w:rPr>
          <w:sz w:val="24"/>
        </w:rPr>
      </w:pPr>
      <w:r>
        <w:rPr>
          <w:sz w:val="24"/>
        </w:rPr>
        <w:t>3.2.3 分包人项目经理和其他主要</w:t>
      </w:r>
      <w:r>
        <w:rPr>
          <w:rFonts w:hint="eastAsia"/>
          <w:sz w:val="24"/>
        </w:rPr>
        <w:t>项目</w:t>
      </w:r>
      <w:r>
        <w:rPr>
          <w:sz w:val="24"/>
        </w:rPr>
        <w:t>管理人员擅自离开施工场地的违约责任：</w:t>
      </w:r>
      <w:r>
        <w:rPr>
          <w:rFonts w:hint="eastAsia"/>
          <w:sz w:val="24"/>
          <w:u w:val="single"/>
        </w:rPr>
        <w:t>罚款10000元/人次</w:t>
      </w:r>
      <w:r>
        <w:rPr>
          <w:rFonts w:hint="eastAsia"/>
          <w:sz w:val="24"/>
        </w:rPr>
        <w:t>。</w:t>
      </w:r>
    </w:p>
    <w:p>
      <w:pPr>
        <w:snapToGrid w:val="0"/>
        <w:spacing w:line="360" w:lineRule="auto"/>
        <w:ind w:firstLine="420" w:firstLineChars="175"/>
        <w:contextualSpacing/>
        <w:jc w:val="left"/>
        <w:rPr>
          <w:sz w:val="24"/>
        </w:rPr>
      </w:pPr>
      <w:r>
        <w:rPr>
          <w:sz w:val="24"/>
        </w:rPr>
        <w:t xml:space="preserve">3.2.4 </w:t>
      </w:r>
      <w:r>
        <w:rPr>
          <w:rFonts w:hint="eastAsia"/>
          <w:sz w:val="24"/>
        </w:rPr>
        <w:t>分包人擅自更换</w:t>
      </w:r>
      <w:r>
        <w:rPr>
          <w:kern w:val="0"/>
          <w:sz w:val="24"/>
        </w:rPr>
        <w:t>分包人项目经理</w:t>
      </w:r>
      <w:r>
        <w:rPr>
          <w:rFonts w:hint="eastAsia"/>
          <w:kern w:val="0"/>
          <w:sz w:val="24"/>
        </w:rPr>
        <w:t>或其他主要项目管理人员的违约责任：</w:t>
      </w:r>
      <w:r>
        <w:rPr>
          <w:rFonts w:hint="eastAsia"/>
          <w:sz w:val="24"/>
          <w:u w:val="single"/>
        </w:rPr>
        <w:t>罚款10000元/人次</w:t>
      </w:r>
      <w:r>
        <w:rPr>
          <w:sz w:val="24"/>
        </w:rPr>
        <w:t>。</w:t>
      </w:r>
    </w:p>
    <w:p>
      <w:pPr>
        <w:snapToGrid w:val="0"/>
        <w:spacing w:line="360" w:lineRule="auto"/>
        <w:ind w:firstLine="480" w:firstLineChars="200"/>
        <w:contextualSpacing/>
        <w:jc w:val="left"/>
        <w:rPr>
          <w:sz w:val="24"/>
        </w:rPr>
      </w:pPr>
      <w:r>
        <w:rPr>
          <w:sz w:val="24"/>
        </w:rPr>
        <w:t>分包人无正当理由拒绝更换分包人项目经理</w:t>
      </w:r>
      <w:r>
        <w:rPr>
          <w:rFonts w:hint="eastAsia"/>
          <w:kern w:val="0"/>
          <w:sz w:val="24"/>
        </w:rPr>
        <w:t>或其他主要项目管理人员</w:t>
      </w:r>
      <w:r>
        <w:rPr>
          <w:sz w:val="24"/>
        </w:rPr>
        <w:t>的违约责任：</w:t>
      </w:r>
      <w:r>
        <w:rPr>
          <w:rFonts w:hint="eastAsia"/>
          <w:sz w:val="24"/>
          <w:u w:val="single"/>
        </w:rPr>
        <w:t>罚款10000元/人次</w:t>
      </w:r>
      <w:r>
        <w:rPr>
          <w:rFonts w:hint="eastAsia"/>
          <w:kern w:val="0"/>
          <w:sz w:val="24"/>
        </w:rPr>
        <w:t>。</w:t>
      </w:r>
    </w:p>
    <w:p>
      <w:pPr>
        <w:pStyle w:val="6"/>
        <w:snapToGrid w:val="0"/>
        <w:spacing w:before="0" w:after="0" w:line="360" w:lineRule="auto"/>
        <w:contextualSpacing/>
        <w:rPr>
          <w:sz w:val="24"/>
          <w:szCs w:val="24"/>
        </w:rPr>
      </w:pPr>
      <w:bookmarkStart w:id="61" w:name="_Toc389586433"/>
      <w:bookmarkStart w:id="62" w:name="_Toc465085530"/>
      <w:bookmarkStart w:id="63" w:name="_Toc464502497"/>
      <w:bookmarkStart w:id="64" w:name="_Toc465088597"/>
      <w:r>
        <w:rPr>
          <w:sz w:val="24"/>
          <w:szCs w:val="24"/>
        </w:rPr>
        <w:t>3.3 特殊工种上岗作业要求</w:t>
      </w:r>
      <w:bookmarkEnd w:id="61"/>
      <w:bookmarkEnd w:id="62"/>
      <w:bookmarkEnd w:id="63"/>
      <w:bookmarkEnd w:id="64"/>
    </w:p>
    <w:p>
      <w:pPr>
        <w:snapToGrid w:val="0"/>
        <w:spacing w:line="360" w:lineRule="auto"/>
        <w:ind w:firstLine="480" w:firstLineChars="200"/>
        <w:contextualSpacing/>
        <w:jc w:val="left"/>
        <w:rPr>
          <w:sz w:val="24"/>
          <w:u w:val="single"/>
        </w:rPr>
      </w:pPr>
      <w:r>
        <w:rPr>
          <w:rFonts w:hint="eastAsia"/>
          <w:sz w:val="24"/>
        </w:rPr>
        <w:t>特殊工种作业人员无证上岗的违约责任</w:t>
      </w:r>
      <w:r>
        <w:rPr>
          <w:sz w:val="24"/>
        </w:rPr>
        <w:t>：</w:t>
      </w:r>
      <w:r>
        <w:rPr>
          <w:rFonts w:hint="eastAsia"/>
          <w:sz w:val="24"/>
          <w:u w:val="single"/>
        </w:rPr>
        <w:t>特种作业人员及需要持证上岗人员均必须持证上岗。如没按要求执行，罚款10000元/人次。</w:t>
      </w:r>
    </w:p>
    <w:p>
      <w:pPr>
        <w:pStyle w:val="6"/>
        <w:snapToGrid w:val="0"/>
        <w:spacing w:before="0" w:after="0" w:line="360" w:lineRule="auto"/>
        <w:contextualSpacing/>
        <w:rPr>
          <w:sz w:val="24"/>
          <w:szCs w:val="24"/>
        </w:rPr>
      </w:pPr>
      <w:bookmarkStart w:id="65" w:name="_Toc465085531"/>
      <w:bookmarkStart w:id="66" w:name="_Toc465088598"/>
      <w:bookmarkStart w:id="67" w:name="_Toc389586434"/>
      <w:bookmarkStart w:id="68" w:name="_Toc464502498"/>
      <w:r>
        <w:rPr>
          <w:sz w:val="24"/>
          <w:szCs w:val="24"/>
        </w:rPr>
        <w:t>3.</w:t>
      </w:r>
      <w:r>
        <w:rPr>
          <w:rFonts w:hint="eastAsia"/>
          <w:sz w:val="24"/>
          <w:szCs w:val="24"/>
        </w:rPr>
        <w:t xml:space="preserve">4 </w:t>
      </w:r>
      <w:r>
        <w:rPr>
          <w:sz w:val="24"/>
          <w:szCs w:val="24"/>
        </w:rPr>
        <w:t>禁止转包和再分包</w:t>
      </w:r>
      <w:bookmarkEnd w:id="65"/>
      <w:bookmarkEnd w:id="66"/>
      <w:bookmarkEnd w:id="67"/>
      <w:bookmarkEnd w:id="68"/>
    </w:p>
    <w:p>
      <w:pPr>
        <w:snapToGrid w:val="0"/>
        <w:spacing w:line="360" w:lineRule="auto"/>
        <w:ind w:firstLine="420" w:firstLineChars="175"/>
        <w:contextualSpacing/>
        <w:jc w:val="left"/>
        <w:rPr>
          <w:sz w:val="24"/>
          <w:u w:val="single"/>
        </w:rPr>
      </w:pPr>
      <w:r>
        <w:rPr>
          <w:kern w:val="0"/>
          <w:sz w:val="24"/>
        </w:rPr>
        <w:t>3.</w:t>
      </w:r>
      <w:r>
        <w:rPr>
          <w:rFonts w:hint="eastAsia"/>
          <w:kern w:val="0"/>
          <w:sz w:val="24"/>
        </w:rPr>
        <w:t>4</w:t>
      </w:r>
      <w:r>
        <w:rPr>
          <w:kern w:val="0"/>
          <w:sz w:val="24"/>
        </w:rPr>
        <w:t>.1 分包人转包分包工程的违约责任</w:t>
      </w:r>
      <w:r>
        <w:rPr>
          <w:rFonts w:hint="eastAsia"/>
          <w:kern w:val="0"/>
          <w:sz w:val="24"/>
        </w:rPr>
        <w:t>：</w:t>
      </w:r>
      <w:r>
        <w:rPr>
          <w:rFonts w:hint="eastAsia"/>
          <w:sz w:val="24"/>
          <w:u w:val="single"/>
        </w:rPr>
        <w:t>分包人立即无条件退场，按分包人所完工程量的60%结算，不再计取任何费用。</w:t>
      </w:r>
    </w:p>
    <w:p>
      <w:pPr>
        <w:snapToGrid w:val="0"/>
        <w:spacing w:line="360" w:lineRule="auto"/>
        <w:ind w:firstLine="420" w:firstLineChars="175"/>
        <w:contextualSpacing/>
        <w:jc w:val="left"/>
        <w:rPr>
          <w:sz w:val="24"/>
        </w:rPr>
      </w:pPr>
      <w:r>
        <w:rPr>
          <w:kern w:val="0"/>
          <w:sz w:val="24"/>
        </w:rPr>
        <w:t>3.</w:t>
      </w:r>
      <w:r>
        <w:rPr>
          <w:rFonts w:hint="eastAsia"/>
          <w:kern w:val="0"/>
          <w:sz w:val="24"/>
        </w:rPr>
        <w:t>4</w:t>
      </w:r>
      <w:r>
        <w:rPr>
          <w:kern w:val="0"/>
          <w:sz w:val="24"/>
        </w:rPr>
        <w:t>.2 分包人违法分包工程的违约责任</w:t>
      </w:r>
      <w:r>
        <w:rPr>
          <w:rFonts w:hint="eastAsia"/>
          <w:kern w:val="0"/>
          <w:sz w:val="24"/>
        </w:rPr>
        <w:t>：</w:t>
      </w:r>
      <w:r>
        <w:rPr>
          <w:rFonts w:hint="eastAsia"/>
          <w:sz w:val="24"/>
          <w:u w:val="single"/>
        </w:rPr>
        <w:t>分包人立即无条件退场，按分包人所完工程量的60%结算，不再计取任何费用。</w:t>
      </w:r>
    </w:p>
    <w:p>
      <w:pPr>
        <w:pStyle w:val="6"/>
        <w:snapToGrid w:val="0"/>
        <w:spacing w:before="0" w:after="0" w:line="360" w:lineRule="auto"/>
        <w:contextualSpacing/>
        <w:rPr>
          <w:sz w:val="24"/>
          <w:szCs w:val="24"/>
        </w:rPr>
      </w:pPr>
      <w:bookmarkStart w:id="69" w:name="_Toc389586435"/>
      <w:bookmarkStart w:id="70" w:name="_Toc464502499"/>
      <w:bookmarkStart w:id="71" w:name="_Toc465085532"/>
      <w:bookmarkStart w:id="72" w:name="_Toc465088599"/>
      <w:r>
        <w:rPr>
          <w:sz w:val="24"/>
          <w:szCs w:val="24"/>
        </w:rPr>
        <w:t>3.</w:t>
      </w:r>
      <w:r>
        <w:rPr>
          <w:rFonts w:hint="eastAsia"/>
          <w:sz w:val="24"/>
          <w:szCs w:val="24"/>
        </w:rPr>
        <w:t xml:space="preserve">5 </w:t>
      </w:r>
      <w:r>
        <w:rPr>
          <w:sz w:val="24"/>
          <w:szCs w:val="24"/>
        </w:rPr>
        <w:t>履约担保</w:t>
      </w:r>
      <w:bookmarkEnd w:id="69"/>
      <w:bookmarkEnd w:id="70"/>
      <w:bookmarkEnd w:id="71"/>
      <w:bookmarkEnd w:id="72"/>
    </w:p>
    <w:p>
      <w:pPr>
        <w:snapToGrid w:val="0"/>
        <w:spacing w:line="360" w:lineRule="auto"/>
        <w:ind w:firstLine="480" w:firstLineChars="200"/>
        <w:contextualSpacing/>
        <w:jc w:val="left"/>
        <w:rPr>
          <w:sz w:val="24"/>
        </w:rPr>
      </w:pPr>
      <w:r>
        <w:rPr>
          <w:sz w:val="24"/>
        </w:rPr>
        <w:t>履约担保</w:t>
      </w:r>
      <w:r>
        <w:rPr>
          <w:rFonts w:hint="eastAsia"/>
          <w:sz w:val="24"/>
        </w:rPr>
        <w:t>采用以下第</w:t>
      </w:r>
      <w:r>
        <w:rPr>
          <w:rFonts w:hint="eastAsia"/>
          <w:sz w:val="24"/>
          <w:u w:val="single"/>
        </w:rPr>
        <w:t xml:space="preserve"> 2 </w:t>
      </w:r>
      <w:r>
        <w:rPr>
          <w:rFonts w:hint="eastAsia"/>
          <w:sz w:val="24"/>
        </w:rPr>
        <w:t>种方式。</w:t>
      </w:r>
    </w:p>
    <w:p>
      <w:pPr>
        <w:snapToGrid w:val="0"/>
        <w:spacing w:line="360" w:lineRule="auto"/>
        <w:ind w:firstLine="420"/>
        <w:contextualSpacing/>
        <w:jc w:val="left"/>
        <w:rPr>
          <w:sz w:val="24"/>
          <w:u w:val="single"/>
        </w:rPr>
      </w:pPr>
      <w:r>
        <w:rPr>
          <w:rFonts w:hint="eastAsia"/>
          <w:sz w:val="24"/>
          <w:u w:val="single"/>
        </w:rPr>
        <w:t>（1）银行履约保函（见索即付）</w:t>
      </w:r>
    </w:p>
    <w:p>
      <w:pPr>
        <w:snapToGrid w:val="0"/>
        <w:spacing w:line="360" w:lineRule="auto"/>
        <w:ind w:firstLine="420"/>
        <w:contextualSpacing/>
        <w:jc w:val="left"/>
        <w:rPr>
          <w:sz w:val="24"/>
          <w:u w:val="single"/>
        </w:rPr>
      </w:pPr>
      <w:r>
        <w:rPr>
          <w:rFonts w:hint="eastAsia"/>
          <w:sz w:val="24"/>
          <w:u w:val="single"/>
        </w:rPr>
        <w:t>（2）现金担保</w:t>
      </w:r>
    </w:p>
    <w:p>
      <w:pPr>
        <w:snapToGrid w:val="0"/>
        <w:spacing w:line="360" w:lineRule="auto"/>
        <w:ind w:firstLine="480" w:firstLineChars="200"/>
        <w:contextualSpacing/>
        <w:jc w:val="left"/>
        <w:rPr>
          <w:sz w:val="24"/>
        </w:rPr>
      </w:pPr>
      <w:r>
        <w:rPr>
          <w:sz w:val="24"/>
        </w:rPr>
        <w:t>履约担保的金额</w:t>
      </w:r>
      <w:r>
        <w:rPr>
          <w:rFonts w:hint="eastAsia"/>
          <w:sz w:val="24"/>
        </w:rPr>
        <w:t>：</w:t>
      </w:r>
      <w:r>
        <w:rPr>
          <w:rFonts w:hint="eastAsia"/>
          <w:sz w:val="24"/>
          <w:u w:val="single"/>
          <w:lang w:val="en-US" w:eastAsia="zh-CN"/>
        </w:rPr>
        <w:t xml:space="preserve">   万元</w:t>
      </w:r>
      <w:r>
        <w:rPr>
          <w:rFonts w:hint="eastAsia"/>
          <w:sz w:val="24"/>
        </w:rPr>
        <w:t>。</w:t>
      </w:r>
    </w:p>
    <w:p>
      <w:pPr>
        <w:spacing w:line="360" w:lineRule="auto"/>
        <w:ind w:firstLine="480" w:firstLineChars="200"/>
        <w:rPr>
          <w:rFonts w:ascii="仿宋_GB2312" w:hAnsi="宋体" w:eastAsia="仿宋_GB2312"/>
          <w:color w:val="000000"/>
          <w:sz w:val="24"/>
          <w:u w:val="single"/>
        </w:rPr>
      </w:pPr>
      <w:r>
        <w:rPr>
          <w:rFonts w:hint="eastAsia"/>
          <w:sz w:val="24"/>
        </w:rPr>
        <w:t>履约担保的提交时间</w:t>
      </w:r>
      <w:r>
        <w:rPr>
          <w:rFonts w:hint="eastAsia" w:ascii="仿宋_GB2312" w:hAnsi="宋体" w:eastAsia="仿宋_GB2312"/>
          <w:color w:val="000000"/>
          <w:sz w:val="24"/>
        </w:rPr>
        <w:t>：</w:t>
      </w:r>
      <w:r>
        <w:rPr>
          <w:rFonts w:hint="eastAsia" w:ascii="宋体" w:hAnsi="宋体" w:eastAsia="宋体" w:cs="宋体"/>
          <w:color w:val="000000"/>
          <w:sz w:val="24"/>
          <w:u w:val="single"/>
        </w:rPr>
        <w:t>分包人应在合同签订后三天内向承包人提交履约担保，否则进度款不予支付。</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履约担保的退还，按照（ 2 ）执行：</w:t>
      </w:r>
    </w:p>
    <w:p>
      <w:pPr>
        <w:spacing w:line="360" w:lineRule="auto"/>
        <w:ind w:firstLine="420" w:firstLineChars="175"/>
        <w:rPr>
          <w:rFonts w:ascii="宋体" w:hAnsi="宋体" w:eastAsia="宋体"/>
          <w:color w:val="000000"/>
          <w:sz w:val="24"/>
        </w:rPr>
      </w:pPr>
      <w:r>
        <w:rPr>
          <w:rFonts w:hint="eastAsia" w:ascii="宋体" w:hAnsi="宋体" w:eastAsia="宋体"/>
          <w:color w:val="000000"/>
          <w:sz w:val="24"/>
        </w:rPr>
        <w:t>（1）履约担保自整个工程全部竣工之日后_______日内</w:t>
      </w:r>
      <w:r>
        <w:rPr>
          <w:rFonts w:hint="eastAsia" w:ascii="宋体" w:hAnsi="宋体" w:eastAsia="宋体" w:cs="宋体"/>
          <w:color w:val="000000"/>
          <w:sz w:val="24"/>
        </w:rPr>
        <w:t>退还</w:t>
      </w:r>
      <w:r>
        <w:rPr>
          <w:rFonts w:hint="eastAsia" w:ascii="宋体" w:hAnsi="宋体" w:eastAsia="宋体"/>
          <w:color w:val="000000"/>
          <w:sz w:val="24"/>
        </w:rPr>
        <w:t>。</w:t>
      </w:r>
    </w:p>
    <w:p>
      <w:pPr>
        <w:spacing w:line="360" w:lineRule="auto"/>
        <w:ind w:firstLine="420" w:firstLineChars="175"/>
        <w:rPr>
          <w:rFonts w:ascii="宋体" w:hAnsi="宋体" w:eastAsia="宋体"/>
          <w:color w:val="000000"/>
          <w:sz w:val="24"/>
        </w:rPr>
      </w:pPr>
      <w:r>
        <w:rPr>
          <w:rFonts w:hint="eastAsia" w:ascii="宋体" w:hAnsi="宋体" w:eastAsia="宋体"/>
          <w:color w:val="000000"/>
          <w:sz w:val="24"/>
        </w:rPr>
        <w:t>（2）履约保证金自分包工程完工且经验收合格一个月后七日内退还（无利息）。</w:t>
      </w:r>
    </w:p>
    <w:p>
      <w:pPr>
        <w:spacing w:line="360" w:lineRule="auto"/>
        <w:ind w:firstLine="420" w:firstLineChars="175"/>
        <w:rPr>
          <w:rFonts w:ascii="宋体" w:hAnsi="宋体" w:eastAsia="宋体"/>
          <w:color w:val="FF0000"/>
          <w:sz w:val="24"/>
        </w:rPr>
      </w:pPr>
      <w:r>
        <w:rPr>
          <w:rFonts w:hint="eastAsia" w:ascii="宋体" w:hAnsi="宋体" w:eastAsia="宋体"/>
          <w:color w:val="000000"/>
          <w:sz w:val="24"/>
        </w:rPr>
        <w:t>（3）履约保证金按照工程节点分期退还。</w:t>
      </w:r>
    </w:p>
    <w:p>
      <w:pPr>
        <w:snapToGrid w:val="0"/>
        <w:spacing w:line="360" w:lineRule="auto"/>
        <w:ind w:firstLine="480" w:firstLineChars="200"/>
        <w:contextualSpacing/>
        <w:jc w:val="left"/>
        <w:rPr>
          <w:sz w:val="24"/>
        </w:rPr>
      </w:pPr>
      <w:r>
        <w:rPr>
          <w:rFonts w:hint="eastAsia"/>
          <w:sz w:val="24"/>
        </w:rPr>
        <w:t>当乙方未按约定履行合同而发生违约行为时，乙方应承担的违约金及因违约对甲方所造成的损失金额，甲方有权从保证金中扣除违约金及相关损失并通知乙方，乙方有义务在接到上述通知后7天内将保证金恢复到原金额。当乙方需承担的违约金及造成甲方的损失金额超出保证金金额时，甲方有权就超出数额向乙方追偿。</w:t>
      </w:r>
    </w:p>
    <w:p>
      <w:pPr>
        <w:spacing w:line="360" w:lineRule="auto"/>
        <w:ind w:firstLine="480" w:firstLineChars="200"/>
        <w:rPr>
          <w:rFonts w:ascii="仿宋_GB2312" w:hAnsi="宋体" w:eastAsia="仿宋_GB2312"/>
          <w:color w:val="000000"/>
          <w:sz w:val="24"/>
          <w:u w:val="single"/>
        </w:rPr>
      </w:pPr>
      <w:r>
        <w:rPr>
          <w:rFonts w:hint="eastAsia"/>
          <w:sz w:val="24"/>
        </w:rPr>
        <w:t>履约担保有效期的延长</w:t>
      </w:r>
      <w:r>
        <w:rPr>
          <w:rFonts w:hint="eastAsia" w:ascii="仿宋_GB2312" w:hAnsi="宋体" w:eastAsia="仿宋_GB2312"/>
          <w:color w:val="000000"/>
          <w:sz w:val="24"/>
        </w:rPr>
        <w:t>：</w:t>
      </w:r>
      <w:r>
        <w:rPr>
          <w:rFonts w:hint="eastAsia"/>
          <w:sz w:val="24"/>
          <w:u w:val="single"/>
        </w:rPr>
        <w:t>根据项目工期和承包人要求顺延。</w:t>
      </w:r>
    </w:p>
    <w:p>
      <w:pPr>
        <w:pStyle w:val="5"/>
        <w:adjustRightInd/>
        <w:snapToGrid w:val="0"/>
        <w:spacing w:line="360" w:lineRule="auto"/>
        <w:contextualSpacing/>
        <w:rPr>
          <w:rFonts w:ascii="Times New Roman" w:hAnsi="Times New Roman"/>
          <w:b/>
          <w:sz w:val="24"/>
          <w:szCs w:val="24"/>
        </w:rPr>
      </w:pPr>
      <w:bookmarkStart w:id="73" w:name="_Toc465088600"/>
      <w:bookmarkStart w:id="74" w:name="_Toc464502500"/>
      <w:bookmarkStart w:id="75" w:name="_Toc389586436"/>
      <w:bookmarkStart w:id="76" w:name="_Toc465085533"/>
      <w:r>
        <w:rPr>
          <w:rFonts w:ascii="Times New Roman" w:hAnsi="Times New Roman"/>
          <w:b/>
          <w:sz w:val="24"/>
          <w:szCs w:val="24"/>
        </w:rPr>
        <w:t>5. 分包工程质量</w:t>
      </w:r>
      <w:bookmarkEnd w:id="73"/>
      <w:bookmarkEnd w:id="74"/>
      <w:bookmarkEnd w:id="75"/>
      <w:bookmarkEnd w:id="76"/>
    </w:p>
    <w:p>
      <w:pPr>
        <w:pStyle w:val="6"/>
        <w:snapToGrid w:val="0"/>
        <w:spacing w:before="0" w:after="0" w:line="360" w:lineRule="auto"/>
        <w:contextualSpacing/>
        <w:rPr>
          <w:sz w:val="24"/>
          <w:szCs w:val="24"/>
        </w:rPr>
      </w:pPr>
      <w:bookmarkStart w:id="77" w:name="_Toc465085534"/>
      <w:bookmarkStart w:id="78" w:name="_Toc465088601"/>
      <w:bookmarkStart w:id="79" w:name="_Toc464502501"/>
      <w:bookmarkStart w:id="80" w:name="_Toc389586437"/>
      <w:r>
        <w:rPr>
          <w:sz w:val="24"/>
          <w:szCs w:val="24"/>
        </w:rPr>
        <w:t>5.1</w:t>
      </w:r>
      <w:r>
        <w:rPr>
          <w:rFonts w:hint="eastAsia"/>
          <w:sz w:val="24"/>
          <w:szCs w:val="24"/>
        </w:rPr>
        <w:t xml:space="preserve"> </w:t>
      </w:r>
      <w:r>
        <w:rPr>
          <w:sz w:val="24"/>
          <w:szCs w:val="24"/>
        </w:rPr>
        <w:t>质量要求</w:t>
      </w:r>
      <w:bookmarkEnd w:id="77"/>
      <w:bookmarkEnd w:id="78"/>
      <w:bookmarkEnd w:id="79"/>
      <w:bookmarkEnd w:id="80"/>
    </w:p>
    <w:p>
      <w:pPr>
        <w:snapToGrid w:val="0"/>
        <w:spacing w:line="360" w:lineRule="auto"/>
        <w:ind w:firstLine="420" w:firstLineChars="175"/>
        <w:contextualSpacing/>
        <w:jc w:val="left"/>
        <w:rPr>
          <w:kern w:val="0"/>
          <w:sz w:val="24"/>
        </w:rPr>
      </w:pPr>
      <w:r>
        <w:rPr>
          <w:rFonts w:hint="eastAsia"/>
          <w:kern w:val="0"/>
          <w:sz w:val="24"/>
        </w:rPr>
        <w:t>5.1.1 对于</w:t>
      </w:r>
      <w:r>
        <w:rPr>
          <w:kern w:val="0"/>
          <w:sz w:val="24"/>
        </w:rPr>
        <w:t>分包工程质量的特殊标准或要求</w:t>
      </w:r>
      <w:r>
        <w:rPr>
          <w:rFonts w:hint="eastAsia"/>
          <w:kern w:val="0"/>
          <w:sz w:val="24"/>
        </w:rPr>
        <w:t>：</w:t>
      </w:r>
      <w:r>
        <w:rPr>
          <w:rFonts w:hint="eastAsia" w:eastAsia="宋体"/>
          <w:sz w:val="24"/>
          <w:u w:val="single"/>
          <w:lang w:val="en-US" w:eastAsia="zh-CN"/>
        </w:rPr>
        <w:t>河北省优（安济杯）</w:t>
      </w:r>
      <w:r>
        <w:rPr>
          <w:rFonts w:hint="eastAsia"/>
          <w:kern w:val="0"/>
          <w:sz w:val="24"/>
        </w:rPr>
        <w:t>。</w:t>
      </w:r>
    </w:p>
    <w:p>
      <w:pPr>
        <w:snapToGrid w:val="0"/>
        <w:spacing w:line="360" w:lineRule="auto"/>
        <w:ind w:firstLine="420" w:firstLineChars="175"/>
        <w:contextualSpacing/>
        <w:jc w:val="left"/>
        <w:rPr>
          <w:kern w:val="0"/>
          <w:sz w:val="24"/>
        </w:rPr>
      </w:pPr>
      <w:r>
        <w:rPr>
          <w:rFonts w:hint="eastAsia"/>
          <w:kern w:val="0"/>
          <w:sz w:val="24"/>
        </w:rPr>
        <w:t>5.1.2 双方约定适用的工程建设标准及规范：</w:t>
      </w:r>
      <w:r>
        <w:rPr>
          <w:rFonts w:hint="eastAsia"/>
          <w:sz w:val="24"/>
          <w:u w:val="single"/>
        </w:rPr>
        <w:t>国家、部及地方有关现行标准、规范和设计要求的技术规范</w:t>
      </w:r>
      <w:r>
        <w:rPr>
          <w:rFonts w:hint="eastAsia"/>
          <w:kern w:val="0"/>
          <w:sz w:val="24"/>
        </w:rPr>
        <w:t>；本合同没有约定相关标准规范的，应适用总包合同中所规定的与分包工程有关的标准和规范，以及国家和地方可适用的相关标准和规范。若没有相应工程建设标准的，应由甲方向乙方提出施工技术要求，乙方按甲方要求的时间和要求提出施工工艺，经甲方确认后执行。</w:t>
      </w:r>
    </w:p>
    <w:p>
      <w:pPr>
        <w:snapToGrid w:val="0"/>
        <w:spacing w:line="360" w:lineRule="auto"/>
        <w:ind w:firstLine="420" w:firstLineChars="175"/>
        <w:contextualSpacing/>
        <w:jc w:val="left"/>
        <w:rPr>
          <w:kern w:val="0"/>
          <w:sz w:val="24"/>
        </w:rPr>
      </w:pPr>
      <w:r>
        <w:rPr>
          <w:rFonts w:hint="eastAsia"/>
          <w:kern w:val="0"/>
          <w:sz w:val="24"/>
        </w:rPr>
        <w:t>5.1.3 对于隐蔽工程，乙方在做好质量自检、自评的基础上，经甲方、监理和业主检查验收后方可进行下道工序施工。任何未经检查验收而由乙方擅自施工的隐蔽工程，任何情况下，乙方都有义务将该隐蔽部位全部或部分剥露，以便重新检查其质量，然后再修复，损失费由乙方自理。</w:t>
      </w:r>
    </w:p>
    <w:p>
      <w:pPr>
        <w:snapToGrid w:val="0"/>
        <w:spacing w:line="360" w:lineRule="auto"/>
        <w:ind w:firstLine="480" w:firstLineChars="200"/>
        <w:contextualSpacing/>
        <w:jc w:val="left"/>
        <w:rPr>
          <w:rFonts w:hint="eastAsia"/>
          <w:kern w:val="0"/>
          <w:sz w:val="24"/>
        </w:rPr>
      </w:pPr>
      <w:r>
        <w:rPr>
          <w:rFonts w:hint="eastAsia"/>
          <w:kern w:val="0"/>
          <w:sz w:val="24"/>
        </w:rPr>
        <w:t>5.1.4 分包工程的检查、验收等程序及要求，若本合同没有明确约定的，按照总包合同相应的条款履行。</w:t>
      </w:r>
    </w:p>
    <w:p>
      <w:pPr>
        <w:snapToGrid w:val="0"/>
        <w:spacing w:line="360" w:lineRule="auto"/>
        <w:ind w:firstLine="480" w:firstLineChars="200"/>
        <w:contextualSpacing/>
        <w:jc w:val="left"/>
        <w:rPr>
          <w:rFonts w:hint="default"/>
          <w:lang w:val="en-US" w:eastAsia="zh-CN"/>
        </w:rPr>
      </w:pPr>
      <w:r>
        <w:rPr>
          <w:rFonts w:hint="eastAsia"/>
          <w:kern w:val="0"/>
          <w:sz w:val="24"/>
        </w:rPr>
        <w:t>5.1.</w:t>
      </w:r>
      <w:r>
        <w:rPr>
          <w:rFonts w:hint="eastAsia"/>
          <w:kern w:val="0"/>
          <w:sz w:val="24"/>
          <w:lang w:val="en-US" w:eastAsia="zh-CN"/>
        </w:rPr>
        <w:t>5</w:t>
      </w:r>
      <w:r>
        <w:rPr>
          <w:rFonts w:hint="eastAsia"/>
          <w:kern w:val="0"/>
          <w:sz w:val="24"/>
        </w:rPr>
        <w:t xml:space="preserve"> 分包</w:t>
      </w:r>
      <w:r>
        <w:rPr>
          <w:rFonts w:hint="eastAsia"/>
          <w:kern w:val="0"/>
          <w:sz w:val="24"/>
          <w:lang w:val="en-US" w:eastAsia="zh-CN"/>
        </w:rPr>
        <w:t>人若在施工过程中，因自身原因导致基坑尺寸变大、变小或者支护桩塌孔、断桩、钢筋笼质量不合格等质量问题，产生的一切后果以及由此致使承包人的经济损失均由分包人承担，同时承包人有权对分包人进行相应处罚。</w:t>
      </w:r>
    </w:p>
    <w:p>
      <w:pPr>
        <w:pStyle w:val="6"/>
        <w:snapToGrid w:val="0"/>
        <w:spacing w:before="0" w:after="0" w:line="360" w:lineRule="auto"/>
        <w:contextualSpacing/>
        <w:rPr>
          <w:sz w:val="24"/>
          <w:szCs w:val="24"/>
        </w:rPr>
      </w:pPr>
      <w:bookmarkStart w:id="81" w:name="_Toc465088602"/>
      <w:bookmarkStart w:id="82" w:name="_Toc465085535"/>
      <w:r>
        <w:rPr>
          <w:sz w:val="24"/>
          <w:szCs w:val="24"/>
        </w:rPr>
        <w:t>5.3 承包人的质量管理</w:t>
      </w:r>
      <w:bookmarkEnd w:id="81"/>
      <w:bookmarkEnd w:id="82"/>
    </w:p>
    <w:p>
      <w:pPr>
        <w:ind w:firstLine="480" w:firstLineChars="200"/>
        <w:rPr>
          <w:kern w:val="0"/>
          <w:sz w:val="24"/>
        </w:rPr>
      </w:pPr>
      <w:r>
        <w:rPr>
          <w:kern w:val="0"/>
          <w:sz w:val="24"/>
        </w:rPr>
        <w:t>5.3.</w:t>
      </w:r>
      <w:r>
        <w:rPr>
          <w:rFonts w:hint="eastAsia"/>
          <w:kern w:val="0"/>
          <w:sz w:val="24"/>
        </w:rPr>
        <w:t>2若承包人另行雇佣第三方进行修补，分包人应当按修补费用的</w:t>
      </w:r>
      <w:r>
        <w:rPr>
          <w:rFonts w:hint="eastAsia"/>
          <w:kern w:val="0"/>
          <w:sz w:val="24"/>
          <w:u w:val="single"/>
        </w:rPr>
        <w:t xml:space="preserve"> 10 </w:t>
      </w:r>
      <w:r>
        <w:rPr>
          <w:rFonts w:hint="eastAsia"/>
          <w:kern w:val="0"/>
          <w:sz w:val="24"/>
        </w:rPr>
        <w:t>%向承包人支付管理费。</w:t>
      </w:r>
    </w:p>
    <w:p>
      <w:pPr>
        <w:pStyle w:val="6"/>
        <w:snapToGrid w:val="0"/>
        <w:spacing w:before="0" w:after="0" w:line="360" w:lineRule="auto"/>
        <w:contextualSpacing/>
        <w:rPr>
          <w:sz w:val="24"/>
          <w:szCs w:val="24"/>
        </w:rPr>
      </w:pPr>
      <w:bookmarkStart w:id="83" w:name="_Toc465085536"/>
      <w:bookmarkStart w:id="84" w:name="_Toc464502502"/>
      <w:bookmarkStart w:id="85" w:name="_Toc465088603"/>
      <w:r>
        <w:rPr>
          <w:rFonts w:hint="eastAsia"/>
          <w:sz w:val="24"/>
          <w:szCs w:val="24"/>
        </w:rPr>
        <w:t>5.4 不合格工程的处理</w:t>
      </w:r>
      <w:bookmarkEnd w:id="83"/>
      <w:bookmarkEnd w:id="84"/>
      <w:bookmarkEnd w:id="85"/>
    </w:p>
    <w:p>
      <w:pPr>
        <w:snapToGrid w:val="0"/>
        <w:spacing w:line="360" w:lineRule="auto"/>
        <w:ind w:firstLine="480" w:firstLineChars="200"/>
        <w:contextualSpacing/>
        <w:rPr>
          <w:rFonts w:hint="eastAsia"/>
          <w:kern w:val="0"/>
          <w:sz w:val="24"/>
        </w:rPr>
      </w:pPr>
      <w:r>
        <w:rPr>
          <w:rFonts w:hint="eastAsia"/>
          <w:kern w:val="0"/>
          <w:sz w:val="24"/>
        </w:rPr>
        <w:t>分包人的其他违约责任：</w:t>
      </w:r>
      <w:r>
        <w:rPr>
          <w:rFonts w:hint="eastAsia"/>
          <w:sz w:val="24"/>
          <w:u w:val="single"/>
        </w:rPr>
        <w:t>工程质量未达到本合同约定的质量标准的，乙方应当按照分包工程价款3%向甲方承担违约责任；如上述违约金不足以弥补因给甲方造成的损失的，甲方有权向乙方追偿</w:t>
      </w:r>
      <w:r>
        <w:rPr>
          <w:rFonts w:hint="eastAsia"/>
          <w:kern w:val="0"/>
          <w:sz w:val="24"/>
        </w:rPr>
        <w:t>。</w:t>
      </w:r>
    </w:p>
    <w:p>
      <w:pPr>
        <w:snapToGrid w:val="0"/>
        <w:spacing w:line="360" w:lineRule="auto"/>
        <w:ind w:firstLine="480" w:firstLineChars="200"/>
        <w:contextualSpacing/>
        <w:rPr>
          <w:rFonts w:hint="default" w:ascii="宋体" w:hAnsi="Times New Roman" w:eastAsia="宋体" w:cs="Times New Roman"/>
          <w:b w:val="0"/>
          <w:bCs w:val="0"/>
          <w:kern w:val="0"/>
          <w:sz w:val="24"/>
          <w:lang w:val="en-US" w:eastAsia="zh-CN"/>
        </w:rPr>
      </w:pPr>
      <w:r>
        <w:rPr>
          <w:rFonts w:hint="eastAsia" w:ascii="宋体" w:hAnsi="Times New Roman" w:eastAsia="宋体" w:cs="Times New Roman"/>
          <w:b w:val="0"/>
          <w:bCs w:val="0"/>
          <w:kern w:val="0"/>
          <w:sz w:val="24"/>
          <w:lang w:val="en-US" w:eastAsia="zh-CN"/>
        </w:rPr>
        <w:t>未达到工程所要求的质量标准，投标人承担所有责任。由投标人进行整改，整改到符合质量标准，期间所产生的一切费用由投标方承担，造成的工程连带损失由投标方全部承担。</w:t>
      </w:r>
    </w:p>
    <w:p>
      <w:pPr>
        <w:pStyle w:val="5"/>
        <w:adjustRightInd/>
        <w:snapToGrid w:val="0"/>
        <w:spacing w:line="360" w:lineRule="auto"/>
        <w:contextualSpacing/>
        <w:rPr>
          <w:rFonts w:ascii="Times New Roman" w:hAnsi="Times New Roman"/>
          <w:b/>
          <w:sz w:val="24"/>
          <w:szCs w:val="24"/>
        </w:rPr>
      </w:pPr>
      <w:bookmarkStart w:id="86" w:name="_Toc464502503"/>
      <w:bookmarkStart w:id="87" w:name="_Toc389586438"/>
      <w:bookmarkStart w:id="88" w:name="_Toc465085537"/>
      <w:bookmarkStart w:id="89" w:name="_Toc465088604"/>
      <w:r>
        <w:rPr>
          <w:rFonts w:ascii="Times New Roman" w:hAnsi="Times New Roman"/>
          <w:b/>
          <w:sz w:val="24"/>
          <w:szCs w:val="24"/>
        </w:rPr>
        <w:t>6. 安全文明施工、环境保护与劳动用工管理</w:t>
      </w:r>
      <w:bookmarkEnd w:id="86"/>
      <w:bookmarkEnd w:id="87"/>
      <w:bookmarkEnd w:id="88"/>
      <w:bookmarkEnd w:id="89"/>
    </w:p>
    <w:p>
      <w:pPr>
        <w:pStyle w:val="6"/>
        <w:snapToGrid w:val="0"/>
        <w:spacing w:before="0" w:after="0" w:line="360" w:lineRule="auto"/>
        <w:contextualSpacing/>
        <w:rPr>
          <w:sz w:val="24"/>
          <w:szCs w:val="24"/>
        </w:rPr>
      </w:pPr>
      <w:bookmarkStart w:id="90" w:name="_Toc465085538"/>
      <w:bookmarkStart w:id="91" w:name="_Toc465088605"/>
      <w:bookmarkStart w:id="92" w:name="_Toc464502504"/>
      <w:r>
        <w:rPr>
          <w:rFonts w:hint="eastAsia"/>
          <w:sz w:val="24"/>
          <w:szCs w:val="24"/>
        </w:rPr>
        <w:t>6.1 安全文明施工</w:t>
      </w:r>
      <w:bookmarkEnd w:id="90"/>
      <w:bookmarkEnd w:id="91"/>
      <w:bookmarkEnd w:id="92"/>
    </w:p>
    <w:p>
      <w:pPr>
        <w:snapToGrid w:val="0"/>
        <w:spacing w:line="360" w:lineRule="auto"/>
        <w:ind w:firstLine="420" w:firstLineChars="175"/>
        <w:contextualSpacing/>
        <w:rPr>
          <w:sz w:val="24"/>
        </w:rPr>
      </w:pPr>
      <w:r>
        <w:rPr>
          <w:rFonts w:hint="eastAsia"/>
          <w:sz w:val="24"/>
        </w:rPr>
        <w:t>6.1.1 双方约定，本项目工地达到</w:t>
      </w:r>
      <w:r>
        <w:rPr>
          <w:rFonts w:hint="eastAsia"/>
          <w:sz w:val="24"/>
          <w:u w:val="single"/>
        </w:rPr>
        <w:t xml:space="preserve"> 河北省安全文明工地 </w:t>
      </w:r>
      <w:r>
        <w:rPr>
          <w:rFonts w:hint="eastAsia"/>
          <w:sz w:val="24"/>
        </w:rPr>
        <w:t>，如未能达到，甲方有权要求乙方进行整改，由乙方承担由此给甲方造成的一切损失。</w:t>
      </w:r>
    </w:p>
    <w:p>
      <w:pPr>
        <w:snapToGrid w:val="0"/>
        <w:spacing w:line="360" w:lineRule="auto"/>
        <w:ind w:firstLine="420" w:firstLineChars="175"/>
        <w:contextualSpacing/>
        <w:rPr>
          <w:sz w:val="24"/>
        </w:rPr>
      </w:pPr>
      <w:r>
        <w:rPr>
          <w:rFonts w:hint="eastAsia"/>
          <w:sz w:val="24"/>
        </w:rPr>
        <w:t>6.1.2 安全保卫：</w:t>
      </w:r>
      <w:r>
        <w:rPr>
          <w:rFonts w:hint="eastAsia"/>
          <w:sz w:val="24"/>
          <w:u w:val="single"/>
        </w:rPr>
        <w:t>执行通用条款。</w:t>
      </w:r>
    </w:p>
    <w:p>
      <w:pPr>
        <w:snapToGrid w:val="0"/>
        <w:spacing w:line="360" w:lineRule="auto"/>
        <w:ind w:firstLine="420" w:firstLineChars="175"/>
        <w:contextualSpacing/>
        <w:rPr>
          <w:sz w:val="24"/>
          <w:u w:val="single"/>
        </w:rPr>
      </w:pPr>
      <w:r>
        <w:rPr>
          <w:rFonts w:hint="eastAsia"/>
          <w:sz w:val="24"/>
        </w:rPr>
        <w:t>6.1.3 事故处理：</w:t>
      </w:r>
      <w:r>
        <w:rPr>
          <w:rFonts w:hint="eastAsia"/>
          <w:sz w:val="24"/>
          <w:u w:val="single"/>
        </w:rPr>
        <w:t>执行通用条款。</w:t>
      </w:r>
    </w:p>
    <w:p>
      <w:pPr>
        <w:pStyle w:val="6"/>
        <w:snapToGrid w:val="0"/>
        <w:spacing w:before="0" w:after="0" w:line="360" w:lineRule="auto"/>
        <w:contextualSpacing/>
        <w:rPr>
          <w:sz w:val="24"/>
          <w:szCs w:val="24"/>
        </w:rPr>
      </w:pPr>
      <w:bookmarkStart w:id="93" w:name="_Toc464502505"/>
      <w:bookmarkStart w:id="94" w:name="_Toc465085539"/>
      <w:bookmarkStart w:id="95" w:name="_Toc465088606"/>
      <w:bookmarkStart w:id="96" w:name="_Toc389586439"/>
      <w:r>
        <w:rPr>
          <w:sz w:val="24"/>
          <w:szCs w:val="24"/>
        </w:rPr>
        <w:t>6.</w:t>
      </w:r>
      <w:r>
        <w:rPr>
          <w:rFonts w:hint="eastAsia"/>
          <w:sz w:val="24"/>
          <w:szCs w:val="24"/>
        </w:rPr>
        <w:t xml:space="preserve">3 </w:t>
      </w:r>
      <w:r>
        <w:rPr>
          <w:sz w:val="24"/>
          <w:szCs w:val="24"/>
        </w:rPr>
        <w:t>劳动用工管理</w:t>
      </w:r>
      <w:bookmarkEnd w:id="93"/>
      <w:bookmarkEnd w:id="94"/>
      <w:bookmarkEnd w:id="95"/>
      <w:bookmarkEnd w:id="96"/>
    </w:p>
    <w:p>
      <w:pPr>
        <w:snapToGrid w:val="0"/>
        <w:spacing w:line="360" w:lineRule="auto"/>
        <w:ind w:firstLine="480" w:firstLineChars="200"/>
        <w:contextualSpacing/>
        <w:jc w:val="left"/>
        <w:rPr>
          <w:sz w:val="24"/>
        </w:rPr>
      </w:pPr>
      <w:r>
        <w:rPr>
          <w:rFonts w:hint="eastAsia"/>
          <w:sz w:val="24"/>
        </w:rPr>
        <w:t>6.3.3 分包人拖欠其雇佣人员的劳动报酬或劳务分包单位的劳务费用应承担的违约责任：</w:t>
      </w:r>
      <w:r>
        <w:rPr>
          <w:rFonts w:hint="eastAsia"/>
          <w:sz w:val="24"/>
          <w:u w:val="single"/>
        </w:rPr>
        <w:t>罚款10000元/次</w:t>
      </w:r>
      <w:r>
        <w:rPr>
          <w:rFonts w:hint="eastAsia"/>
          <w:sz w:val="24"/>
        </w:rPr>
        <w:t>。</w:t>
      </w:r>
    </w:p>
    <w:p>
      <w:pPr>
        <w:snapToGrid w:val="0"/>
        <w:spacing w:line="360" w:lineRule="auto"/>
        <w:ind w:firstLine="480" w:firstLineChars="200"/>
        <w:contextualSpacing/>
        <w:jc w:val="left"/>
        <w:rPr>
          <w:sz w:val="24"/>
        </w:rPr>
      </w:pPr>
      <w:r>
        <w:rPr>
          <w:rFonts w:hint="eastAsia"/>
          <w:sz w:val="24"/>
        </w:rPr>
        <w:t>分包人拖欠雇佣人员劳动报酬或劳务分包单位劳务费用而导致工人围堵、闹事等损害承包人声誉、利益的，承包人无需征得分包人同意直接代为处理，相关费用（包括支付款项、诉讼费、律师费等）直接从分包工程款中扣除。</w:t>
      </w:r>
    </w:p>
    <w:p>
      <w:pPr>
        <w:snapToGrid w:val="0"/>
        <w:spacing w:line="360" w:lineRule="auto"/>
        <w:ind w:firstLine="480" w:firstLineChars="200"/>
        <w:contextualSpacing/>
        <w:jc w:val="left"/>
        <w:rPr>
          <w:rFonts w:ascii="宋体" w:hAnsi="宋体" w:eastAsia="宋体"/>
          <w:sz w:val="24"/>
        </w:rPr>
      </w:pPr>
      <w:r>
        <w:rPr>
          <w:rFonts w:hint="eastAsia"/>
          <w:sz w:val="24"/>
        </w:rPr>
        <w:t>6.3.4</w:t>
      </w:r>
      <w:r>
        <w:rPr>
          <w:rFonts w:hint="eastAsia" w:ascii="宋体" w:hAnsi="宋体" w:eastAsia="宋体"/>
          <w:color w:val="000000"/>
          <w:sz w:val="24"/>
          <w:u w:val="single"/>
        </w:rPr>
        <w:t>分包人应将分包项目管理人员（包括但不限于项目负责人、质量管理负责人、安全管理负责人、技术负责人）的劳动合同及社保证明复印件加盖分包单位印章后交承包人备案。</w:t>
      </w:r>
    </w:p>
    <w:p>
      <w:pPr>
        <w:pStyle w:val="5"/>
        <w:adjustRightInd/>
        <w:snapToGrid w:val="0"/>
        <w:spacing w:line="360" w:lineRule="auto"/>
        <w:contextualSpacing/>
        <w:rPr>
          <w:rFonts w:ascii="Times New Roman" w:hAnsi="Times New Roman"/>
          <w:b/>
          <w:sz w:val="24"/>
          <w:szCs w:val="24"/>
        </w:rPr>
      </w:pPr>
      <w:bookmarkStart w:id="97" w:name="_Toc465085540"/>
      <w:bookmarkStart w:id="98" w:name="_Toc465088607"/>
      <w:bookmarkStart w:id="99" w:name="_Toc464502506"/>
      <w:bookmarkStart w:id="100" w:name="_Toc389586440"/>
      <w:r>
        <w:rPr>
          <w:rFonts w:hint="eastAsia" w:ascii="Times New Roman" w:hAnsi="Times New Roman"/>
          <w:b/>
          <w:sz w:val="24"/>
          <w:szCs w:val="24"/>
        </w:rPr>
        <w:t>7</w:t>
      </w:r>
      <w:r>
        <w:rPr>
          <w:rFonts w:ascii="Times New Roman" w:hAnsi="Times New Roman"/>
          <w:b/>
          <w:sz w:val="24"/>
          <w:szCs w:val="24"/>
        </w:rPr>
        <w:t>. 工期和进度</w:t>
      </w:r>
      <w:bookmarkEnd w:id="97"/>
      <w:bookmarkEnd w:id="98"/>
      <w:bookmarkEnd w:id="99"/>
      <w:bookmarkEnd w:id="100"/>
    </w:p>
    <w:p>
      <w:pPr>
        <w:pStyle w:val="6"/>
        <w:snapToGrid w:val="0"/>
        <w:spacing w:before="0" w:after="0" w:line="360" w:lineRule="auto"/>
        <w:contextualSpacing/>
        <w:rPr>
          <w:sz w:val="24"/>
          <w:szCs w:val="24"/>
        </w:rPr>
      </w:pPr>
      <w:bookmarkStart w:id="101" w:name="_Toc465088608"/>
      <w:bookmarkStart w:id="102" w:name="_Toc389586441"/>
      <w:bookmarkStart w:id="103" w:name="_Toc464502507"/>
      <w:bookmarkStart w:id="104" w:name="_Toc465085541"/>
      <w:r>
        <w:rPr>
          <w:rFonts w:hint="eastAsia"/>
          <w:sz w:val="24"/>
          <w:szCs w:val="24"/>
        </w:rPr>
        <w:t>7</w:t>
      </w:r>
      <w:r>
        <w:rPr>
          <w:sz w:val="24"/>
          <w:szCs w:val="24"/>
        </w:rPr>
        <w:t>.1 施工组织</w:t>
      </w:r>
      <w:bookmarkEnd w:id="101"/>
      <w:bookmarkEnd w:id="102"/>
      <w:bookmarkEnd w:id="103"/>
      <w:bookmarkEnd w:id="104"/>
    </w:p>
    <w:p>
      <w:pPr>
        <w:snapToGrid w:val="0"/>
        <w:spacing w:line="360" w:lineRule="auto"/>
        <w:ind w:firstLine="480" w:firstLineChars="200"/>
        <w:contextualSpacing/>
        <w:jc w:val="left"/>
        <w:rPr>
          <w:sz w:val="24"/>
        </w:rPr>
      </w:pPr>
      <w:r>
        <w:rPr>
          <w:rFonts w:hint="eastAsia"/>
          <w:sz w:val="24"/>
        </w:rPr>
        <w:t>7</w:t>
      </w:r>
      <w:r>
        <w:rPr>
          <w:sz w:val="24"/>
        </w:rPr>
        <w:t>.1.1 施工组织设计</w:t>
      </w:r>
      <w:r>
        <w:rPr>
          <w:rFonts w:hint="eastAsia"/>
          <w:sz w:val="24"/>
        </w:rPr>
        <w:t>的</w:t>
      </w:r>
      <w:r>
        <w:rPr>
          <w:sz w:val="24"/>
        </w:rPr>
        <w:t>编制和批准</w:t>
      </w:r>
    </w:p>
    <w:p>
      <w:pPr>
        <w:snapToGrid w:val="0"/>
        <w:spacing w:line="360" w:lineRule="auto"/>
        <w:ind w:firstLine="480" w:firstLineChars="200"/>
        <w:contextualSpacing/>
        <w:jc w:val="left"/>
        <w:rPr>
          <w:sz w:val="24"/>
        </w:rPr>
      </w:pPr>
      <w:r>
        <w:rPr>
          <w:rFonts w:hint="eastAsia"/>
          <w:sz w:val="24"/>
        </w:rPr>
        <w:t>分包人提交详细施工组织设计的期限：</w:t>
      </w:r>
      <w:r>
        <w:rPr>
          <w:rFonts w:hint="eastAsia"/>
          <w:sz w:val="24"/>
          <w:u w:val="single"/>
        </w:rPr>
        <w:t>合同签订之后2日内</w:t>
      </w:r>
      <w:r>
        <w:rPr>
          <w:sz w:val="24"/>
        </w:rPr>
        <w:t>。</w:t>
      </w:r>
    </w:p>
    <w:p>
      <w:pPr>
        <w:snapToGrid w:val="0"/>
        <w:spacing w:line="360" w:lineRule="auto"/>
        <w:ind w:firstLine="480" w:firstLineChars="200"/>
        <w:contextualSpacing/>
        <w:jc w:val="left"/>
        <w:rPr>
          <w:sz w:val="24"/>
        </w:rPr>
      </w:pPr>
      <w:r>
        <w:rPr>
          <w:sz w:val="24"/>
        </w:rPr>
        <w:t>分包人未按</w:t>
      </w:r>
      <w:r>
        <w:rPr>
          <w:rFonts w:hint="eastAsia"/>
          <w:sz w:val="24"/>
        </w:rPr>
        <w:t>时</w:t>
      </w:r>
      <w:r>
        <w:rPr>
          <w:sz w:val="24"/>
        </w:rPr>
        <w:t>提</w:t>
      </w:r>
      <w:r>
        <w:rPr>
          <w:rFonts w:hint="eastAsia"/>
          <w:sz w:val="24"/>
        </w:rPr>
        <w:t>交详细</w:t>
      </w:r>
      <w:r>
        <w:rPr>
          <w:sz w:val="24"/>
        </w:rPr>
        <w:t>施工组织设计的违约责任：</w:t>
      </w:r>
      <w:r>
        <w:rPr>
          <w:rFonts w:hint="eastAsia"/>
          <w:sz w:val="24"/>
          <w:u w:val="single"/>
        </w:rPr>
        <w:t>罚款5000元</w:t>
      </w:r>
      <w:r>
        <w:rPr>
          <w:sz w:val="24"/>
        </w:rPr>
        <w:t>。</w:t>
      </w:r>
    </w:p>
    <w:p>
      <w:pPr>
        <w:snapToGrid w:val="0"/>
        <w:spacing w:line="360" w:lineRule="auto"/>
        <w:contextualSpacing/>
        <w:jc w:val="left"/>
        <w:rPr>
          <w:kern w:val="0"/>
          <w:sz w:val="24"/>
        </w:rPr>
      </w:pPr>
      <w:r>
        <w:rPr>
          <w:rFonts w:hint="eastAsia"/>
          <w:kern w:val="0"/>
          <w:sz w:val="24"/>
        </w:rPr>
        <w:t>7.1.3 劳动力保障</w:t>
      </w:r>
    </w:p>
    <w:p>
      <w:pPr>
        <w:snapToGrid w:val="0"/>
        <w:spacing w:line="360" w:lineRule="auto"/>
        <w:ind w:firstLine="465"/>
        <w:contextualSpacing/>
        <w:jc w:val="left"/>
        <w:rPr>
          <w:sz w:val="24"/>
        </w:rPr>
      </w:pPr>
      <w:r>
        <w:rPr>
          <w:rFonts w:hint="eastAsia"/>
          <w:kern w:val="0"/>
          <w:sz w:val="24"/>
        </w:rPr>
        <w:t>分包人未按时补足劳动力的违约责任：</w:t>
      </w:r>
      <w:r>
        <w:rPr>
          <w:rFonts w:hint="eastAsia"/>
          <w:kern w:val="0"/>
          <w:sz w:val="24"/>
          <w:u w:val="single"/>
        </w:rPr>
        <w:t>乙方承担由此给甲方造成的一切损失，包括但不限于甲方受到业主的处罚及由此造成的机械设备租赁费的增加、窝工费等，以及因另行分包而可能增加的分包价款。</w:t>
      </w:r>
    </w:p>
    <w:p>
      <w:pPr>
        <w:pStyle w:val="6"/>
        <w:snapToGrid w:val="0"/>
        <w:spacing w:before="0" w:after="0" w:line="360" w:lineRule="auto"/>
        <w:contextualSpacing/>
        <w:rPr>
          <w:sz w:val="24"/>
          <w:szCs w:val="24"/>
        </w:rPr>
      </w:pPr>
      <w:bookmarkStart w:id="105" w:name="_Toc464502508"/>
      <w:bookmarkStart w:id="106" w:name="_Toc389586443"/>
      <w:bookmarkStart w:id="107" w:name="_Toc465088609"/>
      <w:bookmarkStart w:id="108" w:name="_Toc465085542"/>
      <w:r>
        <w:rPr>
          <w:rFonts w:hint="eastAsia"/>
          <w:sz w:val="24"/>
          <w:szCs w:val="24"/>
        </w:rPr>
        <w:t>7</w:t>
      </w:r>
      <w:r>
        <w:rPr>
          <w:sz w:val="24"/>
          <w:szCs w:val="24"/>
        </w:rPr>
        <w:t xml:space="preserve">.3 </w:t>
      </w:r>
      <w:r>
        <w:rPr>
          <w:rFonts w:hint="eastAsia"/>
          <w:sz w:val="24"/>
          <w:szCs w:val="24"/>
        </w:rPr>
        <w:t>测量放线</w:t>
      </w:r>
      <w:bookmarkEnd w:id="105"/>
      <w:bookmarkEnd w:id="106"/>
      <w:bookmarkEnd w:id="107"/>
      <w:bookmarkEnd w:id="108"/>
    </w:p>
    <w:p>
      <w:pPr>
        <w:snapToGrid w:val="0"/>
        <w:spacing w:line="360" w:lineRule="auto"/>
        <w:ind w:firstLine="480" w:firstLineChars="200"/>
        <w:contextualSpacing/>
        <w:jc w:val="left"/>
        <w:rPr>
          <w:sz w:val="24"/>
        </w:rPr>
      </w:pPr>
      <w:r>
        <w:rPr>
          <w:rFonts w:hint="eastAsia"/>
          <w:sz w:val="24"/>
        </w:rPr>
        <w:t>7</w:t>
      </w:r>
      <w:r>
        <w:rPr>
          <w:sz w:val="24"/>
        </w:rPr>
        <w:t xml:space="preserve">.3.1 </w:t>
      </w:r>
      <w:r>
        <w:rPr>
          <w:rFonts w:hint="eastAsia"/>
          <w:sz w:val="24"/>
        </w:rPr>
        <w:t>承包人提供测量基准点、基准线和水准点及其书面资料的期限：</w:t>
      </w:r>
      <w:r>
        <w:rPr>
          <w:rFonts w:hint="eastAsia"/>
          <w:kern w:val="0"/>
          <w:sz w:val="24"/>
          <w:u w:val="single"/>
        </w:rPr>
        <w:t>无</w:t>
      </w:r>
      <w:r>
        <w:rPr>
          <w:rFonts w:hint="eastAsia"/>
          <w:sz w:val="24"/>
        </w:rPr>
        <w:t>。</w:t>
      </w:r>
    </w:p>
    <w:p>
      <w:pPr>
        <w:pStyle w:val="6"/>
        <w:snapToGrid w:val="0"/>
        <w:spacing w:before="0" w:after="0" w:line="360" w:lineRule="auto"/>
        <w:contextualSpacing/>
        <w:rPr>
          <w:sz w:val="24"/>
          <w:szCs w:val="24"/>
        </w:rPr>
      </w:pPr>
      <w:bookmarkStart w:id="109" w:name="_Toc464502509"/>
      <w:bookmarkStart w:id="110" w:name="_Toc465085543"/>
      <w:bookmarkStart w:id="111" w:name="_Toc465088610"/>
      <w:bookmarkStart w:id="112" w:name="_Toc389586444"/>
      <w:r>
        <w:rPr>
          <w:rFonts w:hint="eastAsia"/>
          <w:sz w:val="24"/>
          <w:szCs w:val="24"/>
        </w:rPr>
        <w:t>7.4 工期延误</w:t>
      </w:r>
      <w:bookmarkEnd w:id="109"/>
      <w:bookmarkEnd w:id="110"/>
      <w:bookmarkEnd w:id="111"/>
      <w:bookmarkEnd w:id="112"/>
    </w:p>
    <w:p>
      <w:pPr>
        <w:snapToGrid w:val="0"/>
        <w:spacing w:line="360" w:lineRule="auto"/>
        <w:ind w:firstLine="465"/>
        <w:contextualSpacing/>
        <w:jc w:val="left"/>
        <w:rPr>
          <w:kern w:val="0"/>
          <w:sz w:val="24"/>
          <w:u w:val="single"/>
        </w:rPr>
      </w:pPr>
      <w:r>
        <w:rPr>
          <w:rFonts w:hint="eastAsia"/>
          <w:kern w:val="0"/>
          <w:sz w:val="24"/>
        </w:rPr>
        <w:t>因分包人原因造成工期延误，分包人应承担的逾期完工违约责任：</w:t>
      </w:r>
      <w:r>
        <w:rPr>
          <w:rFonts w:hint="eastAsia"/>
          <w:kern w:val="0"/>
          <w:sz w:val="24"/>
          <w:u w:val="single"/>
        </w:rPr>
        <w:t>如果因乙方原因造成工程不能按照承诺的时间完成，乙方每拖延一天应向甲方支付合同价款</w:t>
      </w:r>
      <w:r>
        <w:rPr>
          <w:rFonts w:hint="eastAsia" w:eastAsia="宋体"/>
          <w:kern w:val="0"/>
          <w:sz w:val="24"/>
          <w:u w:val="single"/>
          <w:lang w:val="en-US" w:eastAsia="zh-CN"/>
        </w:rPr>
        <w:t>5</w:t>
      </w:r>
      <w:r>
        <w:rPr>
          <w:rFonts w:hint="eastAsia"/>
          <w:kern w:val="0"/>
          <w:sz w:val="24"/>
          <w:u w:val="single"/>
        </w:rPr>
        <w:t>‰的违约金，最多不超过5%。工期延误在20天以上的，甲方有权单方解除合同并就未完工程另行分包。如甲方解除合同，乙方必须无条件退场，且按分包合同价款5%向甲方支付违约金，还应承担由此给甲方造成的损失，包括但不限于甲方受到业主的处罚及工期延误造成的机械设备租赁费的增加、窝工费等，以及因另行分包而可能增加的分包价款。未经甲方书面同意，乙方不得擅自停工。乙方无正当理由违约停工</w:t>
      </w:r>
      <w:r>
        <w:rPr>
          <w:rFonts w:hint="eastAsia" w:eastAsia="宋体"/>
          <w:kern w:val="0"/>
          <w:sz w:val="24"/>
          <w:u w:val="single"/>
          <w:lang w:val="en-US" w:eastAsia="zh-CN"/>
        </w:rPr>
        <w:t>7</w:t>
      </w:r>
      <w:r>
        <w:rPr>
          <w:rFonts w:hint="eastAsia"/>
          <w:kern w:val="0"/>
          <w:sz w:val="24"/>
          <w:u w:val="single"/>
        </w:rPr>
        <w:t>天以内的（含</w:t>
      </w:r>
      <w:r>
        <w:rPr>
          <w:rFonts w:hint="eastAsia" w:eastAsia="宋体"/>
          <w:kern w:val="0"/>
          <w:sz w:val="24"/>
          <w:u w:val="single"/>
          <w:lang w:val="en-US" w:eastAsia="zh-CN"/>
        </w:rPr>
        <w:t>7</w:t>
      </w:r>
      <w:r>
        <w:rPr>
          <w:rFonts w:hint="eastAsia"/>
          <w:kern w:val="0"/>
          <w:sz w:val="24"/>
          <w:u w:val="single"/>
        </w:rPr>
        <w:t>天），乙方应按照每日</w:t>
      </w:r>
      <w:r>
        <w:rPr>
          <w:rFonts w:hint="eastAsia"/>
          <w:kern w:val="0"/>
          <w:sz w:val="24"/>
          <w:u w:val="single"/>
          <w:lang w:val="en-US" w:eastAsia="zh-CN"/>
        </w:rPr>
        <w:t>1</w:t>
      </w:r>
      <w:r>
        <w:rPr>
          <w:rFonts w:hint="eastAsia" w:eastAsia="宋体"/>
          <w:kern w:val="0"/>
          <w:sz w:val="24"/>
          <w:u w:val="single"/>
          <w:lang w:val="en-US" w:eastAsia="zh-CN"/>
        </w:rPr>
        <w:t>0</w:t>
      </w:r>
      <w:r>
        <w:rPr>
          <w:rFonts w:hint="eastAsia"/>
          <w:kern w:val="0"/>
          <w:sz w:val="24"/>
          <w:u w:val="single"/>
        </w:rPr>
        <w:t>000元向甲方承担违约金；乙方无正当理由违约停工</w:t>
      </w:r>
      <w:r>
        <w:rPr>
          <w:rFonts w:hint="eastAsia" w:eastAsia="宋体"/>
          <w:kern w:val="0"/>
          <w:sz w:val="24"/>
          <w:u w:val="single"/>
          <w:lang w:val="en-US" w:eastAsia="zh-CN"/>
        </w:rPr>
        <w:t>7</w:t>
      </w:r>
      <w:r>
        <w:rPr>
          <w:rFonts w:hint="eastAsia"/>
          <w:kern w:val="0"/>
          <w:sz w:val="24"/>
          <w:u w:val="single"/>
        </w:rPr>
        <w:t>天以上的，应另外支付分包合同价款5%的违约金，并且甲方有权解除合同。甲方要求乙方支付违约金的权利与解除合同权利彼此互不影响。</w:t>
      </w:r>
    </w:p>
    <w:p>
      <w:pPr>
        <w:pStyle w:val="6"/>
        <w:snapToGrid w:val="0"/>
        <w:spacing w:before="0" w:after="0" w:line="360" w:lineRule="auto"/>
        <w:contextualSpacing/>
        <w:rPr>
          <w:sz w:val="24"/>
          <w:szCs w:val="24"/>
        </w:rPr>
      </w:pPr>
      <w:bookmarkStart w:id="113" w:name="_Toc464502510"/>
      <w:bookmarkStart w:id="114" w:name="_Toc465085544"/>
      <w:bookmarkStart w:id="115" w:name="_Toc389586445"/>
      <w:bookmarkStart w:id="116" w:name="_Toc465088611"/>
      <w:r>
        <w:rPr>
          <w:rFonts w:hint="eastAsia"/>
          <w:sz w:val="24"/>
          <w:szCs w:val="24"/>
        </w:rPr>
        <w:t>7</w:t>
      </w:r>
      <w:r>
        <w:rPr>
          <w:sz w:val="24"/>
          <w:szCs w:val="24"/>
        </w:rPr>
        <w:t>.5 不利物质条件</w:t>
      </w:r>
      <w:bookmarkEnd w:id="113"/>
      <w:bookmarkEnd w:id="114"/>
      <w:bookmarkEnd w:id="115"/>
      <w:bookmarkEnd w:id="116"/>
    </w:p>
    <w:p>
      <w:pPr>
        <w:snapToGrid w:val="0"/>
        <w:spacing w:line="360" w:lineRule="auto"/>
        <w:ind w:firstLine="465"/>
        <w:contextualSpacing/>
        <w:rPr>
          <w:rFonts w:ascii="华文楷体" w:hAnsi="华文楷体" w:eastAsia="华文楷体"/>
          <w:color w:val="FF0000"/>
          <w:sz w:val="24"/>
        </w:rPr>
      </w:pPr>
      <w:r>
        <w:rPr>
          <w:sz w:val="24"/>
        </w:rPr>
        <w:t>不利物质条件的其他情形：</w:t>
      </w:r>
      <w:r>
        <w:rPr>
          <w:rFonts w:hint="eastAsia"/>
          <w:sz w:val="24"/>
          <w:u w:val="single"/>
        </w:rPr>
        <w:t>无</w:t>
      </w:r>
      <w:r>
        <w:rPr>
          <w:sz w:val="24"/>
        </w:rPr>
        <w:t>。</w:t>
      </w:r>
    </w:p>
    <w:p>
      <w:pPr>
        <w:pStyle w:val="6"/>
        <w:snapToGrid w:val="0"/>
        <w:spacing w:before="0" w:after="0" w:line="360" w:lineRule="auto"/>
        <w:contextualSpacing/>
        <w:rPr>
          <w:sz w:val="24"/>
          <w:szCs w:val="24"/>
        </w:rPr>
      </w:pPr>
      <w:bookmarkStart w:id="117" w:name="_Toc465088612"/>
      <w:bookmarkStart w:id="118" w:name="_Toc465085545"/>
      <w:bookmarkStart w:id="119" w:name="_Toc389586446"/>
      <w:bookmarkStart w:id="120" w:name="_Toc464502511"/>
      <w:r>
        <w:rPr>
          <w:rFonts w:hint="eastAsia"/>
          <w:sz w:val="24"/>
          <w:szCs w:val="24"/>
        </w:rPr>
        <w:t>7</w:t>
      </w:r>
      <w:r>
        <w:rPr>
          <w:sz w:val="24"/>
          <w:szCs w:val="24"/>
        </w:rPr>
        <w:t>.6 异常恶劣的气候条件</w:t>
      </w:r>
      <w:bookmarkEnd w:id="117"/>
      <w:bookmarkEnd w:id="118"/>
      <w:bookmarkEnd w:id="119"/>
      <w:bookmarkEnd w:id="120"/>
    </w:p>
    <w:p>
      <w:pPr>
        <w:snapToGrid w:val="0"/>
        <w:spacing w:line="360" w:lineRule="auto"/>
        <w:ind w:firstLine="480" w:firstLineChars="200"/>
        <w:contextualSpacing/>
        <w:jc w:val="left"/>
        <w:rPr>
          <w:sz w:val="24"/>
        </w:rPr>
      </w:pPr>
      <w:r>
        <w:rPr>
          <w:sz w:val="24"/>
        </w:rPr>
        <w:t>异常恶劣的气候条件</w:t>
      </w:r>
      <w:r>
        <w:rPr>
          <w:rFonts w:hint="eastAsia"/>
          <w:sz w:val="24"/>
        </w:rPr>
        <w:t>包括</w:t>
      </w:r>
      <w:r>
        <w:rPr>
          <w:sz w:val="24"/>
        </w:rPr>
        <w:t>：</w:t>
      </w:r>
      <w:r>
        <w:rPr>
          <w:rFonts w:hint="eastAsia"/>
          <w:sz w:val="24"/>
          <w:u w:val="single"/>
        </w:rPr>
        <w:t>无</w:t>
      </w:r>
      <w:r>
        <w:rPr>
          <w:sz w:val="24"/>
        </w:rPr>
        <w:t>。</w:t>
      </w:r>
    </w:p>
    <w:p>
      <w:pPr>
        <w:pStyle w:val="5"/>
        <w:adjustRightInd/>
        <w:snapToGrid w:val="0"/>
        <w:spacing w:line="360" w:lineRule="auto"/>
        <w:contextualSpacing/>
        <w:rPr>
          <w:rFonts w:ascii="Times New Roman" w:hAnsi="Times New Roman"/>
          <w:b/>
          <w:sz w:val="24"/>
          <w:szCs w:val="24"/>
        </w:rPr>
      </w:pPr>
      <w:bookmarkStart w:id="121" w:name="_Toc465088613"/>
      <w:bookmarkStart w:id="122" w:name="_Toc464502512"/>
      <w:bookmarkStart w:id="123" w:name="_Toc389586447"/>
      <w:bookmarkStart w:id="124" w:name="_Toc465085546"/>
      <w:r>
        <w:rPr>
          <w:rFonts w:hint="eastAsia" w:ascii="Times New Roman" w:hAnsi="Times New Roman"/>
          <w:b/>
          <w:sz w:val="24"/>
          <w:szCs w:val="24"/>
        </w:rPr>
        <w:t>8</w:t>
      </w:r>
      <w:r>
        <w:rPr>
          <w:rFonts w:ascii="Times New Roman" w:hAnsi="Times New Roman"/>
          <w:b/>
          <w:sz w:val="24"/>
          <w:szCs w:val="24"/>
        </w:rPr>
        <w:t>. 材料与设备</w:t>
      </w:r>
      <w:bookmarkEnd w:id="121"/>
      <w:bookmarkEnd w:id="122"/>
      <w:bookmarkEnd w:id="123"/>
      <w:bookmarkEnd w:id="124"/>
    </w:p>
    <w:p>
      <w:pPr>
        <w:snapToGrid w:val="0"/>
        <w:spacing w:line="360" w:lineRule="auto"/>
        <w:contextualSpacing/>
        <w:outlineLvl w:val="2"/>
        <w:rPr>
          <w:b/>
          <w:sz w:val="24"/>
        </w:rPr>
      </w:pPr>
      <w:bookmarkStart w:id="125" w:name="_Toc389586448"/>
      <w:bookmarkStart w:id="126" w:name="_Toc465085547"/>
      <w:bookmarkStart w:id="127" w:name="_Toc465088614"/>
      <w:bookmarkStart w:id="128" w:name="_Toc464502513"/>
      <w:r>
        <w:rPr>
          <w:rFonts w:hint="eastAsia"/>
          <w:b/>
          <w:sz w:val="24"/>
        </w:rPr>
        <w:t>8</w:t>
      </w:r>
      <w:r>
        <w:rPr>
          <w:b/>
          <w:sz w:val="24"/>
        </w:rPr>
        <w:t xml:space="preserve">.1 </w:t>
      </w:r>
      <w:r>
        <w:rPr>
          <w:rFonts w:hint="eastAsia"/>
          <w:b/>
          <w:sz w:val="24"/>
        </w:rPr>
        <w:t>承包人供应</w:t>
      </w:r>
      <w:r>
        <w:rPr>
          <w:b/>
          <w:sz w:val="24"/>
        </w:rPr>
        <w:t>材料</w:t>
      </w:r>
      <w:r>
        <w:rPr>
          <w:rFonts w:hint="eastAsia"/>
          <w:b/>
          <w:sz w:val="24"/>
        </w:rPr>
        <w:t>与工程</w:t>
      </w:r>
      <w:r>
        <w:rPr>
          <w:b/>
          <w:sz w:val="24"/>
        </w:rPr>
        <w:t>设备</w:t>
      </w:r>
      <w:bookmarkEnd w:id="125"/>
      <w:bookmarkEnd w:id="126"/>
      <w:bookmarkEnd w:id="127"/>
      <w:bookmarkEnd w:id="128"/>
    </w:p>
    <w:p>
      <w:pPr>
        <w:spacing w:line="360" w:lineRule="auto"/>
        <w:ind w:firstLine="480" w:firstLineChars="200"/>
        <w:rPr>
          <w:rFonts w:ascii="宋体" w:hAnsi="宋体" w:eastAsia="宋体"/>
          <w:color w:val="FF0000"/>
          <w:sz w:val="24"/>
          <w:u w:val="single"/>
        </w:rPr>
      </w:pPr>
      <w:bookmarkStart w:id="129" w:name="_Toc465085548"/>
      <w:bookmarkStart w:id="130" w:name="_Toc465088615"/>
      <w:r>
        <w:rPr>
          <w:rFonts w:hint="eastAsia"/>
          <w:sz w:val="24"/>
        </w:rPr>
        <w:t>8.1.2 承包人供应材料和工程设备的损耗率：</w:t>
      </w:r>
      <w:r>
        <w:rPr>
          <w:rFonts w:hint="eastAsia" w:ascii="宋体" w:hAnsi="宋体" w:eastAsia="宋体"/>
          <w:color w:val="000000"/>
          <w:sz w:val="24"/>
          <w:u w:val="single"/>
        </w:rPr>
        <w:t>按照最新的河北省消耗量定额损耗率计算。废料由分包人暂为保存，承包人统一处理,甲供材料超出损耗部分按照承包人供应材料价格的1.2倍从分包人工程款中扣除。承包人提供材料供应价格见附件4。</w:t>
      </w:r>
      <w:bookmarkEnd w:id="129"/>
      <w:bookmarkEnd w:id="130"/>
    </w:p>
    <w:p>
      <w:pPr>
        <w:snapToGrid w:val="0"/>
        <w:spacing w:line="360" w:lineRule="auto"/>
        <w:ind w:firstLine="465"/>
        <w:contextualSpacing/>
        <w:jc w:val="left"/>
        <w:rPr>
          <w:sz w:val="24"/>
        </w:rPr>
      </w:pPr>
      <w:r>
        <w:rPr>
          <w:rFonts w:hint="eastAsia"/>
          <w:sz w:val="24"/>
        </w:rPr>
        <w:t>承包人供应材料设备进场后，分包人应派人共同清点验收，并负责材料设备吊装、装卸、搬运、仓储、场内转移，验收后由分包人妥善保管。若发生丢失损坏，由分包人负责赔偿。分包人应通过授权确定1-2名收料员，其授权委托书、身份证明、个人签字应在承包人处留底备案。</w:t>
      </w:r>
    </w:p>
    <w:p>
      <w:pPr>
        <w:snapToGrid w:val="0"/>
        <w:spacing w:line="360" w:lineRule="auto"/>
        <w:ind w:firstLine="480" w:firstLineChars="200"/>
        <w:contextualSpacing/>
        <w:jc w:val="left"/>
        <w:rPr>
          <w:sz w:val="24"/>
          <w:u w:val="single"/>
        </w:rPr>
      </w:pPr>
      <w:r>
        <w:rPr>
          <w:rFonts w:hint="eastAsia"/>
          <w:sz w:val="24"/>
        </w:rPr>
        <w:t>8</w:t>
      </w:r>
      <w:r>
        <w:rPr>
          <w:sz w:val="24"/>
        </w:rPr>
        <w:t xml:space="preserve">.1.3 </w:t>
      </w:r>
      <w:r>
        <w:rPr>
          <w:rFonts w:hint="eastAsia"/>
          <w:sz w:val="24"/>
        </w:rPr>
        <w:t>分包人通知承包人</w:t>
      </w:r>
      <w:r>
        <w:rPr>
          <w:sz w:val="24"/>
        </w:rPr>
        <w:t>材料</w:t>
      </w:r>
      <w:r>
        <w:rPr>
          <w:rFonts w:hint="eastAsia"/>
          <w:sz w:val="24"/>
        </w:rPr>
        <w:t>、工程设备进场时间</w:t>
      </w:r>
      <w:r>
        <w:rPr>
          <w:sz w:val="24"/>
        </w:rPr>
        <w:t>的</w:t>
      </w:r>
      <w:r>
        <w:rPr>
          <w:rFonts w:hint="eastAsia"/>
          <w:sz w:val="24"/>
        </w:rPr>
        <w:t>期限：</w:t>
      </w:r>
      <w:r>
        <w:rPr>
          <w:rFonts w:hint="eastAsia"/>
          <w:sz w:val="24"/>
          <w:u w:val="single"/>
        </w:rPr>
        <w:t>乙方应根据施工情况，提前（不少于30日）向甲方提交供货材料设备计划。</w:t>
      </w:r>
    </w:p>
    <w:p>
      <w:pPr>
        <w:snapToGrid w:val="0"/>
        <w:spacing w:line="360" w:lineRule="auto"/>
        <w:ind w:firstLine="480" w:firstLineChars="200"/>
        <w:contextualSpacing/>
        <w:jc w:val="left"/>
        <w:rPr>
          <w:sz w:val="24"/>
        </w:rPr>
      </w:pPr>
      <w:r>
        <w:rPr>
          <w:rFonts w:hint="eastAsia"/>
          <w:sz w:val="24"/>
          <w:u w:val="single"/>
        </w:rPr>
        <w:t>8.1.4承包人供应的工程设备的保养：由分包人负责维修保养，费用已含在合同总价中。</w:t>
      </w:r>
    </w:p>
    <w:p>
      <w:pPr>
        <w:snapToGrid w:val="0"/>
        <w:spacing w:line="360" w:lineRule="auto"/>
        <w:contextualSpacing/>
        <w:jc w:val="left"/>
        <w:outlineLvl w:val="2"/>
        <w:rPr>
          <w:b/>
          <w:sz w:val="24"/>
        </w:rPr>
      </w:pPr>
      <w:bookmarkStart w:id="131" w:name="_Toc389586449"/>
      <w:bookmarkStart w:id="132" w:name="_Toc465088616"/>
      <w:bookmarkStart w:id="133" w:name="_Toc464502514"/>
      <w:bookmarkStart w:id="134" w:name="_Toc465085549"/>
      <w:r>
        <w:rPr>
          <w:rFonts w:hint="eastAsia"/>
          <w:b/>
          <w:sz w:val="24"/>
        </w:rPr>
        <w:t>8</w:t>
      </w:r>
      <w:r>
        <w:rPr>
          <w:b/>
          <w:sz w:val="24"/>
        </w:rPr>
        <w:t xml:space="preserve">.2 </w:t>
      </w:r>
      <w:r>
        <w:rPr>
          <w:rFonts w:hint="eastAsia"/>
          <w:b/>
          <w:sz w:val="24"/>
        </w:rPr>
        <w:t>分包人供应材料与工程</w:t>
      </w:r>
      <w:r>
        <w:rPr>
          <w:b/>
          <w:sz w:val="24"/>
        </w:rPr>
        <w:t>设备</w:t>
      </w:r>
      <w:bookmarkEnd w:id="131"/>
      <w:bookmarkEnd w:id="132"/>
      <w:bookmarkEnd w:id="133"/>
      <w:bookmarkEnd w:id="134"/>
    </w:p>
    <w:p>
      <w:pPr>
        <w:snapToGrid w:val="0"/>
        <w:spacing w:line="360" w:lineRule="auto"/>
        <w:ind w:firstLine="480" w:firstLineChars="200"/>
        <w:contextualSpacing/>
        <w:jc w:val="left"/>
        <w:rPr>
          <w:sz w:val="24"/>
          <w:u w:val="single"/>
        </w:rPr>
      </w:pPr>
      <w:r>
        <w:rPr>
          <w:rFonts w:hint="eastAsia"/>
          <w:sz w:val="24"/>
        </w:rPr>
        <w:t>8</w:t>
      </w:r>
      <w:r>
        <w:rPr>
          <w:sz w:val="24"/>
        </w:rPr>
        <w:t>.2.</w:t>
      </w:r>
      <w:r>
        <w:rPr>
          <w:rFonts w:hint="eastAsia"/>
          <w:sz w:val="24"/>
        </w:rPr>
        <w:t>3 发包人、监理人、承包人对分包人供应材料和设备的验收，并不免除以后因材料和设备缺陷引起工程质量缺陷时分包人应承担的责任</w:t>
      </w:r>
      <w:r>
        <w:rPr>
          <w:sz w:val="24"/>
        </w:rPr>
        <w:t>。</w:t>
      </w:r>
    </w:p>
    <w:p>
      <w:pPr>
        <w:pStyle w:val="6"/>
        <w:snapToGrid w:val="0"/>
        <w:spacing w:before="0" w:after="0" w:line="360" w:lineRule="auto"/>
        <w:contextualSpacing/>
        <w:rPr>
          <w:sz w:val="24"/>
          <w:szCs w:val="24"/>
        </w:rPr>
      </w:pPr>
      <w:bookmarkStart w:id="135" w:name="_Toc389586450"/>
      <w:bookmarkStart w:id="136" w:name="_Toc464502515"/>
      <w:bookmarkStart w:id="137" w:name="_Toc465088617"/>
      <w:bookmarkStart w:id="138" w:name="_Toc465085550"/>
      <w:r>
        <w:rPr>
          <w:rFonts w:hint="eastAsia"/>
          <w:sz w:val="24"/>
          <w:szCs w:val="24"/>
        </w:rPr>
        <w:t>8</w:t>
      </w:r>
      <w:r>
        <w:rPr>
          <w:sz w:val="24"/>
          <w:szCs w:val="24"/>
        </w:rPr>
        <w:t>.4 样品</w:t>
      </w:r>
      <w:bookmarkEnd w:id="135"/>
      <w:bookmarkEnd w:id="136"/>
      <w:bookmarkEnd w:id="137"/>
      <w:bookmarkEnd w:id="138"/>
    </w:p>
    <w:p>
      <w:pPr>
        <w:snapToGrid w:val="0"/>
        <w:spacing w:line="360" w:lineRule="auto"/>
        <w:ind w:firstLine="480" w:firstLineChars="200"/>
        <w:contextualSpacing/>
        <w:jc w:val="left"/>
        <w:rPr>
          <w:sz w:val="24"/>
        </w:rPr>
      </w:pPr>
      <w:r>
        <w:rPr>
          <w:sz w:val="24"/>
        </w:rPr>
        <w:t>需要分包人报送样品的材料或工程设备，样品的种类、名称、规格、数量要求：</w:t>
      </w:r>
      <w:r>
        <w:rPr>
          <w:rFonts w:hint="eastAsia" w:eastAsia="宋体"/>
          <w:sz w:val="24"/>
          <w:u w:val="single"/>
          <w:lang w:val="en-US" w:eastAsia="zh-CN"/>
        </w:rPr>
        <w:t>以发包人、监理人和承包人的要求为准</w:t>
      </w:r>
      <w:r>
        <w:rPr>
          <w:sz w:val="24"/>
        </w:rPr>
        <w:t>。</w:t>
      </w:r>
    </w:p>
    <w:p>
      <w:pPr>
        <w:pStyle w:val="6"/>
        <w:snapToGrid w:val="0"/>
        <w:spacing w:before="0" w:after="0" w:line="360" w:lineRule="auto"/>
        <w:contextualSpacing/>
        <w:rPr>
          <w:sz w:val="24"/>
          <w:szCs w:val="24"/>
        </w:rPr>
      </w:pPr>
      <w:bookmarkStart w:id="139" w:name="_Toc465088618"/>
      <w:bookmarkStart w:id="140" w:name="_Toc465085551"/>
      <w:bookmarkStart w:id="141" w:name="_Toc389586451"/>
      <w:bookmarkStart w:id="142" w:name="_Toc464502516"/>
      <w:r>
        <w:rPr>
          <w:rFonts w:hint="eastAsia"/>
          <w:sz w:val="24"/>
          <w:szCs w:val="24"/>
        </w:rPr>
        <w:t>8</w:t>
      </w:r>
      <w:r>
        <w:rPr>
          <w:sz w:val="24"/>
          <w:szCs w:val="24"/>
        </w:rPr>
        <w:t>.5 材料与工程设备的替代</w:t>
      </w:r>
      <w:bookmarkEnd w:id="139"/>
      <w:bookmarkEnd w:id="140"/>
      <w:bookmarkEnd w:id="141"/>
      <w:bookmarkEnd w:id="142"/>
    </w:p>
    <w:p>
      <w:pPr>
        <w:snapToGrid w:val="0"/>
        <w:spacing w:line="360" w:lineRule="auto"/>
        <w:ind w:firstLine="480" w:firstLineChars="200"/>
        <w:contextualSpacing/>
        <w:jc w:val="left"/>
        <w:rPr>
          <w:sz w:val="24"/>
        </w:rPr>
      </w:pPr>
      <w:r>
        <w:rPr>
          <w:rFonts w:hint="eastAsia"/>
          <w:kern w:val="0"/>
          <w:sz w:val="24"/>
        </w:rPr>
        <w:t>关于</w:t>
      </w:r>
      <w:r>
        <w:rPr>
          <w:kern w:val="0"/>
          <w:sz w:val="24"/>
        </w:rPr>
        <w:t>材料与工程设备替代</w:t>
      </w:r>
      <w:r>
        <w:rPr>
          <w:rFonts w:hint="eastAsia"/>
          <w:kern w:val="0"/>
          <w:sz w:val="24"/>
        </w:rPr>
        <w:t>的约定：</w:t>
      </w:r>
      <w:r>
        <w:rPr>
          <w:rFonts w:hint="eastAsia"/>
          <w:sz w:val="24"/>
          <w:u w:val="single"/>
        </w:rPr>
        <w:t>执行通用条款</w:t>
      </w:r>
      <w:r>
        <w:rPr>
          <w:sz w:val="24"/>
        </w:rPr>
        <w:t>。</w:t>
      </w:r>
    </w:p>
    <w:p>
      <w:pPr>
        <w:pStyle w:val="6"/>
        <w:snapToGrid w:val="0"/>
        <w:spacing w:before="0" w:after="0" w:line="360" w:lineRule="auto"/>
        <w:contextualSpacing/>
        <w:rPr>
          <w:sz w:val="24"/>
          <w:szCs w:val="24"/>
        </w:rPr>
      </w:pPr>
      <w:bookmarkStart w:id="143" w:name="_Toc465085552"/>
      <w:bookmarkStart w:id="144" w:name="_Toc389586452"/>
      <w:bookmarkStart w:id="145" w:name="_Toc464502517"/>
      <w:bookmarkStart w:id="146" w:name="_Toc465088619"/>
      <w:r>
        <w:rPr>
          <w:rFonts w:hint="eastAsia"/>
          <w:sz w:val="24"/>
          <w:szCs w:val="24"/>
        </w:rPr>
        <w:t>8</w:t>
      </w:r>
      <w:r>
        <w:rPr>
          <w:sz w:val="24"/>
          <w:szCs w:val="24"/>
        </w:rPr>
        <w:t>.6 施工设备和临时设施</w:t>
      </w:r>
      <w:bookmarkEnd w:id="143"/>
      <w:bookmarkEnd w:id="144"/>
      <w:bookmarkEnd w:id="145"/>
      <w:bookmarkEnd w:id="146"/>
    </w:p>
    <w:p>
      <w:pPr>
        <w:snapToGrid w:val="0"/>
        <w:spacing w:line="360" w:lineRule="auto"/>
        <w:ind w:firstLine="480" w:firstLineChars="200"/>
        <w:contextualSpacing/>
        <w:jc w:val="left"/>
        <w:rPr>
          <w:sz w:val="24"/>
        </w:rPr>
      </w:pPr>
      <w:r>
        <w:rPr>
          <w:rFonts w:hint="eastAsia"/>
          <w:sz w:val="24"/>
        </w:rPr>
        <w:t>8</w:t>
      </w:r>
      <w:r>
        <w:rPr>
          <w:sz w:val="24"/>
        </w:rPr>
        <w:t>.6.1</w:t>
      </w:r>
      <w:r>
        <w:rPr>
          <w:rFonts w:hint="eastAsia"/>
          <w:sz w:val="24"/>
        </w:rPr>
        <w:t xml:space="preserve"> 承包人提供的施工设备和临时设施包括</w:t>
      </w:r>
      <w:r>
        <w:rPr>
          <w:sz w:val="24"/>
        </w:rPr>
        <w:t>：</w:t>
      </w:r>
      <w:r>
        <w:rPr>
          <w:rFonts w:hint="eastAsia"/>
          <w:sz w:val="24"/>
          <w:u w:val="single"/>
          <w:lang w:val="en-US" w:eastAsia="zh-CN"/>
        </w:rPr>
        <w:t>无</w:t>
      </w:r>
      <w:r>
        <w:rPr>
          <w:sz w:val="24"/>
        </w:rPr>
        <w:t>。</w:t>
      </w:r>
    </w:p>
    <w:p>
      <w:pPr>
        <w:snapToGrid w:val="0"/>
        <w:spacing w:line="360" w:lineRule="auto"/>
        <w:ind w:firstLine="480" w:firstLineChars="200"/>
        <w:contextualSpacing/>
        <w:jc w:val="left"/>
        <w:rPr>
          <w:sz w:val="24"/>
        </w:rPr>
      </w:pPr>
      <w:r>
        <w:rPr>
          <w:rFonts w:hint="eastAsia"/>
          <w:sz w:val="24"/>
        </w:rPr>
        <w:t>除承包人提供的施工设备和临时设施以外，其他所有工程用到的施工设备和临时设施均由分包人提供。</w:t>
      </w:r>
    </w:p>
    <w:p>
      <w:pPr>
        <w:pStyle w:val="5"/>
        <w:adjustRightInd/>
        <w:snapToGrid w:val="0"/>
        <w:spacing w:line="360" w:lineRule="auto"/>
        <w:contextualSpacing/>
        <w:rPr>
          <w:rFonts w:ascii="Times New Roman" w:hAnsi="Times New Roman"/>
          <w:b/>
          <w:sz w:val="24"/>
          <w:szCs w:val="24"/>
        </w:rPr>
      </w:pPr>
      <w:bookmarkStart w:id="147" w:name="_Toc465088620"/>
      <w:bookmarkStart w:id="148" w:name="_Toc389586453"/>
      <w:bookmarkStart w:id="149" w:name="_Toc465085553"/>
      <w:bookmarkStart w:id="150" w:name="_Toc464502518"/>
      <w:r>
        <w:rPr>
          <w:rFonts w:hint="eastAsia" w:ascii="Times New Roman" w:hAnsi="Times New Roman"/>
          <w:b/>
          <w:sz w:val="24"/>
          <w:szCs w:val="24"/>
        </w:rPr>
        <w:t>9</w:t>
      </w:r>
      <w:r>
        <w:rPr>
          <w:rFonts w:ascii="Times New Roman" w:hAnsi="Times New Roman"/>
          <w:b/>
          <w:sz w:val="24"/>
          <w:szCs w:val="24"/>
        </w:rPr>
        <w:t>.</w:t>
      </w:r>
      <w:r>
        <w:rPr>
          <w:rFonts w:hint="eastAsia" w:ascii="Times New Roman" w:hAnsi="Times New Roman"/>
          <w:b/>
          <w:sz w:val="24"/>
          <w:szCs w:val="24"/>
        </w:rPr>
        <w:t xml:space="preserve"> </w:t>
      </w:r>
      <w:r>
        <w:rPr>
          <w:rFonts w:ascii="Times New Roman" w:hAnsi="Times New Roman"/>
          <w:b/>
          <w:sz w:val="24"/>
          <w:szCs w:val="24"/>
        </w:rPr>
        <w:t>试验和检验</w:t>
      </w:r>
      <w:bookmarkEnd w:id="147"/>
      <w:bookmarkEnd w:id="148"/>
      <w:bookmarkEnd w:id="149"/>
      <w:bookmarkEnd w:id="150"/>
    </w:p>
    <w:p>
      <w:pPr>
        <w:snapToGrid w:val="0"/>
        <w:spacing w:line="360" w:lineRule="auto"/>
        <w:ind w:firstLine="480" w:firstLineChars="200"/>
        <w:contextualSpacing/>
        <w:jc w:val="left"/>
        <w:rPr>
          <w:sz w:val="24"/>
        </w:rPr>
      </w:pPr>
      <w:r>
        <w:rPr>
          <w:rFonts w:hint="eastAsia"/>
          <w:kern w:val="0"/>
          <w:sz w:val="24"/>
        </w:rPr>
        <w:t>关于</w:t>
      </w:r>
      <w:r>
        <w:rPr>
          <w:kern w:val="0"/>
          <w:sz w:val="24"/>
        </w:rPr>
        <w:t>试验和检验的</w:t>
      </w:r>
      <w:r>
        <w:rPr>
          <w:rFonts w:hint="eastAsia"/>
          <w:kern w:val="0"/>
          <w:sz w:val="24"/>
        </w:rPr>
        <w:t>约定</w:t>
      </w:r>
      <w:r>
        <w:rPr>
          <w:kern w:val="0"/>
          <w:sz w:val="24"/>
        </w:rPr>
        <w:t>：</w:t>
      </w:r>
      <w:r>
        <w:rPr>
          <w:rFonts w:hint="eastAsia" w:eastAsia="宋体"/>
          <w:sz w:val="24"/>
          <w:u w:val="single"/>
          <w:lang w:val="en-US" w:eastAsia="zh-CN"/>
        </w:rPr>
        <w:t>执行通用条款</w:t>
      </w:r>
      <w:r>
        <w:rPr>
          <w:sz w:val="24"/>
        </w:rPr>
        <w:t>。</w:t>
      </w:r>
    </w:p>
    <w:p>
      <w:pPr>
        <w:pStyle w:val="5"/>
        <w:adjustRightInd/>
        <w:snapToGrid w:val="0"/>
        <w:spacing w:line="360" w:lineRule="auto"/>
        <w:contextualSpacing/>
        <w:rPr>
          <w:rFonts w:ascii="Times New Roman" w:hAnsi="Times New Roman"/>
          <w:b/>
          <w:sz w:val="24"/>
          <w:szCs w:val="24"/>
        </w:rPr>
      </w:pPr>
      <w:bookmarkStart w:id="151" w:name="_Toc389586454"/>
      <w:bookmarkStart w:id="152" w:name="_Toc464502519"/>
      <w:bookmarkStart w:id="153" w:name="_Toc465085554"/>
      <w:bookmarkStart w:id="154" w:name="_Toc465088621"/>
      <w:r>
        <w:rPr>
          <w:rFonts w:ascii="Times New Roman" w:hAnsi="Times New Roman"/>
          <w:b/>
          <w:sz w:val="24"/>
          <w:szCs w:val="24"/>
        </w:rPr>
        <w:t>1</w:t>
      </w:r>
      <w:r>
        <w:rPr>
          <w:rFonts w:hint="eastAsia" w:ascii="Times New Roman" w:hAnsi="Times New Roman"/>
          <w:b/>
          <w:sz w:val="24"/>
          <w:szCs w:val="24"/>
        </w:rPr>
        <w:t>0</w:t>
      </w:r>
      <w:r>
        <w:rPr>
          <w:rFonts w:ascii="Times New Roman" w:hAnsi="Times New Roman"/>
          <w:b/>
          <w:sz w:val="24"/>
          <w:szCs w:val="24"/>
        </w:rPr>
        <w:t xml:space="preserve">. </w:t>
      </w:r>
      <w:r>
        <w:rPr>
          <w:rFonts w:hint="eastAsia" w:ascii="Times New Roman" w:hAnsi="Times New Roman"/>
          <w:b/>
          <w:sz w:val="24"/>
          <w:szCs w:val="24"/>
        </w:rPr>
        <w:t>分包合同</w:t>
      </w:r>
      <w:r>
        <w:rPr>
          <w:rFonts w:ascii="Times New Roman" w:hAnsi="Times New Roman"/>
          <w:b/>
          <w:sz w:val="24"/>
          <w:szCs w:val="24"/>
        </w:rPr>
        <w:t>变更</w:t>
      </w:r>
      <w:bookmarkEnd w:id="151"/>
      <w:bookmarkEnd w:id="152"/>
      <w:bookmarkEnd w:id="153"/>
      <w:bookmarkEnd w:id="154"/>
    </w:p>
    <w:p>
      <w:pPr>
        <w:pStyle w:val="6"/>
        <w:snapToGrid w:val="0"/>
        <w:spacing w:before="0" w:after="0" w:line="360" w:lineRule="auto"/>
        <w:contextualSpacing/>
        <w:rPr>
          <w:sz w:val="24"/>
          <w:szCs w:val="24"/>
        </w:rPr>
      </w:pPr>
      <w:bookmarkStart w:id="155" w:name="_Toc464502520"/>
      <w:bookmarkStart w:id="156" w:name="_Toc465088622"/>
      <w:bookmarkStart w:id="157" w:name="_Toc465085555"/>
      <w:bookmarkStart w:id="158" w:name="_Toc389586455"/>
      <w:r>
        <w:rPr>
          <w:sz w:val="24"/>
          <w:szCs w:val="24"/>
        </w:rPr>
        <w:t>1</w:t>
      </w:r>
      <w:r>
        <w:rPr>
          <w:rFonts w:hint="eastAsia"/>
          <w:sz w:val="24"/>
          <w:szCs w:val="24"/>
        </w:rPr>
        <w:t>0</w:t>
      </w:r>
      <w:r>
        <w:rPr>
          <w:sz w:val="24"/>
          <w:szCs w:val="24"/>
        </w:rPr>
        <w:t>.1 分包合同变更的范围</w:t>
      </w:r>
      <w:bookmarkEnd w:id="155"/>
      <w:bookmarkEnd w:id="156"/>
      <w:bookmarkEnd w:id="157"/>
      <w:bookmarkEnd w:id="158"/>
    </w:p>
    <w:p>
      <w:pPr>
        <w:snapToGrid w:val="0"/>
        <w:spacing w:line="360" w:lineRule="auto"/>
        <w:ind w:firstLine="480" w:firstLineChars="200"/>
        <w:contextualSpacing/>
        <w:jc w:val="left"/>
        <w:rPr>
          <w:sz w:val="24"/>
        </w:rPr>
      </w:pPr>
      <w:r>
        <w:rPr>
          <w:sz w:val="24"/>
        </w:rPr>
        <w:t>关于</w:t>
      </w:r>
      <w:r>
        <w:rPr>
          <w:rFonts w:hint="eastAsia"/>
          <w:sz w:val="24"/>
        </w:rPr>
        <w:t>分包</w:t>
      </w:r>
      <w:r>
        <w:rPr>
          <w:sz w:val="24"/>
        </w:rPr>
        <w:t>合同变更范围的</w:t>
      </w:r>
      <w:r>
        <w:rPr>
          <w:rFonts w:hint="eastAsia"/>
          <w:sz w:val="24"/>
        </w:rPr>
        <w:t>约定</w:t>
      </w:r>
      <w:r>
        <w:rPr>
          <w:sz w:val="24"/>
        </w:rPr>
        <w:t>：</w:t>
      </w:r>
      <w:r>
        <w:rPr>
          <w:rFonts w:hint="eastAsia"/>
          <w:sz w:val="24"/>
          <w:u w:val="single"/>
          <w:lang w:val="en-US" w:eastAsia="zh-CN"/>
        </w:rPr>
        <w:t>无</w:t>
      </w:r>
      <w:r>
        <w:rPr>
          <w:sz w:val="24"/>
        </w:rPr>
        <w:t>。</w:t>
      </w:r>
    </w:p>
    <w:p>
      <w:pPr>
        <w:pStyle w:val="6"/>
        <w:snapToGrid w:val="0"/>
        <w:spacing w:before="0" w:after="0" w:line="360" w:lineRule="auto"/>
        <w:contextualSpacing/>
        <w:rPr>
          <w:sz w:val="24"/>
          <w:szCs w:val="24"/>
        </w:rPr>
      </w:pPr>
      <w:bookmarkStart w:id="159" w:name="_Toc389586456"/>
      <w:bookmarkStart w:id="160" w:name="_Toc464502521"/>
      <w:bookmarkStart w:id="161" w:name="_Toc465085556"/>
      <w:bookmarkStart w:id="162" w:name="_Toc465088623"/>
      <w:r>
        <w:rPr>
          <w:sz w:val="24"/>
          <w:szCs w:val="24"/>
        </w:rPr>
        <w:t>1</w:t>
      </w:r>
      <w:r>
        <w:rPr>
          <w:rFonts w:hint="eastAsia"/>
          <w:sz w:val="24"/>
          <w:szCs w:val="24"/>
        </w:rPr>
        <w:t>0</w:t>
      </w:r>
      <w:r>
        <w:rPr>
          <w:sz w:val="24"/>
          <w:szCs w:val="24"/>
        </w:rPr>
        <w:t>.3 分包合同变更估价</w:t>
      </w:r>
      <w:bookmarkEnd w:id="159"/>
      <w:bookmarkEnd w:id="160"/>
      <w:bookmarkEnd w:id="161"/>
      <w:bookmarkEnd w:id="162"/>
    </w:p>
    <w:p>
      <w:pPr>
        <w:snapToGrid w:val="0"/>
        <w:spacing w:line="360" w:lineRule="auto"/>
        <w:ind w:firstLine="420" w:firstLineChars="175"/>
        <w:contextualSpacing/>
        <w:jc w:val="left"/>
        <w:rPr>
          <w:sz w:val="24"/>
        </w:rPr>
      </w:pPr>
      <w:r>
        <w:rPr>
          <w:sz w:val="24"/>
        </w:rPr>
        <w:t>1</w:t>
      </w:r>
      <w:r>
        <w:rPr>
          <w:rFonts w:hint="eastAsia"/>
          <w:sz w:val="24"/>
        </w:rPr>
        <w:t>0</w:t>
      </w:r>
      <w:r>
        <w:rPr>
          <w:sz w:val="24"/>
        </w:rPr>
        <w:t>.3.1 变更估价原则</w:t>
      </w:r>
    </w:p>
    <w:p>
      <w:pPr>
        <w:snapToGrid w:val="0"/>
        <w:spacing w:line="360" w:lineRule="auto"/>
        <w:ind w:firstLine="420" w:firstLineChars="175"/>
        <w:contextualSpacing/>
        <w:jc w:val="left"/>
        <w:rPr>
          <w:rFonts w:hint="eastAsia" w:ascii="宋体" w:hAnsi="Times New Roman" w:eastAsia="宋体" w:cs="Times New Roman"/>
          <w:kern w:val="0"/>
          <w:sz w:val="24"/>
          <w:szCs w:val="22"/>
          <w:u w:val="single"/>
          <w:lang w:val="en-US" w:eastAsia="zh-CN" w:bidi="ar-SA"/>
        </w:rPr>
      </w:pPr>
      <w:r>
        <w:rPr>
          <w:sz w:val="24"/>
        </w:rPr>
        <w:t>关于变更估价</w:t>
      </w:r>
      <w:r>
        <w:rPr>
          <w:rFonts w:hint="eastAsia"/>
          <w:sz w:val="24"/>
        </w:rPr>
        <w:t>原则的约定</w:t>
      </w:r>
      <w:r>
        <w:rPr>
          <w:sz w:val="24"/>
        </w:rPr>
        <w:t>：</w:t>
      </w:r>
      <w:r>
        <w:rPr>
          <w:rFonts w:hint="eastAsia"/>
          <w:sz w:val="24"/>
          <w:u w:val="single"/>
        </w:rPr>
        <w:t>已标价工程量清单或预算书有相同项目的，按照相同项目单价认定；已标价工程量清单或预算书中无相同项目，但有类似项目的，参照类似项目的单价认定；已标价工程量清单或预算书中无相同项目及类似项目单价的，由</w:t>
      </w:r>
      <w:r>
        <w:rPr>
          <w:rFonts w:hint="eastAsia"/>
          <w:sz w:val="24"/>
          <w:u w:val="single"/>
          <w:lang w:val="en-US" w:eastAsia="zh-CN"/>
        </w:rPr>
        <w:t>分</w:t>
      </w:r>
      <w:r>
        <w:rPr>
          <w:rFonts w:hint="eastAsia"/>
          <w:sz w:val="24"/>
          <w:u w:val="single"/>
        </w:rPr>
        <w:t>包人按照经</w:t>
      </w:r>
      <w:r>
        <w:rPr>
          <w:rFonts w:hint="eastAsia"/>
          <w:sz w:val="24"/>
          <w:u w:val="single"/>
          <w:lang w:val="en-US" w:eastAsia="zh-CN"/>
        </w:rPr>
        <w:t>承包</w:t>
      </w:r>
      <w:r>
        <w:rPr>
          <w:rFonts w:hint="eastAsia"/>
          <w:sz w:val="24"/>
          <w:u w:val="single"/>
        </w:rPr>
        <w:t>人确认的材料采购价格及2012</w:t>
      </w:r>
      <w:r>
        <w:rPr>
          <w:rFonts w:hint="eastAsia"/>
          <w:sz w:val="24"/>
          <w:u w:val="single"/>
          <w:lang w:val="en-US" w:eastAsia="zh-CN"/>
        </w:rPr>
        <w:t>版</w:t>
      </w:r>
      <w:r>
        <w:rPr>
          <w:rFonts w:hint="eastAsia"/>
          <w:sz w:val="24"/>
          <w:u w:val="single"/>
        </w:rPr>
        <w:t>《</w:t>
      </w:r>
      <w:r>
        <w:rPr>
          <w:rFonts w:hint="eastAsia"/>
          <w:sz w:val="24"/>
          <w:u w:val="single"/>
          <w:lang w:val="en-US" w:eastAsia="zh-CN"/>
        </w:rPr>
        <w:t>全国统一安装工程预算定额河北省消耗量定额</w:t>
      </w:r>
      <w:r>
        <w:rPr>
          <w:rFonts w:hint="eastAsia"/>
          <w:sz w:val="24"/>
          <w:u w:val="single"/>
        </w:rPr>
        <w:t>》（不计取措施费、</w:t>
      </w:r>
      <w:r>
        <w:rPr>
          <w:rFonts w:hint="eastAsia"/>
          <w:sz w:val="24"/>
          <w:u w:val="single"/>
          <w:lang w:val="en-US" w:eastAsia="zh-CN"/>
        </w:rPr>
        <w:t>管理费、利润、</w:t>
      </w:r>
      <w:r>
        <w:rPr>
          <w:rFonts w:hint="eastAsia"/>
          <w:sz w:val="24"/>
          <w:u w:val="single"/>
        </w:rPr>
        <w:t>安全文明施工费、规费、税金）提出适当的变更综合单价，经评审确认后执行</w:t>
      </w:r>
      <w:r>
        <w:rPr>
          <w:rFonts w:hint="eastAsia"/>
          <w:sz w:val="24"/>
          <w:u w:val="single"/>
          <w:lang w:eastAsia="zh-CN"/>
        </w:rPr>
        <w:t>；</w:t>
      </w:r>
      <w:r>
        <w:rPr>
          <w:rFonts w:hint="eastAsia" w:ascii="宋体" w:hAnsi="Times New Roman" w:eastAsia="宋体" w:cs="Times New Roman"/>
          <w:kern w:val="0"/>
          <w:sz w:val="24"/>
          <w:szCs w:val="22"/>
          <w:u w:val="single"/>
          <w:lang w:val="en-US" w:eastAsia="zh-CN" w:bidi="ar-SA"/>
        </w:rPr>
        <w:t>变更导致实际完成的工程量与已标价工程量清单或预算书中列明的该项目工程量的变化幅度超过15%的，或已标价工程量清单或预算书中无相同项目及类似项目单价的，由合同当事人另行协商认定。</w:t>
      </w:r>
    </w:p>
    <w:p>
      <w:pPr>
        <w:pStyle w:val="6"/>
        <w:snapToGrid w:val="0"/>
        <w:spacing w:before="0" w:after="0" w:line="360" w:lineRule="auto"/>
        <w:contextualSpacing/>
        <w:rPr>
          <w:sz w:val="24"/>
          <w:szCs w:val="24"/>
        </w:rPr>
      </w:pPr>
      <w:bookmarkStart w:id="163" w:name="_Toc465085557"/>
      <w:bookmarkStart w:id="164" w:name="_Toc465088624"/>
      <w:bookmarkStart w:id="165" w:name="_Toc389586458"/>
      <w:bookmarkStart w:id="166" w:name="_Toc464502522"/>
      <w:r>
        <w:rPr>
          <w:sz w:val="24"/>
          <w:szCs w:val="24"/>
        </w:rPr>
        <w:t>1</w:t>
      </w:r>
      <w:r>
        <w:rPr>
          <w:rFonts w:hint="eastAsia"/>
          <w:sz w:val="24"/>
          <w:szCs w:val="24"/>
        </w:rPr>
        <w:t>0</w:t>
      </w:r>
      <w:r>
        <w:rPr>
          <w:sz w:val="24"/>
          <w:szCs w:val="24"/>
        </w:rPr>
        <w:t>.5 变更引起的工期调整</w:t>
      </w:r>
      <w:bookmarkEnd w:id="163"/>
      <w:bookmarkEnd w:id="164"/>
      <w:bookmarkEnd w:id="165"/>
      <w:bookmarkEnd w:id="166"/>
    </w:p>
    <w:p>
      <w:pPr>
        <w:snapToGrid w:val="0"/>
        <w:spacing w:line="360" w:lineRule="auto"/>
        <w:ind w:firstLine="480" w:firstLineChars="200"/>
        <w:contextualSpacing/>
        <w:jc w:val="left"/>
        <w:rPr>
          <w:sz w:val="24"/>
        </w:rPr>
      </w:pPr>
      <w:r>
        <w:rPr>
          <w:kern w:val="0"/>
          <w:sz w:val="24"/>
        </w:rPr>
        <w:t>因变更引起工期变化的，确定增减工期天数的方法：</w:t>
      </w:r>
      <w:r>
        <w:rPr>
          <w:rFonts w:hint="eastAsia"/>
          <w:sz w:val="24"/>
          <w:u w:val="single"/>
        </w:rPr>
        <w:t>变更不增减工期天数</w:t>
      </w:r>
      <w:r>
        <w:rPr>
          <w:sz w:val="24"/>
        </w:rPr>
        <w:t>。</w:t>
      </w:r>
    </w:p>
    <w:p>
      <w:pPr>
        <w:pStyle w:val="5"/>
        <w:adjustRightInd/>
        <w:snapToGrid w:val="0"/>
        <w:spacing w:line="360" w:lineRule="auto"/>
        <w:contextualSpacing/>
        <w:rPr>
          <w:rFonts w:ascii="Times New Roman" w:hAnsi="Times New Roman"/>
          <w:b/>
          <w:sz w:val="24"/>
          <w:szCs w:val="24"/>
        </w:rPr>
      </w:pPr>
      <w:bookmarkStart w:id="167" w:name="_Toc465085466"/>
      <w:bookmarkStart w:id="168" w:name="_Toc389586362"/>
      <w:bookmarkStart w:id="169" w:name="_Toc464502429"/>
      <w:bookmarkStart w:id="170" w:name="_Toc465088533"/>
      <w:bookmarkStart w:id="171" w:name="_Toc389586460"/>
      <w:r>
        <w:rPr>
          <w:rFonts w:ascii="Times New Roman" w:hAnsi="Times New Roman"/>
          <w:b/>
          <w:sz w:val="24"/>
          <w:szCs w:val="24"/>
        </w:rPr>
        <w:t>11. 合同价格</w:t>
      </w:r>
      <w:bookmarkEnd w:id="167"/>
      <w:bookmarkEnd w:id="168"/>
      <w:bookmarkEnd w:id="169"/>
      <w:bookmarkEnd w:id="170"/>
    </w:p>
    <w:p>
      <w:pPr>
        <w:autoSpaceDE w:val="0"/>
        <w:autoSpaceDN w:val="0"/>
        <w:snapToGrid w:val="0"/>
        <w:spacing w:line="360" w:lineRule="auto"/>
        <w:ind w:firstLine="480" w:firstLineChars="200"/>
        <w:contextualSpacing/>
        <w:jc w:val="left"/>
        <w:rPr>
          <w:kern w:val="0"/>
          <w:sz w:val="24"/>
        </w:rPr>
      </w:pPr>
      <w:r>
        <w:rPr>
          <w:kern w:val="0"/>
          <w:sz w:val="24"/>
        </w:rPr>
        <w:t>承包人和分包人应在合同协议书中选择下列一种合同价格形式：</w:t>
      </w:r>
    </w:p>
    <w:p>
      <w:pPr>
        <w:autoSpaceDE w:val="0"/>
        <w:autoSpaceDN w:val="0"/>
        <w:snapToGrid w:val="0"/>
        <w:spacing w:line="360" w:lineRule="auto"/>
        <w:contextualSpacing/>
        <w:jc w:val="left"/>
        <w:rPr>
          <w:b/>
          <w:kern w:val="0"/>
          <w:sz w:val="24"/>
        </w:rPr>
      </w:pPr>
      <w:r>
        <w:rPr>
          <w:rFonts w:hint="eastAsia"/>
          <w:b/>
          <w:kern w:val="0"/>
          <w:sz w:val="24"/>
        </w:rPr>
        <w:t xml:space="preserve">11.1 </w:t>
      </w:r>
      <w:r>
        <w:rPr>
          <w:b/>
          <w:kern w:val="0"/>
          <w:sz w:val="24"/>
        </w:rPr>
        <w:t>单价合同</w:t>
      </w:r>
    </w:p>
    <w:p>
      <w:pPr>
        <w:snapToGrid w:val="0"/>
        <w:spacing w:line="360" w:lineRule="auto"/>
        <w:ind w:firstLine="480" w:firstLineChars="200"/>
        <w:contextualSpacing/>
        <w:rPr>
          <w:sz w:val="24"/>
        </w:rPr>
      </w:pPr>
      <w:r>
        <w:rPr>
          <w:sz w:val="24"/>
        </w:rPr>
        <w:t>采取固定单价</w:t>
      </w:r>
      <w:r>
        <w:rPr>
          <w:rFonts w:hint="eastAsia"/>
          <w:sz w:val="24"/>
        </w:rPr>
        <w:t>合同</w:t>
      </w:r>
      <w:r>
        <w:rPr>
          <w:sz w:val="24"/>
        </w:rPr>
        <w:t>，除非合同另有约定，本合同约定的综合单价不因合同履行期间物价变动、定额标准、国家</w:t>
      </w:r>
      <w:r>
        <w:rPr>
          <w:rFonts w:hint="eastAsia"/>
          <w:sz w:val="24"/>
        </w:rPr>
        <w:t>法律</w:t>
      </w:r>
      <w:r>
        <w:rPr>
          <w:sz w:val="24"/>
        </w:rPr>
        <w:t>政策（含地方政府及部门文件）变化而进行调整，工程量按实结算。固定综合单价中已包括但不限于人工费、材料费、施工机械使用费（含安拆费和场外运输费）、水电费、施工技术措施费、施工组织措施费、各类规费、企业管理费、利润和税金等。工程量清单单价作为变更签证计价的依据，工程量清单项目及单价作为结算的依据。</w:t>
      </w:r>
    </w:p>
    <w:p>
      <w:pPr>
        <w:autoSpaceDE w:val="0"/>
        <w:autoSpaceDN w:val="0"/>
        <w:snapToGrid w:val="0"/>
        <w:spacing w:line="360" w:lineRule="auto"/>
        <w:contextualSpacing/>
        <w:jc w:val="left"/>
        <w:rPr>
          <w:b/>
          <w:kern w:val="0"/>
          <w:sz w:val="24"/>
        </w:rPr>
      </w:pPr>
      <w:r>
        <w:rPr>
          <w:rFonts w:hint="eastAsia"/>
          <w:b/>
          <w:kern w:val="0"/>
          <w:sz w:val="24"/>
        </w:rPr>
        <w:t xml:space="preserve">11.2 </w:t>
      </w:r>
      <w:r>
        <w:rPr>
          <w:b/>
          <w:kern w:val="0"/>
          <w:sz w:val="24"/>
        </w:rPr>
        <w:t>总价合同</w:t>
      </w:r>
    </w:p>
    <w:p>
      <w:pPr>
        <w:autoSpaceDE w:val="0"/>
        <w:autoSpaceDN w:val="0"/>
        <w:snapToGrid w:val="0"/>
        <w:spacing w:line="360" w:lineRule="auto"/>
        <w:ind w:firstLine="480" w:firstLineChars="200"/>
        <w:contextualSpacing/>
        <w:jc w:val="left"/>
        <w:rPr>
          <w:kern w:val="0"/>
          <w:sz w:val="24"/>
        </w:rPr>
      </w:pPr>
      <w:r>
        <w:rPr>
          <w:rFonts w:hint="eastAsia"/>
          <w:kern w:val="0"/>
          <w:sz w:val="24"/>
        </w:rPr>
        <w:t>采取固定总价合同，除非合同另有约定，在图纸不变、规范标准不发生变化的情况下，合同价款一律不做调整。本合同总价中已包括但不限于人工、材料、施工机械、水电、施工技术、施工组织、各类规费、利润和税金等费用，即履行合同文件下所有义务的一切成本、费用、税金、规费及利润等。若有报价的工程量清单，清单单价仅作为变更签证计价的依据，清单项目及数量不作为结算的依据。</w:t>
      </w:r>
    </w:p>
    <w:p>
      <w:pPr>
        <w:autoSpaceDE w:val="0"/>
        <w:autoSpaceDN w:val="0"/>
        <w:snapToGrid w:val="0"/>
        <w:spacing w:line="360" w:lineRule="auto"/>
        <w:contextualSpacing/>
        <w:jc w:val="left"/>
        <w:rPr>
          <w:b/>
          <w:kern w:val="0"/>
          <w:sz w:val="24"/>
        </w:rPr>
      </w:pPr>
      <w:r>
        <w:rPr>
          <w:rFonts w:hint="eastAsia"/>
          <w:b/>
          <w:kern w:val="0"/>
          <w:sz w:val="24"/>
        </w:rPr>
        <w:t xml:space="preserve">11.3 </w:t>
      </w:r>
      <w:r>
        <w:rPr>
          <w:b/>
          <w:kern w:val="0"/>
          <w:sz w:val="24"/>
        </w:rPr>
        <w:t>其它价格形式</w:t>
      </w:r>
    </w:p>
    <w:p>
      <w:pPr>
        <w:snapToGrid w:val="0"/>
        <w:spacing w:line="360" w:lineRule="auto"/>
        <w:ind w:firstLine="480" w:firstLineChars="200"/>
        <w:contextualSpacing/>
        <w:jc w:val="left"/>
        <w:rPr>
          <w:kern w:val="0"/>
          <w:sz w:val="24"/>
        </w:rPr>
      </w:pPr>
      <w:r>
        <w:rPr>
          <w:kern w:val="0"/>
          <w:sz w:val="24"/>
        </w:rPr>
        <w:t>合同当事人可在专用合同条款中约定其他合同价格形式。</w:t>
      </w:r>
    </w:p>
    <w:p>
      <w:pPr>
        <w:snapToGrid w:val="0"/>
        <w:spacing w:line="360" w:lineRule="auto"/>
        <w:contextualSpacing/>
        <w:rPr>
          <w:rFonts w:ascii="宋体" w:hAnsi="宋体"/>
          <w:sz w:val="24"/>
        </w:rPr>
      </w:pPr>
      <w:r>
        <w:rPr>
          <w:rFonts w:hint="eastAsia" w:ascii="宋体" w:hAnsi="宋体"/>
          <w:b/>
          <w:bCs/>
          <w:sz w:val="24"/>
        </w:rPr>
        <w:t>11.3 其他价格形式：</w:t>
      </w:r>
      <w:r>
        <w:rPr>
          <w:rFonts w:hint="eastAsia" w:ascii="宋体" w:hAnsi="宋体"/>
          <w:sz w:val="24"/>
          <w:u w:val="single"/>
        </w:rPr>
        <w:t>无</w:t>
      </w:r>
      <w:r>
        <w:rPr>
          <w:rFonts w:hint="eastAsia" w:ascii="宋体" w:hAnsi="宋体"/>
          <w:sz w:val="24"/>
        </w:rPr>
        <w:t>。</w:t>
      </w:r>
    </w:p>
    <w:p>
      <w:pPr>
        <w:pStyle w:val="5"/>
        <w:adjustRightInd/>
        <w:snapToGrid w:val="0"/>
        <w:spacing w:line="360" w:lineRule="auto"/>
        <w:contextualSpacing/>
        <w:rPr>
          <w:rFonts w:ascii="Times New Roman" w:hAnsi="Times New Roman"/>
          <w:b/>
          <w:sz w:val="24"/>
          <w:szCs w:val="24"/>
        </w:rPr>
      </w:pPr>
      <w:bookmarkStart w:id="172" w:name="_Toc464502524"/>
      <w:bookmarkStart w:id="173" w:name="_Toc465085559"/>
      <w:bookmarkStart w:id="174" w:name="_Toc465088626"/>
      <w:r>
        <w:rPr>
          <w:rFonts w:ascii="Times New Roman" w:hAnsi="Times New Roman"/>
          <w:b/>
          <w:sz w:val="24"/>
          <w:szCs w:val="24"/>
        </w:rPr>
        <w:t>1</w:t>
      </w:r>
      <w:r>
        <w:rPr>
          <w:rFonts w:hint="eastAsia" w:ascii="Times New Roman" w:hAnsi="Times New Roman"/>
          <w:b/>
          <w:sz w:val="24"/>
          <w:szCs w:val="24"/>
        </w:rPr>
        <w:t>2</w:t>
      </w:r>
      <w:r>
        <w:rPr>
          <w:rFonts w:ascii="Times New Roman" w:hAnsi="Times New Roman"/>
          <w:b/>
          <w:sz w:val="24"/>
          <w:szCs w:val="24"/>
        </w:rPr>
        <w:t>. 价格调整</w:t>
      </w:r>
      <w:bookmarkEnd w:id="171"/>
      <w:bookmarkEnd w:id="172"/>
      <w:bookmarkEnd w:id="173"/>
      <w:bookmarkEnd w:id="174"/>
    </w:p>
    <w:p>
      <w:pPr>
        <w:pStyle w:val="6"/>
        <w:snapToGrid w:val="0"/>
        <w:spacing w:before="0" w:after="0" w:line="360" w:lineRule="auto"/>
        <w:contextualSpacing/>
        <w:rPr>
          <w:sz w:val="24"/>
          <w:szCs w:val="24"/>
        </w:rPr>
      </w:pPr>
      <w:bookmarkStart w:id="175" w:name="_Toc465088627"/>
      <w:bookmarkStart w:id="176" w:name="_Toc465085560"/>
      <w:bookmarkStart w:id="177" w:name="_Toc464502525"/>
      <w:bookmarkStart w:id="178" w:name="_Toc389586461"/>
      <w:r>
        <w:rPr>
          <w:sz w:val="24"/>
          <w:szCs w:val="24"/>
        </w:rPr>
        <w:t>1</w:t>
      </w:r>
      <w:r>
        <w:rPr>
          <w:rFonts w:hint="eastAsia"/>
          <w:sz w:val="24"/>
          <w:szCs w:val="24"/>
        </w:rPr>
        <w:t>2</w:t>
      </w:r>
      <w:r>
        <w:rPr>
          <w:sz w:val="24"/>
          <w:szCs w:val="24"/>
        </w:rPr>
        <w:t>.1 市场价格波动引起的调整</w:t>
      </w:r>
      <w:bookmarkEnd w:id="175"/>
      <w:bookmarkEnd w:id="176"/>
      <w:bookmarkEnd w:id="177"/>
      <w:bookmarkEnd w:id="178"/>
    </w:p>
    <w:p>
      <w:pPr>
        <w:snapToGrid w:val="0"/>
        <w:spacing w:line="360" w:lineRule="auto"/>
        <w:ind w:firstLine="480" w:firstLineChars="200"/>
        <w:contextualSpacing/>
        <w:jc w:val="left"/>
        <w:rPr>
          <w:sz w:val="24"/>
        </w:rPr>
      </w:pPr>
      <w:r>
        <w:rPr>
          <w:kern w:val="0"/>
          <w:sz w:val="24"/>
        </w:rPr>
        <w:t>市场价格波动</w:t>
      </w:r>
      <w:r>
        <w:rPr>
          <w:rFonts w:hint="eastAsia"/>
          <w:sz w:val="24"/>
        </w:rPr>
        <w:t>是否调整分包</w:t>
      </w:r>
      <w:r>
        <w:rPr>
          <w:sz w:val="24"/>
        </w:rPr>
        <w:t>合同价格的</w:t>
      </w:r>
      <w:r>
        <w:rPr>
          <w:rFonts w:hint="eastAsia"/>
          <w:sz w:val="24"/>
        </w:rPr>
        <w:t>约定</w:t>
      </w:r>
      <w:r>
        <w:rPr>
          <w:sz w:val="24"/>
        </w:rPr>
        <w:t>：</w:t>
      </w:r>
      <w:r>
        <w:rPr>
          <w:rFonts w:hint="eastAsia"/>
          <w:sz w:val="24"/>
          <w:u w:val="single"/>
        </w:rPr>
        <w:t>执行通用条款</w:t>
      </w:r>
      <w:r>
        <w:rPr>
          <w:sz w:val="24"/>
        </w:rPr>
        <w:t>。</w:t>
      </w:r>
    </w:p>
    <w:p>
      <w:pPr>
        <w:snapToGrid w:val="0"/>
        <w:spacing w:line="360" w:lineRule="auto"/>
        <w:ind w:firstLine="480" w:firstLineChars="200"/>
        <w:contextualSpacing/>
        <w:jc w:val="left"/>
        <w:rPr>
          <w:sz w:val="24"/>
        </w:rPr>
      </w:pPr>
      <w:r>
        <w:rPr>
          <w:rFonts w:hint="eastAsia"/>
          <w:sz w:val="24"/>
        </w:rPr>
        <w:t>因市场价格波动，调整合同价格的方式：</w:t>
      </w:r>
      <w:r>
        <w:rPr>
          <w:rFonts w:hint="eastAsia"/>
          <w:sz w:val="24"/>
          <w:u w:val="single"/>
        </w:rPr>
        <w:t>执行通用条款</w:t>
      </w:r>
      <w:bookmarkStart w:id="179" w:name="_Toc389586462"/>
      <w:r>
        <w:rPr>
          <w:sz w:val="24"/>
        </w:rPr>
        <w:t>。</w:t>
      </w:r>
    </w:p>
    <w:p>
      <w:pPr>
        <w:snapToGrid w:val="0"/>
        <w:spacing w:line="360" w:lineRule="auto"/>
        <w:ind w:firstLine="480" w:firstLineChars="200"/>
        <w:contextualSpacing/>
        <w:jc w:val="left"/>
        <w:rPr>
          <w:sz w:val="24"/>
        </w:rPr>
      </w:pPr>
      <w:r>
        <w:rPr>
          <w:rFonts w:hint="eastAsia"/>
          <w:sz w:val="24"/>
        </w:rPr>
        <w:t>分包人违约提出价格调整主张，如承包人委托第三人施工，分包人除应承担第三方施工发生的全部费用外，还应承担的违约金为：</w:t>
      </w:r>
      <w:r>
        <w:rPr>
          <w:rFonts w:hint="eastAsia"/>
          <w:sz w:val="24"/>
          <w:u w:val="single"/>
        </w:rPr>
        <w:t>第三方施工发生的全部费用×10%</w:t>
      </w:r>
      <w:r>
        <w:rPr>
          <w:rFonts w:hint="eastAsia"/>
          <w:sz w:val="24"/>
        </w:rPr>
        <w:t>。</w:t>
      </w:r>
    </w:p>
    <w:p>
      <w:pPr>
        <w:pStyle w:val="5"/>
        <w:adjustRightInd/>
        <w:snapToGrid w:val="0"/>
        <w:spacing w:line="360" w:lineRule="auto"/>
        <w:contextualSpacing/>
        <w:rPr>
          <w:rFonts w:ascii="Times New Roman" w:hAnsi="Times New Roman"/>
          <w:b/>
          <w:sz w:val="24"/>
          <w:szCs w:val="24"/>
        </w:rPr>
      </w:pPr>
      <w:bookmarkStart w:id="180" w:name="_Toc465088628"/>
      <w:bookmarkStart w:id="181" w:name="_Toc465085561"/>
      <w:bookmarkStart w:id="182" w:name="_Toc464502526"/>
      <w:r>
        <w:rPr>
          <w:rFonts w:hint="eastAsia" w:ascii="Times New Roman" w:hAnsi="Times New Roman"/>
          <w:b/>
          <w:sz w:val="24"/>
          <w:szCs w:val="24"/>
        </w:rPr>
        <w:t>12.2 法律变化引起的调整</w:t>
      </w:r>
      <w:bookmarkEnd w:id="180"/>
      <w:bookmarkEnd w:id="181"/>
    </w:p>
    <w:p>
      <w:pPr>
        <w:spacing w:line="360" w:lineRule="auto"/>
        <w:ind w:firstLine="475" w:firstLineChars="198"/>
        <w:jc w:val="left"/>
        <w:rPr>
          <w:sz w:val="24"/>
        </w:rPr>
      </w:pPr>
      <w:r>
        <w:rPr>
          <w:rFonts w:hint="eastAsia"/>
          <w:sz w:val="24"/>
        </w:rPr>
        <w:t>法律变化是否调整分包合同价格的约定：</w:t>
      </w:r>
      <w:r>
        <w:rPr>
          <w:rFonts w:hint="eastAsia"/>
          <w:sz w:val="24"/>
          <w:u w:val="single"/>
        </w:rPr>
        <w:t>执行通用条款</w:t>
      </w:r>
      <w:r>
        <w:rPr>
          <w:sz w:val="24"/>
        </w:rPr>
        <w:t>。</w:t>
      </w:r>
    </w:p>
    <w:p>
      <w:pPr>
        <w:spacing w:line="360" w:lineRule="auto"/>
        <w:ind w:firstLine="475" w:firstLineChars="198"/>
        <w:jc w:val="left"/>
        <w:rPr>
          <w:sz w:val="24"/>
        </w:rPr>
      </w:pPr>
      <w:r>
        <w:rPr>
          <w:rFonts w:hint="eastAsia"/>
          <w:sz w:val="24"/>
        </w:rPr>
        <w:t>因法律变化，调整合同价格的方式：</w:t>
      </w:r>
      <w:r>
        <w:rPr>
          <w:rFonts w:hint="eastAsia"/>
          <w:sz w:val="24"/>
          <w:u w:val="single"/>
        </w:rPr>
        <w:t>执行通用条款</w:t>
      </w:r>
      <w:r>
        <w:rPr>
          <w:sz w:val="24"/>
        </w:rPr>
        <w:t>。</w:t>
      </w:r>
    </w:p>
    <w:p>
      <w:pPr>
        <w:pStyle w:val="5"/>
        <w:adjustRightInd/>
        <w:snapToGrid w:val="0"/>
        <w:spacing w:line="360" w:lineRule="auto"/>
        <w:contextualSpacing/>
        <w:rPr>
          <w:rFonts w:ascii="Times New Roman" w:hAnsi="Times New Roman"/>
          <w:b/>
          <w:sz w:val="24"/>
          <w:szCs w:val="24"/>
        </w:rPr>
      </w:pPr>
      <w:bookmarkStart w:id="183" w:name="_Toc465088629"/>
      <w:bookmarkStart w:id="184" w:name="_Toc465085562"/>
      <w:r>
        <w:rPr>
          <w:rFonts w:ascii="Times New Roman" w:hAnsi="Times New Roman"/>
          <w:b/>
          <w:sz w:val="24"/>
          <w:szCs w:val="24"/>
        </w:rPr>
        <w:t>1</w:t>
      </w:r>
      <w:r>
        <w:rPr>
          <w:rFonts w:hint="eastAsia" w:ascii="Times New Roman" w:hAnsi="Times New Roman"/>
          <w:b/>
          <w:sz w:val="24"/>
          <w:szCs w:val="24"/>
        </w:rPr>
        <w:t>3</w:t>
      </w:r>
      <w:r>
        <w:rPr>
          <w:rFonts w:ascii="Times New Roman" w:hAnsi="Times New Roman"/>
          <w:b/>
          <w:sz w:val="24"/>
          <w:szCs w:val="24"/>
        </w:rPr>
        <w:t>. 计量</w:t>
      </w:r>
      <w:bookmarkEnd w:id="179"/>
      <w:bookmarkEnd w:id="182"/>
      <w:bookmarkEnd w:id="183"/>
      <w:bookmarkEnd w:id="184"/>
    </w:p>
    <w:p>
      <w:pPr>
        <w:pStyle w:val="6"/>
        <w:snapToGrid w:val="0"/>
        <w:spacing w:before="0" w:after="0" w:line="360" w:lineRule="auto"/>
        <w:contextualSpacing/>
        <w:rPr>
          <w:sz w:val="24"/>
          <w:szCs w:val="24"/>
        </w:rPr>
      </w:pPr>
      <w:bookmarkStart w:id="185" w:name="_Toc465088630"/>
      <w:bookmarkStart w:id="186" w:name="_Toc464502527"/>
      <w:bookmarkStart w:id="187" w:name="_Toc389586463"/>
      <w:bookmarkStart w:id="188" w:name="_Toc465085563"/>
      <w:r>
        <w:rPr>
          <w:sz w:val="24"/>
          <w:szCs w:val="24"/>
        </w:rPr>
        <w:t>1</w:t>
      </w:r>
      <w:r>
        <w:rPr>
          <w:rFonts w:hint="eastAsia"/>
          <w:sz w:val="24"/>
          <w:szCs w:val="24"/>
        </w:rPr>
        <w:t>3</w:t>
      </w:r>
      <w:r>
        <w:rPr>
          <w:sz w:val="24"/>
          <w:szCs w:val="24"/>
        </w:rPr>
        <w:t>.1 计量原则和计量周期</w:t>
      </w:r>
      <w:bookmarkEnd w:id="185"/>
      <w:bookmarkEnd w:id="186"/>
      <w:bookmarkEnd w:id="187"/>
      <w:bookmarkEnd w:id="188"/>
    </w:p>
    <w:p>
      <w:pPr>
        <w:snapToGrid w:val="0"/>
        <w:spacing w:line="360" w:lineRule="auto"/>
        <w:ind w:firstLine="420" w:firstLineChars="175"/>
        <w:contextualSpacing/>
        <w:jc w:val="left"/>
        <w:rPr>
          <w:sz w:val="24"/>
        </w:rPr>
      </w:pPr>
      <w:r>
        <w:rPr>
          <w:sz w:val="24"/>
        </w:rPr>
        <w:t>13.1.1 工程量计算规则：</w:t>
      </w:r>
      <w:r>
        <w:rPr>
          <w:rFonts w:hint="eastAsia"/>
          <w:sz w:val="24"/>
          <w:u w:val="single"/>
          <w:lang w:val="en-US" w:eastAsia="zh-CN"/>
        </w:rPr>
        <w:t>实际完成工程量</w:t>
      </w:r>
      <w:r>
        <w:rPr>
          <w:rFonts w:hint="eastAsia"/>
          <w:sz w:val="24"/>
          <w:u w:val="single"/>
        </w:rPr>
        <w:t>。</w:t>
      </w:r>
    </w:p>
    <w:p>
      <w:pPr>
        <w:snapToGrid w:val="0"/>
        <w:spacing w:line="360" w:lineRule="auto"/>
        <w:ind w:firstLine="420" w:firstLineChars="175"/>
        <w:contextualSpacing/>
        <w:jc w:val="left"/>
        <w:rPr>
          <w:sz w:val="24"/>
        </w:rPr>
      </w:pPr>
      <w:r>
        <w:rPr>
          <w:sz w:val="24"/>
        </w:rPr>
        <w:t>13.1.2 工程量计量周期：</w:t>
      </w:r>
      <w:r>
        <w:rPr>
          <w:rFonts w:hint="eastAsia"/>
          <w:sz w:val="24"/>
          <w:u w:val="single"/>
        </w:rPr>
        <w:t>执行通用条款</w:t>
      </w:r>
      <w:r>
        <w:rPr>
          <w:sz w:val="24"/>
        </w:rPr>
        <w:t>。</w:t>
      </w:r>
    </w:p>
    <w:p>
      <w:pPr>
        <w:pStyle w:val="6"/>
        <w:snapToGrid w:val="0"/>
        <w:spacing w:before="0" w:after="0" w:line="360" w:lineRule="auto"/>
        <w:contextualSpacing/>
        <w:rPr>
          <w:sz w:val="24"/>
          <w:szCs w:val="24"/>
        </w:rPr>
      </w:pPr>
      <w:bookmarkStart w:id="189" w:name="_Toc389586464"/>
      <w:bookmarkStart w:id="190" w:name="_Toc465085564"/>
      <w:bookmarkStart w:id="191" w:name="_Toc464502528"/>
      <w:bookmarkStart w:id="192" w:name="_Toc465088631"/>
      <w:r>
        <w:rPr>
          <w:sz w:val="24"/>
          <w:szCs w:val="24"/>
        </w:rPr>
        <w:t>1</w:t>
      </w:r>
      <w:r>
        <w:rPr>
          <w:rFonts w:hint="eastAsia"/>
          <w:sz w:val="24"/>
          <w:szCs w:val="24"/>
        </w:rPr>
        <w:t>3</w:t>
      </w:r>
      <w:r>
        <w:rPr>
          <w:sz w:val="24"/>
          <w:szCs w:val="24"/>
        </w:rPr>
        <w:t>.2 计量程序</w:t>
      </w:r>
      <w:bookmarkEnd w:id="189"/>
      <w:bookmarkEnd w:id="190"/>
      <w:bookmarkEnd w:id="191"/>
      <w:bookmarkEnd w:id="192"/>
    </w:p>
    <w:p>
      <w:pPr>
        <w:snapToGrid w:val="0"/>
        <w:spacing w:line="360" w:lineRule="auto"/>
        <w:ind w:firstLine="480" w:firstLineChars="200"/>
        <w:contextualSpacing/>
        <w:jc w:val="left"/>
        <w:rPr>
          <w:sz w:val="24"/>
          <w:u w:val="single"/>
        </w:rPr>
      </w:pPr>
      <w:r>
        <w:rPr>
          <w:sz w:val="24"/>
        </w:rPr>
        <w:t>关于计量程序的</w:t>
      </w:r>
      <w:r>
        <w:rPr>
          <w:rFonts w:hint="eastAsia"/>
          <w:sz w:val="24"/>
        </w:rPr>
        <w:t>约定</w:t>
      </w:r>
      <w:r>
        <w:rPr>
          <w:sz w:val="24"/>
        </w:rPr>
        <w:t>：</w:t>
      </w:r>
      <w:r>
        <w:rPr>
          <w:rFonts w:hint="eastAsia"/>
          <w:sz w:val="24"/>
          <w:u w:val="single"/>
        </w:rPr>
        <w:t>（1）分包人根据承包人下达的施工任务书或现场负责人的指令，安排作业人员完成作业内容，并取得有效的书面签证单据编制结算书。承包人下达的施工任务书，从质量、安全、材料、进度、文明施工5个方面对分包人进行百分考核。（2）分包人必须每月24日前将所完成的工程量报承包人。承包人根据分包人当月完成工作量和百分考核后的任务书，于次月10日前对分包人上一个月完成的工程量给予核实、确认，出具工程量结算单。（3）工程交工后28日内，分包人向承包人递交完整的结算资料，承包人在收到结算资料后进行核实，并办理分包工程结算手续。结算总价=综合单价×实际完成工程量-罚款（含百分之考核）-材料超领费用-发包方代购材料或委托其他队伍施工费用。</w:t>
      </w:r>
    </w:p>
    <w:p>
      <w:pPr>
        <w:pStyle w:val="5"/>
        <w:adjustRightInd/>
        <w:snapToGrid w:val="0"/>
        <w:spacing w:line="360" w:lineRule="auto"/>
        <w:contextualSpacing/>
        <w:rPr>
          <w:rFonts w:ascii="Times New Roman" w:hAnsi="Times New Roman"/>
          <w:b/>
          <w:sz w:val="24"/>
          <w:szCs w:val="24"/>
        </w:rPr>
      </w:pPr>
      <w:bookmarkStart w:id="193" w:name="_Toc464502529"/>
      <w:bookmarkStart w:id="194" w:name="_Toc389586465"/>
      <w:bookmarkStart w:id="195" w:name="_Toc465088632"/>
      <w:bookmarkStart w:id="196" w:name="_Toc465085565"/>
      <w:r>
        <w:rPr>
          <w:rFonts w:ascii="Times New Roman" w:hAnsi="Times New Roman"/>
          <w:b/>
          <w:sz w:val="24"/>
          <w:szCs w:val="24"/>
        </w:rPr>
        <w:t>1</w:t>
      </w:r>
      <w:r>
        <w:rPr>
          <w:rFonts w:hint="eastAsia" w:ascii="Times New Roman" w:hAnsi="Times New Roman"/>
          <w:b/>
          <w:sz w:val="24"/>
          <w:szCs w:val="24"/>
        </w:rPr>
        <w:t>4</w:t>
      </w:r>
      <w:r>
        <w:rPr>
          <w:rFonts w:ascii="Times New Roman" w:hAnsi="Times New Roman"/>
          <w:b/>
          <w:sz w:val="24"/>
          <w:szCs w:val="24"/>
        </w:rPr>
        <w:t>. 工程款支付</w:t>
      </w:r>
      <w:bookmarkEnd w:id="193"/>
      <w:bookmarkEnd w:id="194"/>
      <w:bookmarkEnd w:id="195"/>
      <w:bookmarkEnd w:id="196"/>
    </w:p>
    <w:p>
      <w:pPr>
        <w:pStyle w:val="6"/>
        <w:snapToGrid w:val="0"/>
        <w:spacing w:before="0" w:after="0" w:line="360" w:lineRule="auto"/>
        <w:contextualSpacing/>
        <w:rPr>
          <w:sz w:val="24"/>
          <w:szCs w:val="24"/>
        </w:rPr>
      </w:pPr>
      <w:bookmarkStart w:id="197" w:name="_Toc465088633"/>
      <w:bookmarkStart w:id="198" w:name="_Toc465085566"/>
      <w:bookmarkStart w:id="199" w:name="_Toc464502530"/>
      <w:bookmarkStart w:id="200" w:name="_Toc389586466"/>
      <w:r>
        <w:rPr>
          <w:sz w:val="24"/>
          <w:szCs w:val="24"/>
        </w:rPr>
        <w:t>1</w:t>
      </w:r>
      <w:r>
        <w:rPr>
          <w:rFonts w:hint="eastAsia"/>
          <w:sz w:val="24"/>
          <w:szCs w:val="24"/>
        </w:rPr>
        <w:t>4</w:t>
      </w:r>
      <w:r>
        <w:rPr>
          <w:sz w:val="24"/>
          <w:szCs w:val="24"/>
        </w:rPr>
        <w:t>.1 预付款</w:t>
      </w:r>
      <w:bookmarkEnd w:id="197"/>
      <w:bookmarkEnd w:id="198"/>
      <w:bookmarkEnd w:id="199"/>
      <w:bookmarkEnd w:id="200"/>
    </w:p>
    <w:p>
      <w:pPr>
        <w:snapToGrid w:val="0"/>
        <w:spacing w:line="360" w:lineRule="auto"/>
        <w:ind w:firstLine="480" w:firstLineChars="200"/>
        <w:contextualSpacing/>
        <w:jc w:val="left"/>
        <w:rPr>
          <w:sz w:val="24"/>
        </w:rPr>
      </w:pPr>
      <w:r>
        <w:rPr>
          <w:sz w:val="24"/>
        </w:rPr>
        <w:t>预付款支付比例或金额：</w:t>
      </w:r>
      <w:r>
        <w:rPr>
          <w:rFonts w:hint="eastAsia"/>
          <w:sz w:val="24"/>
          <w:u w:val="single"/>
        </w:rPr>
        <w:t>无</w:t>
      </w:r>
      <w:r>
        <w:rPr>
          <w:sz w:val="24"/>
        </w:rPr>
        <w:t>。</w:t>
      </w:r>
    </w:p>
    <w:p>
      <w:pPr>
        <w:snapToGrid w:val="0"/>
        <w:spacing w:line="360" w:lineRule="auto"/>
        <w:ind w:firstLine="480" w:firstLineChars="200"/>
        <w:contextualSpacing/>
        <w:jc w:val="left"/>
        <w:rPr>
          <w:sz w:val="24"/>
        </w:rPr>
      </w:pPr>
      <w:r>
        <w:rPr>
          <w:sz w:val="24"/>
        </w:rPr>
        <w:t>预付款支付期限：</w:t>
      </w:r>
      <w:r>
        <w:rPr>
          <w:rFonts w:hint="eastAsia"/>
          <w:sz w:val="24"/>
          <w:u w:val="single"/>
        </w:rPr>
        <w:t>无</w:t>
      </w:r>
      <w:r>
        <w:rPr>
          <w:sz w:val="24"/>
        </w:rPr>
        <w:t>。</w:t>
      </w:r>
    </w:p>
    <w:p>
      <w:pPr>
        <w:snapToGrid w:val="0"/>
        <w:spacing w:line="360" w:lineRule="auto"/>
        <w:ind w:firstLine="480" w:firstLineChars="200"/>
        <w:contextualSpacing/>
        <w:jc w:val="left"/>
        <w:rPr>
          <w:sz w:val="24"/>
        </w:rPr>
      </w:pPr>
      <w:r>
        <w:rPr>
          <w:rFonts w:hint="eastAsia"/>
          <w:sz w:val="24"/>
        </w:rPr>
        <w:t>承包人逾期支付预付款的违约责任：</w:t>
      </w:r>
      <w:r>
        <w:rPr>
          <w:rFonts w:hint="eastAsia"/>
          <w:sz w:val="24"/>
          <w:u w:val="single"/>
        </w:rPr>
        <w:t>无</w:t>
      </w:r>
      <w:r>
        <w:rPr>
          <w:sz w:val="24"/>
        </w:rPr>
        <w:t>。</w:t>
      </w:r>
    </w:p>
    <w:p>
      <w:pPr>
        <w:snapToGrid w:val="0"/>
        <w:spacing w:line="360" w:lineRule="auto"/>
        <w:ind w:firstLine="480"/>
        <w:contextualSpacing/>
        <w:jc w:val="left"/>
        <w:rPr>
          <w:sz w:val="24"/>
        </w:rPr>
      </w:pPr>
      <w:r>
        <w:rPr>
          <w:rFonts w:hint="eastAsia"/>
          <w:sz w:val="24"/>
        </w:rPr>
        <w:t>关于预付款扣回的约定：</w:t>
      </w:r>
      <w:r>
        <w:rPr>
          <w:rFonts w:hint="eastAsia"/>
          <w:sz w:val="24"/>
          <w:u w:val="single"/>
        </w:rPr>
        <w:t>无</w:t>
      </w:r>
      <w:r>
        <w:rPr>
          <w:sz w:val="24"/>
        </w:rPr>
        <w:t>。</w:t>
      </w:r>
    </w:p>
    <w:p>
      <w:pPr>
        <w:pStyle w:val="6"/>
        <w:snapToGrid w:val="0"/>
        <w:spacing w:before="0" w:after="0" w:line="360" w:lineRule="auto"/>
        <w:contextualSpacing/>
        <w:rPr>
          <w:sz w:val="24"/>
          <w:szCs w:val="24"/>
        </w:rPr>
      </w:pPr>
      <w:bookmarkStart w:id="201" w:name="_Toc465088634"/>
      <w:bookmarkStart w:id="202" w:name="_Toc464502531"/>
      <w:bookmarkStart w:id="203" w:name="_Toc389586468"/>
      <w:bookmarkStart w:id="204" w:name="_Toc465085567"/>
      <w:r>
        <w:rPr>
          <w:sz w:val="24"/>
          <w:szCs w:val="24"/>
        </w:rPr>
        <w:t>1</w:t>
      </w:r>
      <w:r>
        <w:rPr>
          <w:rFonts w:hint="eastAsia"/>
          <w:sz w:val="24"/>
          <w:szCs w:val="24"/>
        </w:rPr>
        <w:t>4</w:t>
      </w:r>
      <w:r>
        <w:rPr>
          <w:sz w:val="24"/>
          <w:szCs w:val="24"/>
        </w:rPr>
        <w:t>.</w:t>
      </w:r>
      <w:r>
        <w:rPr>
          <w:rFonts w:hint="eastAsia"/>
          <w:sz w:val="24"/>
          <w:szCs w:val="24"/>
        </w:rPr>
        <w:t xml:space="preserve">2 </w:t>
      </w:r>
      <w:r>
        <w:rPr>
          <w:sz w:val="24"/>
          <w:szCs w:val="24"/>
        </w:rPr>
        <w:t>工程进度款支付</w:t>
      </w:r>
      <w:bookmarkEnd w:id="201"/>
      <w:bookmarkEnd w:id="202"/>
      <w:bookmarkEnd w:id="203"/>
      <w:bookmarkEnd w:id="204"/>
    </w:p>
    <w:p>
      <w:pPr>
        <w:spacing w:line="360" w:lineRule="auto"/>
        <w:ind w:firstLine="480" w:firstLineChars="200"/>
        <w:rPr>
          <w:sz w:val="24"/>
        </w:rPr>
      </w:pPr>
      <w:r>
        <w:rPr>
          <w:sz w:val="24"/>
        </w:rPr>
        <w:t>1</w:t>
      </w:r>
      <w:r>
        <w:rPr>
          <w:rFonts w:hint="eastAsia"/>
          <w:sz w:val="24"/>
        </w:rPr>
        <w:t>4</w:t>
      </w:r>
      <w:r>
        <w:rPr>
          <w:sz w:val="24"/>
        </w:rPr>
        <w:t>.</w:t>
      </w:r>
      <w:r>
        <w:rPr>
          <w:rFonts w:hint="eastAsia"/>
          <w:sz w:val="24"/>
        </w:rPr>
        <w:t>2</w:t>
      </w:r>
      <w:r>
        <w:rPr>
          <w:sz w:val="24"/>
        </w:rPr>
        <w:t xml:space="preserve">.1 </w:t>
      </w:r>
      <w:r>
        <w:rPr>
          <w:rFonts w:hint="eastAsia"/>
          <w:sz w:val="24"/>
        </w:rPr>
        <w:t>工程进度款付款周期、程序、比例或金额：</w:t>
      </w:r>
    </w:p>
    <w:p>
      <w:pPr>
        <w:spacing w:line="360" w:lineRule="auto"/>
        <w:ind w:firstLine="480" w:firstLineChars="200"/>
        <w:rPr>
          <w:sz w:val="24"/>
          <w:u w:val="single"/>
        </w:rPr>
      </w:pPr>
      <w:r>
        <w:rPr>
          <w:rFonts w:hint="eastAsia"/>
          <w:sz w:val="24"/>
        </w:rPr>
        <w:t>14.2.1.1进度款请款报告提交时间：</w:t>
      </w:r>
      <w:r>
        <w:rPr>
          <w:rFonts w:hint="eastAsia"/>
          <w:sz w:val="24"/>
          <w:u w:val="single"/>
        </w:rPr>
        <w:t>工程款按</w:t>
      </w:r>
      <w:r>
        <w:rPr>
          <w:rFonts w:hint="eastAsia"/>
          <w:sz w:val="24"/>
          <w:u w:val="single"/>
          <w:lang w:val="en-US" w:eastAsia="zh-CN"/>
        </w:rPr>
        <w:t>形象</w:t>
      </w:r>
      <w:r>
        <w:rPr>
          <w:rFonts w:hint="eastAsia"/>
          <w:sz w:val="24"/>
          <w:u w:val="single"/>
        </w:rPr>
        <w:t>按实结算。</w:t>
      </w:r>
    </w:p>
    <w:p>
      <w:pPr>
        <w:spacing w:line="360" w:lineRule="auto"/>
        <w:ind w:firstLine="480" w:firstLineChars="200"/>
        <w:rPr>
          <w:sz w:val="24"/>
        </w:rPr>
      </w:pPr>
      <w:r>
        <w:rPr>
          <w:rFonts w:hint="eastAsia"/>
          <w:sz w:val="24"/>
        </w:rPr>
        <w:t>14.2.1.2进度款支付时间和方式</w:t>
      </w:r>
    </w:p>
    <w:p>
      <w:pPr>
        <w:numPr>
          <w:ilvl w:val="0"/>
          <w:numId w:val="2"/>
        </w:numPr>
        <w:spacing w:line="360" w:lineRule="auto"/>
        <w:ind w:firstLine="420" w:firstLineChars="175"/>
        <w:rPr>
          <w:sz w:val="24"/>
          <w:u w:val="single"/>
        </w:rPr>
      </w:pPr>
      <w:r>
        <w:rPr>
          <w:rFonts w:hint="eastAsia"/>
          <w:sz w:val="24"/>
          <w:u w:val="single"/>
        </w:rPr>
        <w:t>支付时间。承包人收到相关审核人员审核签字同意且承包人收到业主相应进度款后30天内支付。支付前需扣除如下款项：</w:t>
      </w:r>
    </w:p>
    <w:p>
      <w:pPr>
        <w:spacing w:line="360" w:lineRule="auto"/>
        <w:ind w:firstLine="420" w:firstLineChars="175"/>
        <w:rPr>
          <w:sz w:val="24"/>
          <w:u w:val="single"/>
        </w:rPr>
      </w:pPr>
      <w:r>
        <w:rPr>
          <w:rFonts w:hint="eastAsia"/>
          <w:sz w:val="24"/>
          <w:u w:val="single"/>
        </w:rPr>
        <w:t>A.质量保修金：当月已完工程工作量的</w:t>
      </w:r>
      <w:r>
        <w:rPr>
          <w:rFonts w:hint="eastAsia"/>
          <w:sz w:val="24"/>
          <w:u w:val="single"/>
          <w:lang w:val="en-US" w:eastAsia="zh-CN"/>
        </w:rPr>
        <w:t>3</w:t>
      </w:r>
      <w:r>
        <w:rPr>
          <w:rFonts w:hint="eastAsia"/>
          <w:sz w:val="24"/>
          <w:u w:val="single"/>
        </w:rPr>
        <w:t>%</w:t>
      </w:r>
    </w:p>
    <w:p>
      <w:pPr>
        <w:spacing w:line="360" w:lineRule="auto"/>
        <w:ind w:firstLine="420" w:firstLineChars="175"/>
        <w:rPr>
          <w:sz w:val="24"/>
          <w:u w:val="single"/>
        </w:rPr>
      </w:pPr>
      <w:r>
        <w:rPr>
          <w:rFonts w:hint="eastAsia"/>
          <w:sz w:val="24"/>
          <w:u w:val="single"/>
        </w:rPr>
        <w:t>B.预付款：无。</w:t>
      </w:r>
    </w:p>
    <w:p>
      <w:pPr>
        <w:spacing w:line="360" w:lineRule="auto"/>
        <w:ind w:firstLine="420" w:firstLineChars="175"/>
        <w:rPr>
          <w:sz w:val="24"/>
          <w:u w:val="single"/>
        </w:rPr>
      </w:pPr>
      <w:r>
        <w:rPr>
          <w:rFonts w:hint="eastAsia"/>
          <w:sz w:val="24"/>
          <w:u w:val="single"/>
        </w:rPr>
        <w:t>C.安全文明施工费的预留金，此项预留金在承包人支付分包人的第一次工程款中扣取。</w:t>
      </w:r>
    </w:p>
    <w:p>
      <w:pPr>
        <w:spacing w:line="360" w:lineRule="auto"/>
        <w:ind w:firstLine="420" w:firstLineChars="175"/>
        <w:rPr>
          <w:sz w:val="24"/>
          <w:u w:val="single"/>
        </w:rPr>
      </w:pPr>
      <w:r>
        <w:rPr>
          <w:rFonts w:hint="eastAsia"/>
          <w:sz w:val="24"/>
          <w:u w:val="single"/>
        </w:rPr>
        <w:t>D. 根据分包合同应予扣除的其它金额。</w:t>
      </w:r>
    </w:p>
    <w:p>
      <w:pPr>
        <w:spacing w:line="360" w:lineRule="auto"/>
        <w:ind w:firstLine="420" w:firstLineChars="175"/>
        <w:rPr>
          <w:sz w:val="24"/>
          <w:u w:val="single"/>
        </w:rPr>
      </w:pPr>
      <w:r>
        <w:rPr>
          <w:rFonts w:hint="eastAsia"/>
          <w:sz w:val="24"/>
          <w:u w:val="single"/>
        </w:rPr>
        <w:t>(2)支付比例。扣除上述款项后，在承包人收到业主相应工程款后，进度款支付比例如下：</w:t>
      </w:r>
    </w:p>
    <w:p>
      <w:pPr>
        <w:spacing w:line="360" w:lineRule="auto"/>
        <w:ind w:firstLine="420" w:firstLineChars="175"/>
        <w:rPr>
          <w:rFonts w:hint="eastAsia"/>
          <w:sz w:val="24"/>
          <w:u w:val="single"/>
        </w:rPr>
      </w:pPr>
      <w:r>
        <w:rPr>
          <w:rFonts w:hint="eastAsia"/>
          <w:sz w:val="24"/>
          <w:u w:val="single"/>
        </w:rPr>
        <w:t>A.每月应支付价款为审批后当月已完工程进度款的70％；</w:t>
      </w:r>
    </w:p>
    <w:p>
      <w:pPr>
        <w:spacing w:line="360" w:lineRule="auto"/>
        <w:ind w:firstLine="420" w:firstLineChars="175"/>
        <w:rPr>
          <w:rFonts w:hint="eastAsia"/>
          <w:sz w:val="24"/>
          <w:u w:val="single"/>
        </w:rPr>
      </w:pPr>
      <w:r>
        <w:rPr>
          <w:rFonts w:hint="eastAsia"/>
          <w:sz w:val="24"/>
          <w:u w:val="single"/>
        </w:rPr>
        <w:t>B.分包人工程整体竣工验收后，承包人付至分包人已完工程款的80%；</w:t>
      </w:r>
    </w:p>
    <w:p>
      <w:pPr>
        <w:spacing w:line="360" w:lineRule="auto"/>
        <w:ind w:firstLine="420" w:firstLineChars="175"/>
        <w:rPr>
          <w:rFonts w:hint="eastAsia"/>
          <w:sz w:val="24"/>
          <w:highlight w:val="none"/>
          <w:u w:val="single"/>
        </w:rPr>
      </w:pPr>
      <w:r>
        <w:rPr>
          <w:rFonts w:hint="eastAsia"/>
          <w:sz w:val="24"/>
          <w:u w:val="single"/>
        </w:rPr>
        <w:t>C.待分包人工程全部完毕、验收合格，待与建设单位竣工结算完毕，建设单位支付剩余工程款后两个月内支付至工</w:t>
      </w:r>
      <w:r>
        <w:rPr>
          <w:rFonts w:hint="eastAsia"/>
          <w:sz w:val="24"/>
          <w:highlight w:val="none"/>
          <w:u w:val="single"/>
        </w:rPr>
        <w:t>程款的9</w:t>
      </w:r>
      <w:r>
        <w:rPr>
          <w:rFonts w:hint="eastAsia"/>
          <w:sz w:val="24"/>
          <w:highlight w:val="none"/>
          <w:u w:val="single"/>
          <w:lang w:val="en-US" w:eastAsia="zh-CN"/>
        </w:rPr>
        <w:t>7</w:t>
      </w:r>
      <w:r>
        <w:rPr>
          <w:rFonts w:hint="eastAsia"/>
          <w:sz w:val="24"/>
          <w:highlight w:val="none"/>
          <w:u w:val="single"/>
        </w:rPr>
        <w:t>%；</w:t>
      </w:r>
    </w:p>
    <w:p>
      <w:pPr>
        <w:spacing w:line="360" w:lineRule="auto"/>
        <w:ind w:firstLine="420" w:firstLineChars="175"/>
        <w:rPr>
          <w:sz w:val="24"/>
          <w:u w:val="single"/>
        </w:rPr>
      </w:pPr>
      <w:r>
        <w:rPr>
          <w:rFonts w:hint="eastAsia"/>
          <w:sz w:val="24"/>
          <w:highlight w:val="none"/>
          <w:u w:val="single"/>
        </w:rPr>
        <w:t>D.剩余的竣工结算金额的</w:t>
      </w:r>
      <w:r>
        <w:rPr>
          <w:rFonts w:hint="eastAsia"/>
          <w:sz w:val="24"/>
          <w:highlight w:val="none"/>
          <w:u w:val="single"/>
          <w:lang w:val="en-US" w:eastAsia="zh-CN"/>
        </w:rPr>
        <w:t>3</w:t>
      </w:r>
      <w:r>
        <w:rPr>
          <w:rFonts w:hint="eastAsia"/>
          <w:sz w:val="24"/>
          <w:highlight w:val="none"/>
          <w:u w:val="single"/>
        </w:rPr>
        <w:t>％为质量保修金，按</w:t>
      </w:r>
      <w:r>
        <w:rPr>
          <w:rFonts w:hint="eastAsia"/>
          <w:sz w:val="24"/>
          <w:u w:val="single"/>
        </w:rPr>
        <w:t>照质量保修金的相应条款支付。</w:t>
      </w:r>
    </w:p>
    <w:p>
      <w:pPr>
        <w:spacing w:line="360" w:lineRule="auto"/>
        <w:ind w:firstLine="420" w:firstLineChars="175"/>
        <w:rPr>
          <w:rFonts w:hint="default" w:eastAsia="宋体"/>
          <w:sz w:val="24"/>
          <w:u w:val="single"/>
          <w:lang w:val="en-US" w:eastAsia="zh-CN"/>
        </w:rPr>
      </w:pPr>
      <w:r>
        <w:rPr>
          <w:rFonts w:hint="eastAsia"/>
          <w:sz w:val="24"/>
          <w:u w:val="single"/>
        </w:rPr>
        <w:t>(3)支付上述款项前，分包人应向承包人提供相应金额合法有效发票。</w:t>
      </w:r>
      <w:r>
        <w:rPr>
          <w:rFonts w:hint="eastAsia"/>
          <w:sz w:val="24"/>
          <w:u w:val="single"/>
          <w:lang w:val="en-US" w:eastAsia="zh-CN"/>
        </w:rPr>
        <w:t>结算与发票金额一致。</w:t>
      </w:r>
      <w:r>
        <w:rPr>
          <w:rFonts w:hint="eastAsia"/>
          <w:sz w:val="24"/>
          <w:u w:val="single"/>
        </w:rPr>
        <w:t>否则承包人有权不予支付工程款。</w:t>
      </w:r>
    </w:p>
    <w:p>
      <w:pPr>
        <w:spacing w:line="360" w:lineRule="auto"/>
        <w:ind w:firstLine="420" w:firstLineChars="175"/>
        <w:rPr>
          <w:sz w:val="24"/>
          <w:u w:val="single"/>
        </w:rPr>
      </w:pPr>
      <w:r>
        <w:rPr>
          <w:rFonts w:hint="eastAsia"/>
          <w:sz w:val="24"/>
          <w:u w:val="single"/>
        </w:rPr>
        <w:t>(4)在进度款支付过程中，乙方提交资金使用明细并在甲方监控中使用。</w:t>
      </w:r>
    </w:p>
    <w:p>
      <w:pPr>
        <w:spacing w:line="360" w:lineRule="auto"/>
        <w:ind w:firstLine="420" w:firstLineChars="175"/>
        <w:rPr>
          <w:sz w:val="24"/>
          <w:u w:val="single"/>
        </w:rPr>
      </w:pPr>
      <w:r>
        <w:rPr>
          <w:rFonts w:hint="eastAsia"/>
          <w:sz w:val="24"/>
          <w:u w:val="single"/>
        </w:rPr>
        <w:t>(5)承包人已就本工程业主支付、结算条款向分包人作出详细说明，分包人知悉并认可其真实涵义，并接受可能由此产生的工程款延期支付、结算等风险，并就此风险已在投标报价中作出充分考虑。若因承包人与业主合同约定的付款条件发生改变从而导致本合同付款无法按照约定支付，承包人不承担任何形式的违约责任。</w:t>
      </w:r>
    </w:p>
    <w:p>
      <w:pPr>
        <w:spacing w:line="360" w:lineRule="auto"/>
        <w:ind w:firstLine="420" w:firstLineChars="175"/>
        <w:rPr>
          <w:sz w:val="24"/>
        </w:rPr>
      </w:pPr>
      <w:r>
        <w:rPr>
          <w:rFonts w:hint="eastAsia"/>
          <w:sz w:val="24"/>
        </w:rPr>
        <w:t>14.2.1.3质量保证金的返还</w:t>
      </w:r>
    </w:p>
    <w:p>
      <w:pPr>
        <w:spacing w:line="360" w:lineRule="auto"/>
        <w:ind w:firstLine="480" w:firstLineChars="200"/>
        <w:rPr>
          <w:sz w:val="24"/>
          <w:u w:val="single"/>
        </w:rPr>
      </w:pPr>
      <w:r>
        <w:rPr>
          <w:rFonts w:hint="eastAsia"/>
          <w:sz w:val="24"/>
          <w:u w:val="single"/>
        </w:rPr>
        <w:t>质量保证金为分包合同结算价的</w:t>
      </w:r>
      <w:r>
        <w:rPr>
          <w:rFonts w:hint="eastAsia"/>
          <w:sz w:val="24"/>
          <w:u w:val="single"/>
          <w:lang w:val="en-US" w:eastAsia="zh-CN"/>
        </w:rPr>
        <w:t>3</w:t>
      </w:r>
      <w:r>
        <w:rPr>
          <w:rFonts w:hint="eastAsia"/>
          <w:sz w:val="24"/>
          <w:u w:val="single"/>
        </w:rPr>
        <w:t>%，保修期为自本工程全部竣工验收通过之日起24个月。保修期满且承包人在收到分包人提交返还保修金申请后，扣除相关维修费用和鉴定费用（如有）并经承包人确认且承包人收到业主返还的质量保修金后无息返还保修金。</w:t>
      </w:r>
    </w:p>
    <w:p>
      <w:pPr>
        <w:pStyle w:val="23"/>
        <w:spacing w:after="0" w:line="360" w:lineRule="auto"/>
        <w:ind w:left="0" w:leftChars="0" w:firstLine="480" w:firstLineChars="200"/>
        <w:rPr>
          <w:sz w:val="24"/>
          <w:u w:val="single"/>
        </w:rPr>
      </w:pPr>
      <w:r>
        <w:rPr>
          <w:rFonts w:hint="eastAsia"/>
          <w:sz w:val="24"/>
          <w:u w:val="single"/>
        </w:rPr>
        <w:t>如果分包人尚有部分保修工作未完成，则承包人有权在上述工作完成之前扣除与完成工作所需费用相应的金额的付款。</w:t>
      </w:r>
    </w:p>
    <w:p>
      <w:pPr>
        <w:pStyle w:val="6"/>
        <w:snapToGrid w:val="0"/>
        <w:spacing w:before="0" w:after="0" w:line="360" w:lineRule="auto"/>
        <w:contextualSpacing/>
        <w:rPr>
          <w:sz w:val="24"/>
          <w:szCs w:val="24"/>
        </w:rPr>
      </w:pPr>
      <w:bookmarkStart w:id="205" w:name="_Toc465085568"/>
      <w:bookmarkStart w:id="206" w:name="_Toc465088635"/>
      <w:r>
        <w:rPr>
          <w:sz w:val="24"/>
          <w:szCs w:val="24"/>
        </w:rPr>
        <w:t>1</w:t>
      </w:r>
      <w:r>
        <w:rPr>
          <w:rFonts w:hint="eastAsia"/>
          <w:sz w:val="24"/>
          <w:szCs w:val="24"/>
        </w:rPr>
        <w:t>4</w:t>
      </w:r>
      <w:r>
        <w:rPr>
          <w:sz w:val="24"/>
          <w:szCs w:val="24"/>
        </w:rPr>
        <w:t>.</w:t>
      </w:r>
      <w:r>
        <w:rPr>
          <w:rFonts w:hint="eastAsia"/>
          <w:sz w:val="24"/>
          <w:szCs w:val="24"/>
        </w:rPr>
        <w:t xml:space="preserve">4 </w:t>
      </w:r>
      <w:r>
        <w:rPr>
          <w:sz w:val="24"/>
          <w:szCs w:val="24"/>
        </w:rPr>
        <w:t>工程进度款支付</w:t>
      </w:r>
      <w:r>
        <w:rPr>
          <w:rFonts w:hint="eastAsia"/>
          <w:sz w:val="24"/>
          <w:szCs w:val="24"/>
        </w:rPr>
        <w:t>的其他约定</w:t>
      </w:r>
      <w:bookmarkEnd w:id="205"/>
      <w:bookmarkEnd w:id="206"/>
    </w:p>
    <w:p>
      <w:pPr>
        <w:pStyle w:val="23"/>
        <w:spacing w:after="0" w:line="360" w:lineRule="auto"/>
        <w:ind w:left="0" w:leftChars="0" w:firstLine="480" w:firstLineChars="200"/>
        <w:rPr>
          <w:sz w:val="24"/>
          <w:u w:val="single"/>
        </w:rPr>
      </w:pPr>
      <w:r>
        <w:rPr>
          <w:rFonts w:hint="eastAsia"/>
          <w:sz w:val="24"/>
          <w:u w:val="single"/>
        </w:rPr>
        <w:t>执行通用条款。</w:t>
      </w:r>
    </w:p>
    <w:p>
      <w:pPr>
        <w:pStyle w:val="5"/>
        <w:adjustRightInd/>
        <w:snapToGrid w:val="0"/>
        <w:spacing w:line="360" w:lineRule="auto"/>
        <w:contextualSpacing/>
        <w:rPr>
          <w:rFonts w:ascii="Times New Roman" w:hAnsi="Times New Roman"/>
          <w:b/>
          <w:sz w:val="24"/>
          <w:szCs w:val="24"/>
        </w:rPr>
      </w:pPr>
      <w:bookmarkStart w:id="207" w:name="_Toc464502532"/>
      <w:bookmarkStart w:id="208" w:name="_Toc465088636"/>
      <w:bookmarkStart w:id="209" w:name="_Toc465085569"/>
      <w:r>
        <w:rPr>
          <w:rFonts w:hint="eastAsia" w:ascii="Times New Roman" w:hAnsi="Times New Roman"/>
          <w:b/>
          <w:sz w:val="24"/>
          <w:szCs w:val="24"/>
        </w:rPr>
        <w:t xml:space="preserve">15 </w:t>
      </w:r>
      <w:bookmarkEnd w:id="207"/>
      <w:bookmarkEnd w:id="208"/>
      <w:bookmarkEnd w:id="209"/>
      <w:r>
        <w:rPr>
          <w:rFonts w:hint="eastAsia" w:ascii="Times New Roman" w:hAnsi="Times New Roman"/>
          <w:b/>
          <w:sz w:val="24"/>
          <w:szCs w:val="24"/>
        </w:rPr>
        <w:t>增值税条款</w:t>
      </w:r>
    </w:p>
    <w:p>
      <w:pPr>
        <w:snapToGrid w:val="0"/>
        <w:spacing w:line="360" w:lineRule="auto"/>
        <w:contextualSpacing/>
        <w:rPr>
          <w:b/>
          <w:bCs/>
          <w:sz w:val="24"/>
        </w:rPr>
      </w:pPr>
      <w:r>
        <w:rPr>
          <w:rFonts w:hint="eastAsia"/>
          <w:b/>
          <w:bCs/>
          <w:sz w:val="24"/>
        </w:rPr>
        <w:t>15.1 双方基本信息</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45"/>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tcBorders>
              <w:top w:val="single" w:color="auto" w:sz="12" w:space="0"/>
              <w:left w:val="single" w:color="auto" w:sz="12" w:space="0"/>
            </w:tcBorders>
            <w:noWrap w:val="0"/>
            <w:vAlign w:val="center"/>
          </w:tcPr>
          <w:p>
            <w:pPr>
              <w:snapToGrid w:val="0"/>
              <w:spacing w:line="360" w:lineRule="auto"/>
              <w:contextualSpacing/>
              <w:jc w:val="center"/>
              <w:rPr>
                <w:rFonts w:ascii="宋体" w:hAnsi="宋体"/>
                <w:b/>
                <w:sz w:val="24"/>
              </w:rPr>
            </w:pPr>
            <w:r>
              <w:rPr>
                <w:rFonts w:hint="eastAsia" w:ascii="宋体" w:hAnsi="宋体"/>
                <w:b/>
                <w:sz w:val="24"/>
              </w:rPr>
              <w:t>甲方</w:t>
            </w:r>
          </w:p>
        </w:tc>
        <w:tc>
          <w:tcPr>
            <w:tcW w:w="1845" w:type="dxa"/>
            <w:tcBorders>
              <w:top w:val="single" w:color="auto" w:sz="12" w:space="0"/>
            </w:tcBorders>
            <w:noWrap w:val="0"/>
            <w:vAlign w:val="center"/>
          </w:tcPr>
          <w:p>
            <w:pPr>
              <w:snapToGrid w:val="0"/>
              <w:spacing w:line="360" w:lineRule="auto"/>
              <w:contextualSpacing/>
              <w:jc w:val="left"/>
              <w:rPr>
                <w:rFonts w:ascii="宋体" w:hAnsi="宋体"/>
                <w:sz w:val="24"/>
              </w:rPr>
            </w:pPr>
            <w:r>
              <w:rPr>
                <w:rFonts w:hint="eastAsia" w:ascii="宋体" w:hAnsi="宋体"/>
                <w:sz w:val="24"/>
              </w:rPr>
              <w:t>名        称</w:t>
            </w:r>
          </w:p>
        </w:tc>
        <w:tc>
          <w:tcPr>
            <w:tcW w:w="6143" w:type="dxa"/>
            <w:tcBorders>
              <w:top w:val="single" w:color="auto" w:sz="12" w:space="0"/>
              <w:right w:val="single" w:color="auto" w:sz="12" w:space="0"/>
            </w:tcBorders>
            <w:noWrap w:val="0"/>
            <w:vAlign w:val="center"/>
          </w:tcPr>
          <w:p>
            <w:pPr>
              <w:snapToGrid w:val="0"/>
              <w:spacing w:line="360" w:lineRule="auto"/>
              <w:contextualSpacing/>
              <w:jc w:val="left"/>
              <w:rPr>
                <w:rFonts w:ascii="宋体" w:hAnsi="宋体"/>
                <w:sz w:val="24"/>
              </w:rPr>
            </w:pPr>
            <w:r>
              <w:rPr>
                <w:rFonts w:hint="eastAsia" w:ascii="宋体" w:hAnsi="宋体"/>
                <w:sz w:val="24"/>
              </w:rPr>
              <w:t>河北建工集团有限责任公司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noWrap w:val="0"/>
            <w:vAlign w:val="center"/>
          </w:tcPr>
          <w:p>
            <w:pPr>
              <w:snapToGrid w:val="0"/>
              <w:spacing w:line="360" w:lineRule="auto"/>
              <w:contextualSpacing/>
              <w:jc w:val="center"/>
              <w:rPr>
                <w:rFonts w:ascii="宋体" w:hAnsi="宋体"/>
                <w:b/>
                <w:sz w:val="24"/>
              </w:rPr>
            </w:pPr>
          </w:p>
        </w:tc>
        <w:tc>
          <w:tcPr>
            <w:tcW w:w="1845" w:type="dxa"/>
            <w:noWrap w:val="0"/>
            <w:vAlign w:val="center"/>
          </w:tcPr>
          <w:p>
            <w:pPr>
              <w:snapToGrid w:val="0"/>
              <w:spacing w:line="360" w:lineRule="auto"/>
              <w:contextualSpacing/>
              <w:jc w:val="left"/>
              <w:rPr>
                <w:rFonts w:ascii="宋体" w:hAnsi="宋体"/>
                <w:sz w:val="24"/>
              </w:rPr>
            </w:pPr>
            <w:r>
              <w:rPr>
                <w:rFonts w:hint="eastAsia" w:ascii="宋体" w:hAnsi="宋体"/>
                <w:sz w:val="24"/>
              </w:rPr>
              <w:t>纳税人身份</w:t>
            </w:r>
          </w:p>
        </w:tc>
        <w:tc>
          <w:tcPr>
            <w:tcW w:w="6143" w:type="dxa"/>
            <w:tcBorders>
              <w:right w:val="single" w:color="auto" w:sz="12" w:space="0"/>
            </w:tcBorders>
            <w:noWrap w:val="0"/>
            <w:vAlign w:val="center"/>
          </w:tcPr>
          <w:p>
            <w:pPr>
              <w:snapToGrid w:val="0"/>
              <w:spacing w:line="360" w:lineRule="auto"/>
              <w:contextualSpacing/>
              <w:jc w:val="left"/>
              <w:rPr>
                <w:rFonts w:ascii="宋体" w:hAnsi="宋体"/>
                <w:sz w:val="24"/>
              </w:rPr>
            </w:pPr>
            <w:r>
              <w:rPr>
                <w:rFonts w:hint="eastAsia" w:ascii="宋体" w:hAnsi="宋体"/>
                <w:sz w:val="24"/>
              </w:rPr>
              <w:t>☑一般纳税人    □小规模纳税人（请勾选）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noWrap w:val="0"/>
            <w:vAlign w:val="center"/>
          </w:tcPr>
          <w:p>
            <w:pPr>
              <w:snapToGrid w:val="0"/>
              <w:spacing w:line="360" w:lineRule="auto"/>
              <w:contextualSpacing/>
              <w:jc w:val="center"/>
              <w:rPr>
                <w:rFonts w:ascii="宋体" w:hAnsi="宋体"/>
                <w:b/>
                <w:sz w:val="24"/>
              </w:rPr>
            </w:pPr>
          </w:p>
        </w:tc>
        <w:tc>
          <w:tcPr>
            <w:tcW w:w="1845" w:type="dxa"/>
            <w:noWrap w:val="0"/>
            <w:vAlign w:val="center"/>
          </w:tcPr>
          <w:p>
            <w:pPr>
              <w:snapToGrid w:val="0"/>
              <w:spacing w:line="360" w:lineRule="auto"/>
              <w:contextualSpacing/>
              <w:jc w:val="left"/>
              <w:rPr>
                <w:rFonts w:ascii="宋体" w:hAnsi="宋体"/>
                <w:sz w:val="24"/>
              </w:rPr>
            </w:pPr>
            <w:r>
              <w:rPr>
                <w:rFonts w:hint="eastAsia" w:ascii="宋体" w:hAnsi="宋体"/>
                <w:sz w:val="24"/>
              </w:rPr>
              <w:t>纳税人识别号</w:t>
            </w:r>
          </w:p>
        </w:tc>
        <w:tc>
          <w:tcPr>
            <w:tcW w:w="6143" w:type="dxa"/>
            <w:tcBorders>
              <w:right w:val="single" w:color="auto" w:sz="12" w:space="0"/>
            </w:tcBorders>
            <w:noWrap w:val="0"/>
            <w:vAlign w:val="center"/>
          </w:tcPr>
          <w:p>
            <w:pPr>
              <w:snapToGrid w:val="0"/>
              <w:spacing w:line="360" w:lineRule="auto"/>
              <w:contextualSpacing/>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noWrap w:val="0"/>
            <w:vAlign w:val="center"/>
          </w:tcPr>
          <w:p>
            <w:pPr>
              <w:snapToGrid w:val="0"/>
              <w:spacing w:line="360" w:lineRule="auto"/>
              <w:contextualSpacing/>
              <w:jc w:val="center"/>
              <w:rPr>
                <w:rFonts w:ascii="宋体" w:hAnsi="宋体"/>
                <w:b/>
                <w:sz w:val="24"/>
              </w:rPr>
            </w:pPr>
          </w:p>
        </w:tc>
        <w:tc>
          <w:tcPr>
            <w:tcW w:w="1845" w:type="dxa"/>
            <w:noWrap w:val="0"/>
            <w:vAlign w:val="center"/>
          </w:tcPr>
          <w:p>
            <w:pPr>
              <w:snapToGrid w:val="0"/>
              <w:spacing w:line="360" w:lineRule="auto"/>
              <w:contextualSpacing/>
              <w:jc w:val="left"/>
              <w:rPr>
                <w:rFonts w:ascii="宋体" w:hAnsi="宋体"/>
                <w:sz w:val="24"/>
              </w:rPr>
            </w:pPr>
            <w:r>
              <w:rPr>
                <w:rFonts w:hint="eastAsia" w:ascii="宋体" w:hAnsi="宋体"/>
                <w:sz w:val="24"/>
              </w:rPr>
              <w:t>地 址、电 话</w:t>
            </w:r>
          </w:p>
        </w:tc>
        <w:tc>
          <w:tcPr>
            <w:tcW w:w="6143" w:type="dxa"/>
            <w:tcBorders>
              <w:right w:val="single" w:color="auto" w:sz="12" w:space="0"/>
            </w:tcBorders>
            <w:noWrap w:val="0"/>
            <w:vAlign w:val="center"/>
          </w:tcPr>
          <w:p>
            <w:pPr>
              <w:snapToGrid w:val="0"/>
              <w:spacing w:line="360" w:lineRule="auto"/>
              <w:contextualSpacing/>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bottom w:val="double" w:color="auto" w:sz="4" w:space="0"/>
            </w:tcBorders>
            <w:noWrap w:val="0"/>
            <w:vAlign w:val="center"/>
          </w:tcPr>
          <w:p>
            <w:pPr>
              <w:snapToGrid w:val="0"/>
              <w:spacing w:line="360" w:lineRule="auto"/>
              <w:contextualSpacing/>
              <w:jc w:val="center"/>
              <w:rPr>
                <w:rFonts w:ascii="宋体" w:hAnsi="宋体"/>
                <w:b/>
                <w:sz w:val="24"/>
              </w:rPr>
            </w:pPr>
          </w:p>
        </w:tc>
        <w:tc>
          <w:tcPr>
            <w:tcW w:w="1845" w:type="dxa"/>
            <w:tcBorders>
              <w:bottom w:val="double" w:color="auto" w:sz="4" w:space="0"/>
            </w:tcBorders>
            <w:noWrap w:val="0"/>
            <w:vAlign w:val="center"/>
          </w:tcPr>
          <w:p>
            <w:pPr>
              <w:snapToGrid w:val="0"/>
              <w:spacing w:line="360" w:lineRule="auto"/>
              <w:contextualSpacing/>
              <w:jc w:val="left"/>
              <w:rPr>
                <w:rFonts w:ascii="宋体" w:hAnsi="宋体"/>
                <w:sz w:val="24"/>
              </w:rPr>
            </w:pPr>
            <w:r>
              <w:rPr>
                <w:rFonts w:hint="eastAsia" w:ascii="宋体" w:hAnsi="宋体"/>
                <w:sz w:val="24"/>
              </w:rPr>
              <w:t>开户行及账号</w:t>
            </w:r>
          </w:p>
        </w:tc>
        <w:tc>
          <w:tcPr>
            <w:tcW w:w="6143" w:type="dxa"/>
            <w:tcBorders>
              <w:bottom w:val="double" w:color="auto" w:sz="4" w:space="0"/>
              <w:right w:val="single" w:color="auto" w:sz="12" w:space="0"/>
            </w:tcBorders>
            <w:noWrap w:val="0"/>
            <w:vAlign w:val="center"/>
          </w:tcPr>
          <w:p>
            <w:pPr>
              <w:snapToGrid w:val="0"/>
              <w:spacing w:line="360" w:lineRule="auto"/>
              <w:contextualSpacing/>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restart"/>
            <w:tcBorders>
              <w:top w:val="double" w:color="auto" w:sz="4" w:space="0"/>
              <w:left w:val="single" w:color="auto" w:sz="12" w:space="0"/>
            </w:tcBorders>
            <w:noWrap w:val="0"/>
            <w:vAlign w:val="center"/>
          </w:tcPr>
          <w:p>
            <w:pPr>
              <w:snapToGrid w:val="0"/>
              <w:spacing w:line="360" w:lineRule="auto"/>
              <w:contextualSpacing/>
              <w:jc w:val="center"/>
              <w:rPr>
                <w:rFonts w:ascii="宋体" w:hAnsi="宋体"/>
                <w:b/>
                <w:sz w:val="24"/>
              </w:rPr>
            </w:pPr>
            <w:r>
              <w:rPr>
                <w:rFonts w:hint="eastAsia" w:ascii="宋体" w:hAnsi="宋体"/>
                <w:b/>
                <w:sz w:val="24"/>
              </w:rPr>
              <w:t>乙方</w:t>
            </w:r>
          </w:p>
        </w:tc>
        <w:tc>
          <w:tcPr>
            <w:tcW w:w="1845" w:type="dxa"/>
            <w:tcBorders>
              <w:top w:val="double" w:color="auto" w:sz="4" w:space="0"/>
            </w:tcBorders>
            <w:noWrap w:val="0"/>
            <w:vAlign w:val="center"/>
          </w:tcPr>
          <w:p>
            <w:pPr>
              <w:snapToGrid w:val="0"/>
              <w:spacing w:line="360" w:lineRule="auto"/>
              <w:contextualSpacing/>
              <w:jc w:val="left"/>
              <w:rPr>
                <w:rFonts w:ascii="宋体" w:hAnsi="宋体"/>
                <w:sz w:val="24"/>
              </w:rPr>
            </w:pPr>
            <w:r>
              <w:rPr>
                <w:rFonts w:hint="eastAsia" w:ascii="宋体" w:hAnsi="宋体"/>
                <w:sz w:val="24"/>
              </w:rPr>
              <w:t>名        称</w:t>
            </w:r>
          </w:p>
        </w:tc>
        <w:tc>
          <w:tcPr>
            <w:tcW w:w="6143" w:type="dxa"/>
            <w:tcBorders>
              <w:top w:val="double" w:color="auto" w:sz="4" w:space="0"/>
              <w:right w:val="single" w:color="auto" w:sz="12" w:space="0"/>
            </w:tcBorders>
            <w:noWrap w:val="0"/>
            <w:vAlign w:val="center"/>
          </w:tcPr>
          <w:p>
            <w:pPr>
              <w:snapToGrid w:val="0"/>
              <w:spacing w:line="360" w:lineRule="auto"/>
              <w:contextualSpacing/>
              <w:jc w:val="left"/>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noWrap w:val="0"/>
            <w:vAlign w:val="center"/>
          </w:tcPr>
          <w:p>
            <w:pPr>
              <w:snapToGrid w:val="0"/>
              <w:spacing w:line="360" w:lineRule="auto"/>
              <w:contextualSpacing/>
              <w:jc w:val="center"/>
              <w:rPr>
                <w:rFonts w:ascii="宋体" w:hAnsi="宋体"/>
                <w:sz w:val="24"/>
              </w:rPr>
            </w:pPr>
          </w:p>
        </w:tc>
        <w:tc>
          <w:tcPr>
            <w:tcW w:w="1845" w:type="dxa"/>
            <w:noWrap w:val="0"/>
            <w:vAlign w:val="center"/>
          </w:tcPr>
          <w:p>
            <w:pPr>
              <w:snapToGrid w:val="0"/>
              <w:spacing w:line="360" w:lineRule="auto"/>
              <w:contextualSpacing/>
              <w:jc w:val="left"/>
              <w:rPr>
                <w:rFonts w:ascii="宋体" w:hAnsi="宋体"/>
                <w:sz w:val="24"/>
              </w:rPr>
            </w:pPr>
            <w:r>
              <w:rPr>
                <w:rFonts w:hint="eastAsia" w:ascii="宋体" w:hAnsi="宋体"/>
                <w:sz w:val="24"/>
              </w:rPr>
              <w:t>纳税人身份</w:t>
            </w:r>
          </w:p>
        </w:tc>
        <w:tc>
          <w:tcPr>
            <w:tcW w:w="6143" w:type="dxa"/>
            <w:tcBorders>
              <w:right w:val="single" w:color="auto" w:sz="12" w:space="0"/>
            </w:tcBorders>
            <w:noWrap w:val="0"/>
            <w:vAlign w:val="center"/>
          </w:tcPr>
          <w:p>
            <w:pPr>
              <w:snapToGrid w:val="0"/>
              <w:spacing w:line="360" w:lineRule="auto"/>
              <w:contextualSpacing/>
              <w:jc w:val="left"/>
              <w:rPr>
                <w:rFonts w:ascii="宋体" w:hAnsi="宋体"/>
                <w:sz w:val="24"/>
              </w:rPr>
            </w:pPr>
            <w:r>
              <w:rPr>
                <w:rFonts w:hint="eastAsia" w:ascii="宋体" w:hAnsi="宋体"/>
                <w:sz w:val="24"/>
              </w:rPr>
              <w:t>☑一般纳税人    □小规模纳税人（请勾选）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noWrap w:val="0"/>
            <w:vAlign w:val="center"/>
          </w:tcPr>
          <w:p>
            <w:pPr>
              <w:snapToGrid w:val="0"/>
              <w:spacing w:line="360" w:lineRule="auto"/>
              <w:contextualSpacing/>
              <w:jc w:val="center"/>
              <w:rPr>
                <w:rFonts w:ascii="宋体" w:hAnsi="宋体"/>
                <w:sz w:val="24"/>
              </w:rPr>
            </w:pPr>
          </w:p>
        </w:tc>
        <w:tc>
          <w:tcPr>
            <w:tcW w:w="1845" w:type="dxa"/>
            <w:noWrap w:val="0"/>
            <w:vAlign w:val="center"/>
          </w:tcPr>
          <w:p>
            <w:pPr>
              <w:snapToGrid w:val="0"/>
              <w:spacing w:line="360" w:lineRule="auto"/>
              <w:contextualSpacing/>
              <w:jc w:val="left"/>
              <w:rPr>
                <w:rFonts w:ascii="宋体" w:hAnsi="宋体"/>
                <w:sz w:val="24"/>
                <w:highlight w:val="none"/>
              </w:rPr>
            </w:pPr>
            <w:r>
              <w:rPr>
                <w:rFonts w:hint="eastAsia" w:ascii="宋体" w:hAnsi="宋体"/>
                <w:sz w:val="24"/>
                <w:highlight w:val="none"/>
              </w:rPr>
              <w:t>纳税人识别号</w:t>
            </w:r>
          </w:p>
        </w:tc>
        <w:tc>
          <w:tcPr>
            <w:tcW w:w="6143" w:type="dxa"/>
            <w:tcBorders>
              <w:right w:val="single" w:color="auto" w:sz="12" w:space="0"/>
            </w:tcBorders>
            <w:noWrap w:val="0"/>
            <w:vAlign w:val="center"/>
          </w:tcPr>
          <w:p>
            <w:pPr>
              <w:snapToGrid w:val="0"/>
              <w:spacing w:line="360" w:lineRule="auto"/>
              <w:contextualSpacing/>
              <w:jc w:val="left"/>
              <w:rPr>
                <w:rFonts w:hint="eastAsia" w:ascii="宋体" w:hAnsi="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tcBorders>
            <w:noWrap w:val="0"/>
            <w:vAlign w:val="center"/>
          </w:tcPr>
          <w:p>
            <w:pPr>
              <w:snapToGrid w:val="0"/>
              <w:spacing w:line="360" w:lineRule="auto"/>
              <w:contextualSpacing/>
              <w:jc w:val="center"/>
              <w:rPr>
                <w:rFonts w:ascii="宋体" w:hAnsi="宋体"/>
                <w:sz w:val="24"/>
              </w:rPr>
            </w:pPr>
          </w:p>
        </w:tc>
        <w:tc>
          <w:tcPr>
            <w:tcW w:w="1845" w:type="dxa"/>
            <w:noWrap w:val="0"/>
            <w:vAlign w:val="center"/>
          </w:tcPr>
          <w:p>
            <w:pPr>
              <w:snapToGrid w:val="0"/>
              <w:spacing w:line="360" w:lineRule="auto"/>
              <w:contextualSpacing/>
              <w:jc w:val="left"/>
              <w:rPr>
                <w:rFonts w:ascii="宋体" w:hAnsi="宋体"/>
                <w:sz w:val="24"/>
                <w:highlight w:val="none"/>
              </w:rPr>
            </w:pPr>
            <w:r>
              <w:rPr>
                <w:rFonts w:hint="eastAsia" w:ascii="宋体" w:hAnsi="宋体"/>
                <w:sz w:val="24"/>
                <w:highlight w:val="none"/>
              </w:rPr>
              <w:t>地 址、电 话</w:t>
            </w:r>
          </w:p>
        </w:tc>
        <w:tc>
          <w:tcPr>
            <w:tcW w:w="6143" w:type="dxa"/>
            <w:tcBorders>
              <w:right w:val="single" w:color="auto" w:sz="12" w:space="0"/>
            </w:tcBorders>
            <w:noWrap w:val="0"/>
            <w:vAlign w:val="center"/>
          </w:tcPr>
          <w:p>
            <w:pPr>
              <w:snapToGrid w:val="0"/>
              <w:spacing w:line="360" w:lineRule="auto"/>
              <w:contextualSpacing/>
              <w:jc w:val="left"/>
              <w:rPr>
                <w:rFonts w:hint="eastAsia" w:ascii="宋体" w:hAnsi="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Merge w:val="continue"/>
            <w:tcBorders>
              <w:left w:val="single" w:color="auto" w:sz="12" w:space="0"/>
              <w:bottom w:val="single" w:color="auto" w:sz="12" w:space="0"/>
            </w:tcBorders>
            <w:noWrap w:val="0"/>
            <w:vAlign w:val="center"/>
          </w:tcPr>
          <w:p>
            <w:pPr>
              <w:snapToGrid w:val="0"/>
              <w:spacing w:line="360" w:lineRule="auto"/>
              <w:contextualSpacing/>
              <w:jc w:val="center"/>
              <w:rPr>
                <w:rFonts w:ascii="宋体" w:hAnsi="宋体"/>
                <w:sz w:val="24"/>
              </w:rPr>
            </w:pPr>
          </w:p>
        </w:tc>
        <w:tc>
          <w:tcPr>
            <w:tcW w:w="1845" w:type="dxa"/>
            <w:tcBorders>
              <w:bottom w:val="single" w:color="auto" w:sz="12" w:space="0"/>
            </w:tcBorders>
            <w:noWrap w:val="0"/>
            <w:vAlign w:val="center"/>
          </w:tcPr>
          <w:p>
            <w:pPr>
              <w:snapToGrid w:val="0"/>
              <w:spacing w:line="360" w:lineRule="auto"/>
              <w:contextualSpacing/>
              <w:jc w:val="left"/>
              <w:rPr>
                <w:rFonts w:ascii="宋体" w:hAnsi="宋体"/>
                <w:sz w:val="24"/>
                <w:highlight w:val="none"/>
              </w:rPr>
            </w:pPr>
            <w:r>
              <w:rPr>
                <w:rFonts w:hint="eastAsia" w:ascii="宋体" w:hAnsi="宋体"/>
                <w:sz w:val="24"/>
                <w:highlight w:val="none"/>
              </w:rPr>
              <w:t>开户行及账号</w:t>
            </w:r>
          </w:p>
        </w:tc>
        <w:tc>
          <w:tcPr>
            <w:tcW w:w="6143" w:type="dxa"/>
            <w:tcBorders>
              <w:bottom w:val="single" w:color="auto" w:sz="12" w:space="0"/>
              <w:right w:val="single" w:color="auto" w:sz="12" w:space="0"/>
            </w:tcBorders>
            <w:noWrap w:val="0"/>
            <w:vAlign w:val="center"/>
          </w:tcPr>
          <w:p>
            <w:pPr>
              <w:snapToGrid w:val="0"/>
              <w:spacing w:line="360" w:lineRule="auto"/>
              <w:contextualSpacing/>
              <w:jc w:val="left"/>
              <w:rPr>
                <w:rFonts w:hint="eastAsia" w:ascii="宋体" w:hAnsi="宋体"/>
                <w:sz w:val="24"/>
                <w:lang w:eastAsia="zh-CN"/>
              </w:rPr>
            </w:pPr>
          </w:p>
        </w:tc>
      </w:tr>
    </w:tbl>
    <w:p>
      <w:pPr>
        <w:pStyle w:val="9"/>
        <w:snapToGrid w:val="0"/>
        <w:spacing w:after="0" w:line="360" w:lineRule="auto"/>
        <w:ind w:firstLine="480" w:firstLineChars="200"/>
        <w:contextualSpacing/>
        <w:rPr>
          <w:sz w:val="24"/>
        </w:rPr>
      </w:pPr>
      <w:r>
        <w:rPr>
          <w:rFonts w:hint="eastAsia"/>
          <w:sz w:val="24"/>
        </w:rPr>
        <w:t>任何一方如上述信息发生变更，应提前十日以书面方式通知另一方。如一方未按本合同规定通知而使另一方遭受损失的，应予以赔偿。</w:t>
      </w:r>
    </w:p>
    <w:p>
      <w:pPr>
        <w:snapToGrid w:val="0"/>
        <w:spacing w:line="360" w:lineRule="auto"/>
        <w:contextualSpacing/>
        <w:rPr>
          <w:b/>
          <w:bCs/>
          <w:sz w:val="24"/>
        </w:rPr>
      </w:pPr>
      <w:r>
        <w:rPr>
          <w:rFonts w:hint="eastAsia"/>
          <w:b/>
          <w:bCs/>
          <w:sz w:val="24"/>
        </w:rPr>
        <w:t>15.2 本合同所涉应税行为计税方法（请勾选）</w:t>
      </w:r>
    </w:p>
    <w:p>
      <w:pPr>
        <w:pStyle w:val="9"/>
        <w:snapToGrid w:val="0"/>
        <w:spacing w:after="0" w:line="360" w:lineRule="auto"/>
        <w:ind w:firstLine="480" w:firstLineChars="200"/>
        <w:contextualSpacing/>
        <w:rPr>
          <w:sz w:val="24"/>
        </w:rPr>
      </w:pPr>
      <w:r>
        <w:rPr>
          <w:rFonts w:hint="eastAsia"/>
          <w:sz w:val="24"/>
        </w:rPr>
        <w:t>☑一般计税方法    □简易计税方法</w:t>
      </w:r>
    </w:p>
    <w:p>
      <w:pPr>
        <w:pStyle w:val="9"/>
        <w:snapToGrid w:val="0"/>
        <w:spacing w:after="0" w:line="360" w:lineRule="auto"/>
        <w:contextualSpacing/>
        <w:rPr>
          <w:b/>
          <w:bCs/>
          <w:sz w:val="24"/>
        </w:rPr>
      </w:pPr>
      <w:r>
        <w:rPr>
          <w:rFonts w:hint="eastAsia"/>
          <w:b/>
          <w:bCs/>
          <w:sz w:val="24"/>
        </w:rPr>
        <w:t>15.3 发票及其他相关信息</w:t>
      </w:r>
    </w:p>
    <w:p>
      <w:pPr>
        <w:pStyle w:val="9"/>
        <w:snapToGrid w:val="0"/>
        <w:spacing w:after="0" w:line="360" w:lineRule="auto"/>
        <w:ind w:firstLine="480" w:firstLineChars="200"/>
        <w:contextualSpacing/>
        <w:rPr>
          <w:sz w:val="24"/>
        </w:rPr>
      </w:pPr>
      <w:r>
        <w:rPr>
          <w:rFonts w:hint="eastAsia"/>
          <w:sz w:val="24"/>
        </w:rPr>
        <w:t>15.3.1 乙方在向甲方请款时，应根据甲方确认的付款数额开具合法、有效、完整、准确的增值税（请勾选：☑专用    □普通）发票。</w:t>
      </w:r>
    </w:p>
    <w:p>
      <w:pPr>
        <w:pStyle w:val="9"/>
        <w:snapToGrid w:val="0"/>
        <w:spacing w:after="0" w:line="360" w:lineRule="auto"/>
        <w:ind w:firstLine="480" w:firstLineChars="200"/>
        <w:contextualSpacing/>
        <w:rPr>
          <w:sz w:val="24"/>
        </w:rPr>
      </w:pPr>
      <w:r>
        <w:rPr>
          <w:rFonts w:hint="eastAsia"/>
          <w:sz w:val="24"/>
        </w:rPr>
        <w:t>若乙方为小规模纳税人，且勾选增值税专用发票的，则乙方需提供由税务机关代开的增值税专用发票。</w:t>
      </w:r>
    </w:p>
    <w:p>
      <w:pPr>
        <w:pStyle w:val="9"/>
        <w:snapToGrid w:val="0"/>
        <w:spacing w:after="0" w:line="360" w:lineRule="auto"/>
        <w:ind w:firstLine="480" w:firstLineChars="200"/>
        <w:contextualSpacing/>
        <w:rPr>
          <w:sz w:val="24"/>
        </w:rPr>
      </w:pPr>
      <w:r>
        <w:rPr>
          <w:rFonts w:hint="eastAsia"/>
          <w:sz w:val="24"/>
        </w:rPr>
        <w:t>若汇总开具增值税专用发票的，则乙方需同时提供防伪税控系统开具的《销售货物或提供应税劳务清单》，并加盖发票专用章。</w:t>
      </w:r>
    </w:p>
    <w:p>
      <w:pPr>
        <w:pStyle w:val="9"/>
        <w:snapToGrid w:val="0"/>
        <w:spacing w:after="0" w:line="360" w:lineRule="auto"/>
        <w:ind w:firstLine="480" w:firstLineChars="200"/>
        <w:contextualSpacing/>
        <w:rPr>
          <w:sz w:val="24"/>
        </w:rPr>
      </w:pPr>
      <w:r>
        <w:rPr>
          <w:rFonts w:hint="eastAsia"/>
          <w:sz w:val="24"/>
        </w:rPr>
        <w:t>15.3.2 乙方应在开票之日</w:t>
      </w:r>
      <w:r>
        <w:rPr>
          <w:rFonts w:hint="eastAsia"/>
          <w:sz w:val="24"/>
          <w:u w:val="single"/>
        </w:rPr>
        <w:t>起7日</w:t>
      </w:r>
      <w:r>
        <w:rPr>
          <w:rFonts w:hint="eastAsia"/>
          <w:sz w:val="24"/>
        </w:rPr>
        <w:t>内将发票送达甲方指定人员</w:t>
      </w:r>
      <w:r>
        <w:rPr>
          <w:rFonts w:hint="eastAsia" w:eastAsia="宋体"/>
          <w:sz w:val="24"/>
          <w:u w:val="single"/>
          <w:lang w:val="en-US" w:eastAsia="zh-CN"/>
        </w:rPr>
        <w:t xml:space="preserve">   </w:t>
      </w:r>
      <w:r>
        <w:rPr>
          <w:rFonts w:hint="eastAsia"/>
          <w:sz w:val="24"/>
        </w:rPr>
        <w:t>，甲方指定人员签收发票的日期为发票的送达日期。</w:t>
      </w:r>
    </w:p>
    <w:p>
      <w:pPr>
        <w:pStyle w:val="9"/>
        <w:snapToGrid w:val="0"/>
        <w:spacing w:after="0" w:line="360" w:lineRule="auto"/>
        <w:ind w:firstLine="480" w:firstLineChars="200"/>
        <w:contextualSpacing/>
        <w:rPr>
          <w:sz w:val="24"/>
        </w:rPr>
      </w:pPr>
      <w:r>
        <w:rPr>
          <w:rFonts w:hint="eastAsia"/>
          <w:sz w:val="24"/>
        </w:rPr>
        <w:t>15.3.3 不符合法律法规规范性文件规定或合同约定开具、送达、认证、抵扣增值税发票的情形：</w:t>
      </w:r>
    </w:p>
    <w:p>
      <w:pPr>
        <w:pStyle w:val="9"/>
        <w:snapToGrid w:val="0"/>
        <w:spacing w:after="0" w:line="360" w:lineRule="auto"/>
        <w:ind w:firstLine="480" w:firstLineChars="200"/>
        <w:contextualSpacing/>
        <w:rPr>
          <w:sz w:val="24"/>
        </w:rPr>
      </w:pPr>
      <w:r>
        <w:rPr>
          <w:rFonts w:hint="eastAsia"/>
          <w:sz w:val="24"/>
        </w:rPr>
        <w:t>（1）乙方开具虚假发票的（如：虚开增值税发票，开具伪造、变造的增值税发票）；</w:t>
      </w:r>
    </w:p>
    <w:p>
      <w:pPr>
        <w:pStyle w:val="9"/>
        <w:snapToGrid w:val="0"/>
        <w:spacing w:after="0" w:line="360" w:lineRule="auto"/>
        <w:ind w:firstLine="480" w:firstLineChars="200"/>
        <w:contextualSpacing/>
        <w:rPr>
          <w:sz w:val="24"/>
        </w:rPr>
      </w:pPr>
      <w:r>
        <w:rPr>
          <w:rFonts w:hint="eastAsia"/>
          <w:sz w:val="24"/>
        </w:rPr>
        <w:t>（2）乙方开具发票种类错误的（如：增值税专用发票开成增值税普通发票）；</w:t>
      </w:r>
    </w:p>
    <w:p>
      <w:pPr>
        <w:pStyle w:val="9"/>
        <w:snapToGrid w:val="0"/>
        <w:spacing w:after="0" w:line="360" w:lineRule="auto"/>
        <w:ind w:firstLine="480" w:firstLineChars="200"/>
        <w:contextualSpacing/>
        <w:rPr>
          <w:sz w:val="24"/>
        </w:rPr>
      </w:pPr>
      <w:r>
        <w:rPr>
          <w:rFonts w:hint="eastAsia"/>
          <w:sz w:val="24"/>
        </w:rPr>
        <w:t>（3）乙方开具发票上记载的信息错误的（如：甲方与乙方基本信息、发票号码、开票时间、金额、税率、税额等错误；字迹不清，压线、错格；项目不齐全；缺少发票专用章；备注栏遗漏填写等）；</w:t>
      </w:r>
    </w:p>
    <w:p>
      <w:pPr>
        <w:pStyle w:val="9"/>
        <w:snapToGrid w:val="0"/>
        <w:spacing w:after="0" w:line="360" w:lineRule="auto"/>
        <w:ind w:firstLine="480" w:firstLineChars="200"/>
        <w:contextualSpacing/>
        <w:rPr>
          <w:sz w:val="24"/>
        </w:rPr>
      </w:pPr>
      <w:r>
        <w:rPr>
          <w:rFonts w:hint="eastAsia"/>
          <w:sz w:val="24"/>
        </w:rPr>
        <w:t>（4）因乙方迟延送达增值税专用发票导致甲方不能认证、抵扣的；</w:t>
      </w:r>
    </w:p>
    <w:p>
      <w:pPr>
        <w:pStyle w:val="9"/>
        <w:snapToGrid w:val="0"/>
        <w:spacing w:after="0" w:line="360" w:lineRule="auto"/>
        <w:ind w:firstLine="480" w:firstLineChars="200"/>
        <w:contextualSpacing/>
        <w:rPr>
          <w:sz w:val="24"/>
        </w:rPr>
      </w:pPr>
      <w:r>
        <w:rPr>
          <w:rFonts w:hint="eastAsia"/>
          <w:sz w:val="24"/>
        </w:rPr>
        <w:t>（5）因乙方开具虚假增值税专用发票导致甲方不能认证、抵扣的；</w:t>
      </w:r>
    </w:p>
    <w:p>
      <w:pPr>
        <w:pStyle w:val="9"/>
        <w:snapToGrid w:val="0"/>
        <w:spacing w:after="0" w:line="360" w:lineRule="auto"/>
        <w:ind w:firstLine="480" w:firstLineChars="200"/>
        <w:contextualSpacing/>
        <w:rPr>
          <w:sz w:val="24"/>
        </w:rPr>
      </w:pPr>
      <w:r>
        <w:rPr>
          <w:rFonts w:hint="eastAsia"/>
          <w:sz w:val="24"/>
        </w:rPr>
        <w:t>（6）因乙方开具的增值税专用发票上记载的信息错误导致甲方不能认证、抵扣的；</w:t>
      </w:r>
    </w:p>
    <w:p>
      <w:pPr>
        <w:pStyle w:val="9"/>
        <w:snapToGrid w:val="0"/>
        <w:spacing w:after="0" w:line="360" w:lineRule="auto"/>
        <w:ind w:firstLine="480" w:firstLineChars="200"/>
        <w:contextualSpacing/>
        <w:rPr>
          <w:sz w:val="24"/>
        </w:rPr>
      </w:pPr>
      <w:r>
        <w:rPr>
          <w:rFonts w:hint="eastAsia"/>
          <w:sz w:val="24"/>
        </w:rPr>
        <w:t>（7）汇总开具增值税专用发票时，未一并提供防伪税控系统开具的《销售货物或提供应税劳务清单》的，或提供的《销售货物或提供应税劳务清单》上未加盖发票专用章的；</w:t>
      </w:r>
    </w:p>
    <w:p>
      <w:pPr>
        <w:pStyle w:val="9"/>
        <w:snapToGrid w:val="0"/>
        <w:spacing w:after="0" w:line="360" w:lineRule="auto"/>
        <w:ind w:firstLine="480" w:firstLineChars="200"/>
        <w:contextualSpacing/>
        <w:rPr>
          <w:sz w:val="24"/>
        </w:rPr>
      </w:pPr>
      <w:r>
        <w:rPr>
          <w:rFonts w:hint="eastAsia"/>
          <w:sz w:val="24"/>
        </w:rPr>
        <w:t>（8）其他违反法律法规规范性文件规定或合同约定开具的增值税发票的。</w:t>
      </w:r>
    </w:p>
    <w:p>
      <w:pPr>
        <w:pStyle w:val="9"/>
        <w:snapToGrid w:val="0"/>
        <w:spacing w:after="0" w:line="360" w:lineRule="auto"/>
        <w:ind w:firstLine="480" w:firstLineChars="200"/>
        <w:contextualSpacing/>
        <w:rPr>
          <w:sz w:val="24"/>
        </w:rPr>
      </w:pPr>
      <w:r>
        <w:rPr>
          <w:rFonts w:hint="eastAsia"/>
          <w:sz w:val="24"/>
        </w:rPr>
        <w:t>15.3.4 若乙方开具或税务机关代开的增值税发票存在第15.3.3条情形之一的，则甲方有权拒收增值税发票，并有权暂停支付相应款项直到甲方收到符合要求的增值税发票之日止。</w:t>
      </w:r>
    </w:p>
    <w:p>
      <w:pPr>
        <w:pStyle w:val="9"/>
        <w:snapToGrid w:val="0"/>
        <w:spacing w:after="0" w:line="360" w:lineRule="auto"/>
        <w:ind w:firstLine="480" w:firstLineChars="200"/>
        <w:contextualSpacing/>
        <w:rPr>
          <w:sz w:val="24"/>
        </w:rPr>
      </w:pPr>
      <w:r>
        <w:rPr>
          <w:rFonts w:hint="eastAsia"/>
          <w:sz w:val="24"/>
        </w:rPr>
        <w:t>乙方在甲方拒收发票之日起</w:t>
      </w:r>
      <w:r>
        <w:rPr>
          <w:rFonts w:hint="eastAsia"/>
          <w:sz w:val="24"/>
          <w:u w:val="single"/>
        </w:rPr>
        <w:t>7</w:t>
      </w:r>
      <w:r>
        <w:rPr>
          <w:rFonts w:hint="eastAsia"/>
          <w:sz w:val="24"/>
        </w:rPr>
        <w:t>日内重新开具或提供符合要求的增值税发票并送达甲方。若因甲方原因提供错误开票信息的，甲方应在拒收的同时向乙方提供正确开票信息。</w:t>
      </w:r>
    </w:p>
    <w:p>
      <w:pPr>
        <w:pStyle w:val="9"/>
        <w:snapToGrid w:val="0"/>
        <w:spacing w:after="0" w:line="360" w:lineRule="auto"/>
        <w:ind w:firstLine="480" w:firstLineChars="200"/>
        <w:contextualSpacing/>
        <w:rPr>
          <w:sz w:val="24"/>
        </w:rPr>
      </w:pPr>
      <w:r>
        <w:rPr>
          <w:rFonts w:hint="eastAsia"/>
          <w:sz w:val="24"/>
        </w:rPr>
        <w:t>本款中甲方拒收发票，或甲方暂停支付款项等行为，不视为甲方违约，且乙方不得以此为由中止履行合同约定的义务。</w:t>
      </w:r>
    </w:p>
    <w:p>
      <w:pPr>
        <w:pStyle w:val="9"/>
        <w:snapToGrid w:val="0"/>
        <w:spacing w:after="0" w:line="360" w:lineRule="auto"/>
        <w:ind w:firstLine="480" w:firstLineChars="200"/>
        <w:contextualSpacing/>
        <w:rPr>
          <w:sz w:val="24"/>
        </w:rPr>
      </w:pPr>
      <w:r>
        <w:rPr>
          <w:rFonts w:hint="eastAsia"/>
          <w:sz w:val="24"/>
        </w:rPr>
        <w:t>15.3.5 若乙方开具或提供的增值税专用发票存在第15.3.3条约定情形之一的，除适用本第15.3.4条约定外，乙方还应按甲方要求采取其他补救措施，同时，甲方有权要求乙方支付</w:t>
      </w:r>
      <w:r>
        <w:rPr>
          <w:sz w:val="24"/>
        </w:rPr>
        <w:t>本合同暂定总价的</w:t>
      </w:r>
      <w:r>
        <w:rPr>
          <w:rFonts w:hint="eastAsia"/>
          <w:sz w:val="24"/>
          <w:u w:val="single"/>
        </w:rPr>
        <w:t>2</w:t>
      </w:r>
      <w:r>
        <w:rPr>
          <w:sz w:val="24"/>
        </w:rPr>
        <w:t>%</w:t>
      </w:r>
      <w:r>
        <w:rPr>
          <w:rFonts w:hint="eastAsia"/>
          <w:sz w:val="24"/>
        </w:rPr>
        <w:t>的违约金并赔偿甲方损失，因甲方原因造成开票信息错误的除外；</w:t>
      </w:r>
    </w:p>
    <w:p>
      <w:pPr>
        <w:pStyle w:val="9"/>
        <w:snapToGrid w:val="0"/>
        <w:spacing w:after="0" w:line="360" w:lineRule="auto"/>
        <w:ind w:firstLine="480" w:firstLineChars="200"/>
        <w:contextualSpacing/>
        <w:rPr>
          <w:sz w:val="24"/>
        </w:rPr>
      </w:pPr>
      <w:r>
        <w:rPr>
          <w:rFonts w:hint="eastAsia"/>
          <w:sz w:val="24"/>
        </w:rPr>
        <w:t>若乙方开具或提供的增值税专用发票发生第15.3.3条约定情形超过3次的或给甲方造成重大损失的，则乙方除按本条款前述约定承担责任外，甲方有权单方解除本合同。</w:t>
      </w:r>
    </w:p>
    <w:p>
      <w:pPr>
        <w:pStyle w:val="9"/>
        <w:snapToGrid w:val="0"/>
        <w:spacing w:after="0" w:line="360" w:lineRule="auto"/>
        <w:ind w:firstLine="480" w:firstLineChars="200"/>
        <w:contextualSpacing/>
        <w:rPr>
          <w:sz w:val="24"/>
        </w:rPr>
      </w:pPr>
      <w:r>
        <w:rPr>
          <w:rFonts w:hint="eastAsia"/>
          <w:sz w:val="24"/>
        </w:rPr>
        <w:t>15.3.6 若乙方由一般纳税人身份变为小规模纳税人身份的，或者计税方法发生变化的，或者政策法规规范性文件发生变化的，并导致甲方可抵扣的进项税额减少或被税务机关要求补缴税款的，则减少的进项税额或补缴的税额应由乙方承担，甲方有权从将支付的任何一笔工程款中扣除。</w:t>
      </w:r>
    </w:p>
    <w:p>
      <w:pPr>
        <w:pStyle w:val="9"/>
        <w:snapToGrid w:val="0"/>
        <w:spacing w:after="0" w:line="360" w:lineRule="auto"/>
        <w:ind w:firstLine="480" w:firstLineChars="200"/>
        <w:contextualSpacing/>
        <w:rPr>
          <w:sz w:val="24"/>
        </w:rPr>
      </w:pPr>
      <w:r>
        <w:rPr>
          <w:rFonts w:hint="eastAsia"/>
          <w:sz w:val="24"/>
        </w:rPr>
        <w:t>15.3.7 若甲方从当期分包工程款中扣除了乙方的违约金、损失赔偿额等款项的，乙方仍应按扣除前的当期分包工程款金额开具增值税发票。</w:t>
      </w:r>
    </w:p>
    <w:p>
      <w:pPr>
        <w:pStyle w:val="9"/>
        <w:snapToGrid w:val="0"/>
        <w:spacing w:after="0" w:line="360" w:lineRule="auto"/>
        <w:ind w:firstLine="480" w:firstLineChars="200"/>
        <w:contextualSpacing/>
        <w:rPr>
          <w:sz w:val="24"/>
        </w:rPr>
      </w:pPr>
      <w:r>
        <w:rPr>
          <w:rFonts w:hint="eastAsia"/>
          <w:sz w:val="24"/>
        </w:rPr>
        <w:t>15.3.8 若甲方遗失增值税专用发票联或抵扣联，则乙方应按甲方要求提供增值税专用发票记账联复印件及主管税务机关出具的《丢失增值税专用发票已报税证明单》。</w:t>
      </w:r>
    </w:p>
    <w:p>
      <w:pPr>
        <w:pStyle w:val="9"/>
        <w:snapToGrid w:val="0"/>
        <w:spacing w:after="0" w:line="360" w:lineRule="auto"/>
        <w:ind w:firstLine="480" w:firstLineChars="200"/>
        <w:contextualSpacing/>
        <w:rPr>
          <w:sz w:val="24"/>
        </w:rPr>
      </w:pPr>
      <w:r>
        <w:rPr>
          <w:rFonts w:hint="eastAsia"/>
          <w:sz w:val="24"/>
        </w:rPr>
        <w:t>15.3.9 乙方向甲方开具的全部增值税扣税凭证，均适用于本合同中有关增值税专用发票的约定。</w:t>
      </w:r>
    </w:p>
    <w:p>
      <w:pPr>
        <w:pStyle w:val="5"/>
        <w:adjustRightInd/>
        <w:snapToGrid w:val="0"/>
        <w:spacing w:line="360" w:lineRule="auto"/>
        <w:contextualSpacing/>
        <w:rPr>
          <w:rFonts w:ascii="Times New Roman" w:hAnsi="Times New Roman"/>
          <w:b/>
          <w:sz w:val="24"/>
          <w:szCs w:val="24"/>
        </w:rPr>
      </w:pPr>
      <w:bookmarkStart w:id="210" w:name="_Toc465085570"/>
      <w:bookmarkStart w:id="211" w:name="_Toc389586469"/>
      <w:bookmarkStart w:id="212" w:name="_Toc465088637"/>
      <w:bookmarkStart w:id="213" w:name="_Toc464502533"/>
      <w:r>
        <w:rPr>
          <w:rFonts w:ascii="Times New Roman" w:hAnsi="Times New Roman"/>
          <w:b/>
          <w:sz w:val="24"/>
          <w:szCs w:val="24"/>
        </w:rPr>
        <w:t>1</w:t>
      </w:r>
      <w:r>
        <w:rPr>
          <w:rFonts w:hint="eastAsia" w:ascii="Times New Roman" w:hAnsi="Times New Roman"/>
          <w:b/>
          <w:sz w:val="24"/>
          <w:szCs w:val="24"/>
        </w:rPr>
        <w:t>7</w:t>
      </w:r>
      <w:r>
        <w:rPr>
          <w:rFonts w:ascii="Times New Roman" w:hAnsi="Times New Roman"/>
          <w:b/>
          <w:sz w:val="24"/>
          <w:szCs w:val="24"/>
        </w:rPr>
        <w:t>. 试车</w:t>
      </w:r>
      <w:bookmarkEnd w:id="210"/>
      <w:bookmarkEnd w:id="211"/>
      <w:bookmarkEnd w:id="212"/>
      <w:bookmarkEnd w:id="213"/>
    </w:p>
    <w:p>
      <w:pPr>
        <w:pStyle w:val="6"/>
        <w:snapToGrid w:val="0"/>
        <w:spacing w:before="0" w:after="0" w:line="360" w:lineRule="auto"/>
        <w:contextualSpacing/>
        <w:rPr>
          <w:sz w:val="24"/>
          <w:szCs w:val="24"/>
        </w:rPr>
      </w:pPr>
      <w:bookmarkStart w:id="214" w:name="_Toc389586470"/>
      <w:bookmarkStart w:id="215" w:name="_Toc465085571"/>
      <w:bookmarkStart w:id="216" w:name="_Toc465088638"/>
      <w:bookmarkStart w:id="217" w:name="_Toc464502534"/>
      <w:r>
        <w:rPr>
          <w:sz w:val="24"/>
          <w:szCs w:val="24"/>
        </w:rPr>
        <w:t>1</w:t>
      </w:r>
      <w:r>
        <w:rPr>
          <w:rFonts w:hint="eastAsia"/>
          <w:sz w:val="24"/>
          <w:szCs w:val="24"/>
        </w:rPr>
        <w:t>7</w:t>
      </w:r>
      <w:r>
        <w:rPr>
          <w:sz w:val="24"/>
          <w:szCs w:val="24"/>
        </w:rPr>
        <w:t>.1</w:t>
      </w:r>
      <w:r>
        <w:rPr>
          <w:rFonts w:hint="eastAsia"/>
          <w:sz w:val="24"/>
          <w:szCs w:val="24"/>
        </w:rPr>
        <w:t xml:space="preserve"> </w:t>
      </w:r>
      <w:r>
        <w:rPr>
          <w:sz w:val="24"/>
          <w:szCs w:val="24"/>
        </w:rPr>
        <w:t>试车的组织和配合</w:t>
      </w:r>
      <w:bookmarkEnd w:id="214"/>
      <w:bookmarkEnd w:id="215"/>
      <w:bookmarkEnd w:id="216"/>
      <w:bookmarkEnd w:id="217"/>
    </w:p>
    <w:p>
      <w:pPr>
        <w:snapToGrid w:val="0"/>
        <w:spacing w:line="360" w:lineRule="auto"/>
        <w:ind w:firstLine="480" w:firstLineChars="200"/>
        <w:contextualSpacing/>
        <w:jc w:val="left"/>
        <w:rPr>
          <w:kern w:val="0"/>
          <w:sz w:val="24"/>
        </w:rPr>
      </w:pPr>
      <w:r>
        <w:rPr>
          <w:rFonts w:hint="eastAsia"/>
          <w:kern w:val="0"/>
          <w:sz w:val="24"/>
        </w:rPr>
        <w:t>关于</w:t>
      </w:r>
      <w:r>
        <w:rPr>
          <w:kern w:val="0"/>
          <w:sz w:val="24"/>
        </w:rPr>
        <w:t>试车内容</w:t>
      </w:r>
      <w:r>
        <w:rPr>
          <w:rFonts w:hint="eastAsia"/>
          <w:kern w:val="0"/>
          <w:sz w:val="24"/>
        </w:rPr>
        <w:t>的约定</w:t>
      </w:r>
      <w:r>
        <w:rPr>
          <w:kern w:val="0"/>
          <w:sz w:val="24"/>
        </w:rPr>
        <w:t>：</w:t>
      </w:r>
      <w:r>
        <w:rPr>
          <w:rFonts w:hint="eastAsia"/>
          <w:sz w:val="24"/>
          <w:u w:val="single"/>
        </w:rPr>
        <w:t>执行通用条款</w:t>
      </w:r>
      <w:r>
        <w:rPr>
          <w:kern w:val="0"/>
          <w:sz w:val="24"/>
        </w:rPr>
        <w:t>。</w:t>
      </w:r>
    </w:p>
    <w:p>
      <w:pPr>
        <w:pStyle w:val="6"/>
        <w:snapToGrid w:val="0"/>
        <w:spacing w:before="0" w:after="0" w:line="360" w:lineRule="auto"/>
        <w:contextualSpacing/>
        <w:rPr>
          <w:kern w:val="0"/>
          <w:sz w:val="24"/>
          <w:szCs w:val="24"/>
        </w:rPr>
      </w:pPr>
      <w:bookmarkStart w:id="218" w:name="_Toc465088639"/>
      <w:bookmarkStart w:id="219" w:name="_Toc465085572"/>
      <w:bookmarkStart w:id="220" w:name="_Toc464502535"/>
      <w:bookmarkStart w:id="221" w:name="_Toc389586471"/>
      <w:r>
        <w:rPr>
          <w:kern w:val="0"/>
          <w:sz w:val="24"/>
          <w:szCs w:val="24"/>
        </w:rPr>
        <w:t>1</w:t>
      </w:r>
      <w:r>
        <w:rPr>
          <w:rFonts w:hint="eastAsia"/>
          <w:kern w:val="0"/>
          <w:sz w:val="24"/>
          <w:szCs w:val="24"/>
        </w:rPr>
        <w:t>7</w:t>
      </w:r>
      <w:r>
        <w:rPr>
          <w:kern w:val="0"/>
          <w:sz w:val="24"/>
          <w:szCs w:val="24"/>
        </w:rPr>
        <w:t>.2 试车的费用承担</w:t>
      </w:r>
      <w:bookmarkEnd w:id="218"/>
      <w:bookmarkEnd w:id="219"/>
      <w:bookmarkEnd w:id="220"/>
      <w:bookmarkEnd w:id="221"/>
    </w:p>
    <w:p>
      <w:pPr>
        <w:snapToGrid w:val="0"/>
        <w:spacing w:line="360" w:lineRule="auto"/>
        <w:ind w:firstLine="480" w:firstLineChars="200"/>
        <w:contextualSpacing/>
        <w:jc w:val="left"/>
        <w:rPr>
          <w:kern w:val="0"/>
          <w:sz w:val="24"/>
        </w:rPr>
      </w:pPr>
      <w:r>
        <w:rPr>
          <w:kern w:val="0"/>
          <w:sz w:val="24"/>
        </w:rPr>
        <w:t>关于试车费用明细及试车费用承担的约定：</w:t>
      </w:r>
      <w:r>
        <w:rPr>
          <w:rFonts w:hint="eastAsia"/>
          <w:sz w:val="24"/>
          <w:u w:val="single"/>
        </w:rPr>
        <w:t>执行通用条款</w:t>
      </w:r>
      <w:r>
        <w:rPr>
          <w:kern w:val="0"/>
          <w:sz w:val="24"/>
        </w:rPr>
        <w:t>。</w:t>
      </w:r>
    </w:p>
    <w:p>
      <w:pPr>
        <w:pStyle w:val="5"/>
        <w:adjustRightInd/>
        <w:snapToGrid w:val="0"/>
        <w:spacing w:line="360" w:lineRule="auto"/>
        <w:contextualSpacing/>
        <w:rPr>
          <w:rFonts w:ascii="Times New Roman" w:hAnsi="Times New Roman"/>
          <w:b/>
          <w:sz w:val="24"/>
          <w:szCs w:val="24"/>
        </w:rPr>
      </w:pPr>
      <w:bookmarkStart w:id="222" w:name="_Toc465085573"/>
      <w:bookmarkStart w:id="223" w:name="_Toc465088640"/>
      <w:bookmarkStart w:id="224" w:name="_Toc389586472"/>
      <w:bookmarkStart w:id="225" w:name="_Toc464502536"/>
      <w:r>
        <w:rPr>
          <w:rFonts w:ascii="Times New Roman" w:hAnsi="Times New Roman"/>
          <w:b/>
          <w:sz w:val="24"/>
          <w:szCs w:val="24"/>
        </w:rPr>
        <w:t>1</w:t>
      </w:r>
      <w:r>
        <w:rPr>
          <w:rFonts w:hint="eastAsia" w:ascii="Times New Roman" w:hAnsi="Times New Roman"/>
          <w:b/>
          <w:sz w:val="24"/>
          <w:szCs w:val="24"/>
        </w:rPr>
        <w:t>8</w:t>
      </w:r>
      <w:r>
        <w:rPr>
          <w:rFonts w:ascii="Times New Roman" w:hAnsi="Times New Roman"/>
          <w:b/>
          <w:sz w:val="24"/>
          <w:szCs w:val="24"/>
        </w:rPr>
        <w:t>. 竣工验收</w:t>
      </w:r>
      <w:bookmarkEnd w:id="222"/>
      <w:bookmarkEnd w:id="223"/>
      <w:bookmarkEnd w:id="224"/>
      <w:bookmarkEnd w:id="225"/>
    </w:p>
    <w:p>
      <w:pPr>
        <w:pStyle w:val="6"/>
        <w:snapToGrid w:val="0"/>
        <w:spacing w:before="0" w:after="0" w:line="360" w:lineRule="auto"/>
        <w:contextualSpacing/>
        <w:rPr>
          <w:sz w:val="24"/>
          <w:szCs w:val="24"/>
        </w:rPr>
      </w:pPr>
      <w:bookmarkStart w:id="226" w:name="_Toc464502537"/>
      <w:bookmarkStart w:id="227" w:name="_Toc465088641"/>
      <w:bookmarkStart w:id="228" w:name="_Toc389586473"/>
      <w:bookmarkStart w:id="229" w:name="_Toc465085574"/>
      <w:r>
        <w:rPr>
          <w:rFonts w:hint="eastAsia"/>
          <w:sz w:val="24"/>
          <w:szCs w:val="24"/>
        </w:rPr>
        <w:t>18.1 竣工验收条件</w:t>
      </w:r>
      <w:bookmarkEnd w:id="226"/>
      <w:bookmarkEnd w:id="227"/>
      <w:bookmarkEnd w:id="228"/>
      <w:bookmarkEnd w:id="229"/>
    </w:p>
    <w:p>
      <w:pPr>
        <w:snapToGrid w:val="0"/>
        <w:spacing w:line="360" w:lineRule="auto"/>
        <w:ind w:firstLine="480" w:firstLineChars="200"/>
        <w:contextualSpacing/>
        <w:jc w:val="left"/>
        <w:rPr>
          <w:sz w:val="24"/>
        </w:rPr>
      </w:pPr>
      <w:r>
        <w:rPr>
          <w:kern w:val="0"/>
          <w:sz w:val="24"/>
        </w:rPr>
        <w:t>（4）申请竣工验收应具备的其他条件：</w:t>
      </w:r>
      <w:bookmarkStart w:id="230" w:name="_Toc389586474"/>
      <w:r>
        <w:rPr>
          <w:rFonts w:hint="eastAsia"/>
          <w:sz w:val="24"/>
          <w:u w:val="single"/>
        </w:rPr>
        <w:t>无</w:t>
      </w:r>
      <w:r>
        <w:rPr>
          <w:sz w:val="24"/>
        </w:rPr>
        <w:t>。</w:t>
      </w:r>
    </w:p>
    <w:p>
      <w:pPr>
        <w:pStyle w:val="6"/>
        <w:snapToGrid w:val="0"/>
        <w:spacing w:before="0" w:after="0" w:line="360" w:lineRule="auto"/>
        <w:contextualSpacing/>
        <w:rPr>
          <w:sz w:val="24"/>
          <w:szCs w:val="24"/>
        </w:rPr>
      </w:pPr>
      <w:bookmarkStart w:id="231" w:name="_Toc465085575"/>
      <w:bookmarkStart w:id="232" w:name="_Toc464502538"/>
      <w:bookmarkStart w:id="233" w:name="_Toc465088642"/>
      <w:r>
        <w:rPr>
          <w:sz w:val="24"/>
          <w:szCs w:val="24"/>
        </w:rPr>
        <w:t>1</w:t>
      </w:r>
      <w:r>
        <w:rPr>
          <w:rFonts w:hint="eastAsia"/>
          <w:sz w:val="24"/>
          <w:szCs w:val="24"/>
        </w:rPr>
        <w:t>8</w:t>
      </w:r>
      <w:r>
        <w:rPr>
          <w:sz w:val="24"/>
          <w:szCs w:val="24"/>
        </w:rPr>
        <w:t>.2</w:t>
      </w:r>
      <w:r>
        <w:rPr>
          <w:rFonts w:hint="eastAsia"/>
          <w:sz w:val="24"/>
          <w:szCs w:val="24"/>
        </w:rPr>
        <w:t xml:space="preserve"> </w:t>
      </w:r>
      <w:r>
        <w:rPr>
          <w:sz w:val="24"/>
          <w:szCs w:val="24"/>
        </w:rPr>
        <w:t>竣工验收程序</w:t>
      </w:r>
      <w:bookmarkEnd w:id="230"/>
      <w:bookmarkEnd w:id="231"/>
      <w:bookmarkEnd w:id="232"/>
      <w:bookmarkEnd w:id="233"/>
    </w:p>
    <w:p>
      <w:pPr>
        <w:snapToGrid w:val="0"/>
        <w:spacing w:line="360" w:lineRule="auto"/>
        <w:ind w:firstLine="480" w:firstLineChars="200"/>
        <w:contextualSpacing/>
        <w:jc w:val="left"/>
        <w:rPr>
          <w:sz w:val="24"/>
        </w:rPr>
      </w:pPr>
      <w:r>
        <w:rPr>
          <w:kern w:val="0"/>
          <w:sz w:val="24"/>
        </w:rPr>
        <w:t>分包人申请竣工验收</w:t>
      </w:r>
      <w:r>
        <w:rPr>
          <w:rFonts w:hint="eastAsia"/>
          <w:kern w:val="0"/>
          <w:sz w:val="24"/>
        </w:rPr>
        <w:t>的</w:t>
      </w:r>
      <w:r>
        <w:rPr>
          <w:kern w:val="0"/>
          <w:sz w:val="24"/>
        </w:rPr>
        <w:t>程序：</w:t>
      </w:r>
      <w:bookmarkStart w:id="234" w:name="_Toc389586475"/>
      <w:r>
        <w:rPr>
          <w:rFonts w:hint="eastAsia"/>
          <w:sz w:val="24"/>
          <w:u w:val="single"/>
        </w:rPr>
        <w:t>执行通用条款</w:t>
      </w:r>
      <w:r>
        <w:rPr>
          <w:sz w:val="24"/>
        </w:rPr>
        <w:t>。</w:t>
      </w:r>
    </w:p>
    <w:p>
      <w:pPr>
        <w:pStyle w:val="6"/>
        <w:snapToGrid w:val="0"/>
        <w:spacing w:before="0" w:after="0" w:line="360" w:lineRule="auto"/>
        <w:contextualSpacing/>
        <w:rPr>
          <w:sz w:val="24"/>
          <w:szCs w:val="24"/>
        </w:rPr>
      </w:pPr>
      <w:bookmarkStart w:id="235" w:name="_Toc464502539"/>
      <w:bookmarkStart w:id="236" w:name="_Toc465088643"/>
      <w:bookmarkStart w:id="237" w:name="_Toc465085576"/>
      <w:r>
        <w:rPr>
          <w:sz w:val="24"/>
          <w:szCs w:val="24"/>
        </w:rPr>
        <w:t>1</w:t>
      </w:r>
      <w:r>
        <w:rPr>
          <w:rFonts w:hint="eastAsia"/>
          <w:sz w:val="24"/>
          <w:szCs w:val="24"/>
        </w:rPr>
        <w:t>8</w:t>
      </w:r>
      <w:r>
        <w:rPr>
          <w:sz w:val="24"/>
          <w:szCs w:val="24"/>
        </w:rPr>
        <w:t>.</w:t>
      </w:r>
      <w:r>
        <w:rPr>
          <w:rFonts w:hint="eastAsia"/>
          <w:sz w:val="24"/>
          <w:szCs w:val="24"/>
        </w:rPr>
        <w:t>3 竣工</w:t>
      </w:r>
      <w:r>
        <w:rPr>
          <w:sz w:val="24"/>
          <w:szCs w:val="24"/>
        </w:rPr>
        <w:t>日期</w:t>
      </w:r>
      <w:bookmarkEnd w:id="234"/>
      <w:bookmarkEnd w:id="235"/>
      <w:bookmarkEnd w:id="236"/>
      <w:bookmarkEnd w:id="237"/>
    </w:p>
    <w:p>
      <w:pPr>
        <w:snapToGrid w:val="0"/>
        <w:spacing w:line="360" w:lineRule="auto"/>
        <w:ind w:firstLine="480" w:firstLineChars="200"/>
        <w:contextualSpacing/>
        <w:jc w:val="left"/>
        <w:rPr>
          <w:kern w:val="0"/>
          <w:sz w:val="24"/>
        </w:rPr>
      </w:pPr>
      <w:r>
        <w:rPr>
          <w:rFonts w:hint="eastAsia"/>
          <w:kern w:val="0"/>
          <w:sz w:val="24"/>
        </w:rPr>
        <w:t>分包工程自竣工验收合格至移交承包人的期间未能保持质量合格状态的，分包人应承担的违约责任：</w:t>
      </w:r>
      <w:r>
        <w:rPr>
          <w:rFonts w:hint="eastAsia"/>
          <w:sz w:val="24"/>
          <w:u w:val="single"/>
        </w:rPr>
        <w:t>分包人负责对不合格工程返工、修复或采取其他补救措施，由此增加的费用和（或）延误的工期由分包人承担，造成工期延误的执行工期违约相应条款</w:t>
      </w:r>
      <w:r>
        <w:rPr>
          <w:kern w:val="0"/>
          <w:sz w:val="24"/>
        </w:rPr>
        <w:t>。</w:t>
      </w:r>
    </w:p>
    <w:p>
      <w:pPr>
        <w:pStyle w:val="6"/>
        <w:snapToGrid w:val="0"/>
        <w:spacing w:before="0" w:after="0" w:line="360" w:lineRule="auto"/>
        <w:contextualSpacing/>
        <w:rPr>
          <w:sz w:val="24"/>
          <w:szCs w:val="24"/>
        </w:rPr>
      </w:pPr>
      <w:bookmarkStart w:id="238" w:name="_Toc465085577"/>
      <w:bookmarkStart w:id="239" w:name="_Toc389586476"/>
      <w:bookmarkStart w:id="240" w:name="_Toc465088644"/>
      <w:bookmarkStart w:id="241" w:name="_Toc464502540"/>
      <w:r>
        <w:rPr>
          <w:sz w:val="24"/>
          <w:szCs w:val="24"/>
        </w:rPr>
        <w:t>1</w:t>
      </w:r>
      <w:r>
        <w:rPr>
          <w:rFonts w:hint="eastAsia"/>
          <w:sz w:val="24"/>
          <w:szCs w:val="24"/>
        </w:rPr>
        <w:t>8</w:t>
      </w:r>
      <w:r>
        <w:rPr>
          <w:sz w:val="24"/>
          <w:szCs w:val="24"/>
        </w:rPr>
        <w:t xml:space="preserve">.4 </w:t>
      </w:r>
      <w:r>
        <w:rPr>
          <w:rFonts w:hint="eastAsia"/>
          <w:sz w:val="24"/>
          <w:szCs w:val="24"/>
        </w:rPr>
        <w:t>竣工</w:t>
      </w:r>
      <w:r>
        <w:rPr>
          <w:sz w:val="24"/>
          <w:szCs w:val="24"/>
        </w:rPr>
        <w:t>退场</w:t>
      </w:r>
      <w:bookmarkEnd w:id="238"/>
      <w:bookmarkEnd w:id="239"/>
      <w:bookmarkEnd w:id="240"/>
      <w:bookmarkEnd w:id="241"/>
    </w:p>
    <w:p>
      <w:pPr>
        <w:snapToGrid w:val="0"/>
        <w:spacing w:line="360" w:lineRule="auto"/>
        <w:ind w:firstLine="480" w:firstLineChars="200"/>
        <w:contextualSpacing/>
        <w:jc w:val="left"/>
        <w:rPr>
          <w:kern w:val="0"/>
          <w:sz w:val="24"/>
        </w:rPr>
      </w:pPr>
      <w:r>
        <w:rPr>
          <w:kern w:val="0"/>
          <w:sz w:val="24"/>
        </w:rPr>
        <w:t>分包人</w:t>
      </w:r>
      <w:r>
        <w:rPr>
          <w:rFonts w:hint="eastAsia"/>
          <w:kern w:val="0"/>
          <w:sz w:val="24"/>
        </w:rPr>
        <w:t>对施工场地进行清理并</w:t>
      </w:r>
      <w:r>
        <w:rPr>
          <w:kern w:val="0"/>
          <w:sz w:val="24"/>
        </w:rPr>
        <w:t>退场的期限：</w:t>
      </w:r>
      <w:r>
        <w:rPr>
          <w:rFonts w:hint="eastAsia"/>
          <w:kern w:val="0"/>
          <w:sz w:val="24"/>
          <w:u w:val="single"/>
        </w:rPr>
        <w:t>竣工验收合格3日内</w:t>
      </w:r>
      <w:r>
        <w:rPr>
          <w:kern w:val="0"/>
          <w:sz w:val="24"/>
        </w:rPr>
        <w:t>。</w:t>
      </w:r>
    </w:p>
    <w:p>
      <w:pPr>
        <w:pStyle w:val="5"/>
        <w:adjustRightInd/>
        <w:snapToGrid w:val="0"/>
        <w:spacing w:line="360" w:lineRule="auto"/>
        <w:contextualSpacing/>
        <w:rPr>
          <w:rFonts w:ascii="Times New Roman" w:hAnsi="Times New Roman"/>
          <w:b/>
          <w:sz w:val="24"/>
          <w:szCs w:val="24"/>
        </w:rPr>
      </w:pPr>
      <w:bookmarkStart w:id="242" w:name="_Toc464502541"/>
      <w:bookmarkStart w:id="243" w:name="_Toc465085578"/>
      <w:bookmarkStart w:id="244" w:name="_Toc465088645"/>
      <w:bookmarkStart w:id="245" w:name="_Toc389586477"/>
      <w:r>
        <w:rPr>
          <w:rFonts w:ascii="Times New Roman" w:hAnsi="Times New Roman"/>
          <w:b/>
          <w:sz w:val="24"/>
          <w:szCs w:val="24"/>
        </w:rPr>
        <w:t>1</w:t>
      </w:r>
      <w:r>
        <w:rPr>
          <w:rFonts w:hint="eastAsia" w:ascii="Times New Roman" w:hAnsi="Times New Roman"/>
          <w:b/>
          <w:sz w:val="24"/>
          <w:szCs w:val="24"/>
        </w:rPr>
        <w:t>9</w:t>
      </w:r>
      <w:r>
        <w:rPr>
          <w:rFonts w:ascii="Times New Roman" w:hAnsi="Times New Roman"/>
          <w:b/>
          <w:sz w:val="24"/>
          <w:szCs w:val="24"/>
        </w:rPr>
        <w:t>. 分包工程移交</w:t>
      </w:r>
      <w:bookmarkEnd w:id="242"/>
      <w:bookmarkEnd w:id="243"/>
      <w:bookmarkEnd w:id="244"/>
      <w:bookmarkEnd w:id="245"/>
    </w:p>
    <w:p>
      <w:pPr>
        <w:pStyle w:val="6"/>
        <w:snapToGrid w:val="0"/>
        <w:spacing w:before="0" w:after="0" w:line="360" w:lineRule="auto"/>
        <w:contextualSpacing/>
        <w:rPr>
          <w:sz w:val="24"/>
          <w:szCs w:val="24"/>
        </w:rPr>
      </w:pPr>
      <w:bookmarkStart w:id="246" w:name="_Toc465085579"/>
      <w:bookmarkStart w:id="247" w:name="_Toc465088646"/>
      <w:bookmarkStart w:id="248" w:name="_Toc464502542"/>
      <w:bookmarkStart w:id="249" w:name="_Toc389586478"/>
      <w:r>
        <w:rPr>
          <w:sz w:val="24"/>
          <w:szCs w:val="24"/>
        </w:rPr>
        <w:t>1</w:t>
      </w:r>
      <w:r>
        <w:rPr>
          <w:rFonts w:hint="eastAsia"/>
          <w:sz w:val="24"/>
          <w:szCs w:val="24"/>
        </w:rPr>
        <w:t>9</w:t>
      </w:r>
      <w:r>
        <w:rPr>
          <w:sz w:val="24"/>
          <w:szCs w:val="24"/>
        </w:rPr>
        <w:t>.1 分包工程移交时间</w:t>
      </w:r>
      <w:bookmarkEnd w:id="246"/>
      <w:bookmarkEnd w:id="247"/>
      <w:bookmarkEnd w:id="248"/>
      <w:bookmarkEnd w:id="249"/>
    </w:p>
    <w:p>
      <w:pPr>
        <w:snapToGrid w:val="0"/>
        <w:spacing w:line="360" w:lineRule="auto"/>
        <w:ind w:firstLine="480" w:firstLineChars="200"/>
        <w:contextualSpacing/>
        <w:jc w:val="left"/>
        <w:rPr>
          <w:sz w:val="24"/>
        </w:rPr>
      </w:pPr>
      <w:r>
        <w:rPr>
          <w:sz w:val="24"/>
        </w:rPr>
        <w:t>承包人</w:t>
      </w:r>
      <w:r>
        <w:rPr>
          <w:kern w:val="0"/>
          <w:sz w:val="24"/>
        </w:rPr>
        <w:t>向分包人颁发分包工程接收证书</w:t>
      </w:r>
      <w:r>
        <w:rPr>
          <w:rFonts w:hint="eastAsia"/>
          <w:kern w:val="0"/>
          <w:sz w:val="24"/>
        </w:rPr>
        <w:t>的期限</w:t>
      </w:r>
      <w:r>
        <w:rPr>
          <w:kern w:val="0"/>
          <w:sz w:val="24"/>
        </w:rPr>
        <w:t>：</w:t>
      </w:r>
      <w:r>
        <w:rPr>
          <w:rFonts w:hint="eastAsia"/>
          <w:sz w:val="24"/>
          <w:u w:val="single"/>
        </w:rPr>
        <w:t>执行通用条款</w:t>
      </w:r>
      <w:r>
        <w:rPr>
          <w:sz w:val="24"/>
        </w:rPr>
        <w:t>。</w:t>
      </w:r>
    </w:p>
    <w:p>
      <w:pPr>
        <w:snapToGrid w:val="0"/>
        <w:spacing w:line="360" w:lineRule="auto"/>
        <w:ind w:firstLine="480" w:firstLineChars="200"/>
        <w:contextualSpacing/>
        <w:jc w:val="left"/>
        <w:rPr>
          <w:sz w:val="24"/>
        </w:rPr>
      </w:pPr>
      <w:r>
        <w:rPr>
          <w:kern w:val="0"/>
          <w:sz w:val="24"/>
        </w:rPr>
        <w:t>合同当事人</w:t>
      </w:r>
      <w:r>
        <w:rPr>
          <w:rFonts w:hint="eastAsia"/>
          <w:kern w:val="0"/>
          <w:sz w:val="24"/>
        </w:rPr>
        <w:t>完成</w:t>
      </w:r>
      <w:r>
        <w:rPr>
          <w:kern w:val="0"/>
          <w:sz w:val="24"/>
        </w:rPr>
        <w:t>分包工程以及全部工程资料移交的</w:t>
      </w:r>
      <w:r>
        <w:rPr>
          <w:rFonts w:hint="eastAsia"/>
          <w:kern w:val="0"/>
          <w:sz w:val="24"/>
        </w:rPr>
        <w:t>期限</w:t>
      </w:r>
      <w:r>
        <w:rPr>
          <w:kern w:val="0"/>
          <w:sz w:val="24"/>
        </w:rPr>
        <w:t>：</w:t>
      </w:r>
      <w:r>
        <w:rPr>
          <w:rFonts w:hint="eastAsia"/>
          <w:sz w:val="24"/>
          <w:u w:val="single"/>
        </w:rPr>
        <w:t>执行通用条款</w:t>
      </w:r>
      <w:r>
        <w:rPr>
          <w:sz w:val="24"/>
        </w:rPr>
        <w:t>。</w:t>
      </w:r>
    </w:p>
    <w:p>
      <w:pPr>
        <w:snapToGrid w:val="0"/>
        <w:spacing w:line="360" w:lineRule="auto"/>
        <w:ind w:firstLine="480" w:firstLineChars="200"/>
        <w:contextualSpacing/>
        <w:jc w:val="left"/>
        <w:rPr>
          <w:sz w:val="24"/>
        </w:rPr>
      </w:pPr>
      <w:r>
        <w:rPr>
          <w:sz w:val="24"/>
        </w:rPr>
        <w:t>工程资料的套数、内容：</w:t>
      </w:r>
      <w:r>
        <w:rPr>
          <w:rFonts w:hint="eastAsia"/>
          <w:sz w:val="24"/>
          <w:u w:val="single"/>
        </w:rPr>
        <w:t>完工验收报告和完工资料5套：（1）隐蔽工程和中间验收记录的原始技术资料；（2）提供办理工程完工图的数据与资料；（3）乙方提供资料数据并配合甲方做好完工验收各项资料；（4）本工程其他相关资料</w:t>
      </w:r>
      <w:r>
        <w:rPr>
          <w:sz w:val="24"/>
        </w:rPr>
        <w:t>。</w:t>
      </w:r>
    </w:p>
    <w:p>
      <w:pPr>
        <w:pStyle w:val="5"/>
        <w:adjustRightInd/>
        <w:snapToGrid w:val="0"/>
        <w:spacing w:line="360" w:lineRule="auto"/>
        <w:contextualSpacing/>
        <w:rPr>
          <w:rFonts w:ascii="Times New Roman" w:hAnsi="Times New Roman"/>
          <w:b/>
          <w:sz w:val="24"/>
          <w:szCs w:val="24"/>
        </w:rPr>
      </w:pPr>
      <w:bookmarkStart w:id="250" w:name="_Toc389586479"/>
      <w:bookmarkStart w:id="251" w:name="_Toc464502543"/>
      <w:bookmarkStart w:id="252" w:name="_Toc465085580"/>
      <w:bookmarkStart w:id="253" w:name="_Toc465088647"/>
      <w:r>
        <w:rPr>
          <w:rFonts w:hint="eastAsia" w:ascii="Times New Roman" w:hAnsi="Times New Roman"/>
          <w:b/>
          <w:sz w:val="24"/>
          <w:szCs w:val="24"/>
        </w:rPr>
        <w:t>20</w:t>
      </w:r>
      <w:r>
        <w:rPr>
          <w:rFonts w:ascii="Times New Roman" w:hAnsi="Times New Roman"/>
          <w:b/>
          <w:sz w:val="24"/>
          <w:szCs w:val="24"/>
        </w:rPr>
        <w:t>. 结算</w:t>
      </w:r>
      <w:bookmarkEnd w:id="250"/>
      <w:bookmarkEnd w:id="251"/>
      <w:bookmarkEnd w:id="252"/>
      <w:bookmarkEnd w:id="253"/>
    </w:p>
    <w:p>
      <w:pPr>
        <w:pStyle w:val="6"/>
        <w:snapToGrid w:val="0"/>
        <w:spacing w:before="0" w:after="0" w:line="360" w:lineRule="auto"/>
        <w:contextualSpacing/>
        <w:rPr>
          <w:sz w:val="24"/>
          <w:szCs w:val="24"/>
        </w:rPr>
      </w:pPr>
      <w:bookmarkStart w:id="254" w:name="_Toc465085581"/>
      <w:bookmarkStart w:id="255" w:name="_Toc464502544"/>
      <w:bookmarkStart w:id="256" w:name="_Toc465088648"/>
      <w:bookmarkStart w:id="257" w:name="_Toc389586480"/>
      <w:r>
        <w:rPr>
          <w:rFonts w:hint="eastAsia"/>
          <w:sz w:val="24"/>
          <w:szCs w:val="24"/>
        </w:rPr>
        <w:t>20</w:t>
      </w:r>
      <w:r>
        <w:rPr>
          <w:sz w:val="24"/>
          <w:szCs w:val="24"/>
        </w:rPr>
        <w:t>.1 结算申请</w:t>
      </w:r>
      <w:bookmarkEnd w:id="254"/>
      <w:bookmarkEnd w:id="255"/>
      <w:bookmarkEnd w:id="256"/>
      <w:bookmarkEnd w:id="257"/>
    </w:p>
    <w:p>
      <w:pPr>
        <w:snapToGrid w:val="0"/>
        <w:spacing w:line="360" w:lineRule="auto"/>
        <w:ind w:firstLine="480" w:firstLineChars="200"/>
        <w:contextualSpacing/>
        <w:jc w:val="left"/>
        <w:rPr>
          <w:sz w:val="24"/>
        </w:rPr>
      </w:pPr>
      <w:r>
        <w:rPr>
          <w:sz w:val="24"/>
        </w:rPr>
        <w:t>分包人提交</w:t>
      </w:r>
      <w:r>
        <w:rPr>
          <w:rFonts w:hint="eastAsia"/>
          <w:sz w:val="24"/>
        </w:rPr>
        <w:t>分包工程</w:t>
      </w:r>
      <w:r>
        <w:rPr>
          <w:sz w:val="24"/>
        </w:rPr>
        <w:t>结算申请单</w:t>
      </w:r>
      <w:r>
        <w:rPr>
          <w:rFonts w:hint="eastAsia"/>
          <w:sz w:val="24"/>
        </w:rPr>
        <w:t>的期限</w:t>
      </w:r>
      <w:r>
        <w:rPr>
          <w:sz w:val="24"/>
        </w:rPr>
        <w:t>：</w:t>
      </w:r>
      <w:r>
        <w:rPr>
          <w:rFonts w:hint="eastAsia"/>
          <w:sz w:val="24"/>
          <w:u w:val="single"/>
        </w:rPr>
        <w:t>执行通用条款</w:t>
      </w:r>
      <w:r>
        <w:rPr>
          <w:sz w:val="24"/>
        </w:rPr>
        <w:t>。</w:t>
      </w:r>
    </w:p>
    <w:p>
      <w:pPr>
        <w:snapToGrid w:val="0"/>
        <w:spacing w:line="360" w:lineRule="auto"/>
        <w:ind w:firstLine="480" w:firstLineChars="200"/>
        <w:contextualSpacing/>
        <w:jc w:val="left"/>
        <w:rPr>
          <w:sz w:val="24"/>
        </w:rPr>
      </w:pPr>
      <w:r>
        <w:rPr>
          <w:sz w:val="24"/>
        </w:rPr>
        <w:t>分包工程结算申请单</w:t>
      </w:r>
      <w:r>
        <w:rPr>
          <w:rFonts w:hint="eastAsia"/>
          <w:sz w:val="24"/>
        </w:rPr>
        <w:t>需要</w:t>
      </w:r>
      <w:r>
        <w:rPr>
          <w:sz w:val="24"/>
        </w:rPr>
        <w:t>的资料清单和份数：</w:t>
      </w:r>
      <w:r>
        <w:rPr>
          <w:rFonts w:hint="eastAsia"/>
          <w:sz w:val="24"/>
          <w:u w:val="single"/>
        </w:rPr>
        <w:t>有效的竣工图纸、书面签证单据、承包人下达的施工任务书、工程量结算清单等</w:t>
      </w:r>
      <w:r>
        <w:rPr>
          <w:sz w:val="24"/>
        </w:rPr>
        <w:t>。</w:t>
      </w:r>
    </w:p>
    <w:p>
      <w:pPr>
        <w:snapToGrid w:val="0"/>
        <w:spacing w:line="360" w:lineRule="auto"/>
        <w:ind w:firstLine="480" w:firstLineChars="200"/>
        <w:contextualSpacing/>
        <w:jc w:val="left"/>
        <w:rPr>
          <w:sz w:val="24"/>
        </w:rPr>
      </w:pPr>
      <w:r>
        <w:rPr>
          <w:rFonts w:hint="eastAsia"/>
          <w:sz w:val="24"/>
        </w:rPr>
        <w:t>分包工程结算申请单应</w:t>
      </w:r>
      <w:r>
        <w:rPr>
          <w:sz w:val="24"/>
        </w:rPr>
        <w:t>包括</w:t>
      </w:r>
      <w:r>
        <w:rPr>
          <w:rFonts w:hint="eastAsia"/>
          <w:sz w:val="24"/>
        </w:rPr>
        <w:t>的内容：</w:t>
      </w:r>
      <w:r>
        <w:rPr>
          <w:rFonts w:hint="eastAsia"/>
          <w:sz w:val="24"/>
          <w:u w:val="single"/>
        </w:rPr>
        <w:t>执行通用条款</w:t>
      </w:r>
      <w:r>
        <w:rPr>
          <w:sz w:val="24"/>
        </w:rPr>
        <w:t>。</w:t>
      </w:r>
    </w:p>
    <w:p>
      <w:pPr>
        <w:snapToGrid w:val="0"/>
        <w:spacing w:line="360" w:lineRule="auto"/>
        <w:ind w:firstLine="480" w:firstLineChars="200"/>
        <w:contextualSpacing/>
        <w:jc w:val="left"/>
        <w:rPr>
          <w:sz w:val="24"/>
        </w:rPr>
      </w:pPr>
      <w:r>
        <w:rPr>
          <w:rFonts w:hint="eastAsia"/>
          <w:sz w:val="24"/>
        </w:rPr>
        <w:t>分包人应据实将结算报告上报承包人审核，承包人若因过程资料不完善、虚报结算金额等情况造成结算难以推进、难以完成等不良后果，由此产生的所有责任均由分包人自行承担。</w:t>
      </w:r>
    </w:p>
    <w:p>
      <w:pPr>
        <w:pStyle w:val="6"/>
        <w:snapToGrid w:val="0"/>
        <w:spacing w:before="0" w:after="0" w:line="360" w:lineRule="auto"/>
        <w:contextualSpacing/>
        <w:rPr>
          <w:sz w:val="24"/>
          <w:szCs w:val="24"/>
        </w:rPr>
      </w:pPr>
      <w:bookmarkStart w:id="258" w:name="_Toc464502545"/>
      <w:bookmarkStart w:id="259" w:name="_Toc465085582"/>
      <w:bookmarkStart w:id="260" w:name="_Toc465088649"/>
      <w:bookmarkStart w:id="261" w:name="_Toc389586481"/>
      <w:r>
        <w:rPr>
          <w:rFonts w:hint="eastAsia"/>
          <w:sz w:val="24"/>
          <w:szCs w:val="24"/>
        </w:rPr>
        <w:t>20</w:t>
      </w:r>
      <w:r>
        <w:rPr>
          <w:sz w:val="24"/>
          <w:szCs w:val="24"/>
        </w:rPr>
        <w:t>.2 结算审核</w:t>
      </w:r>
      <w:bookmarkEnd w:id="258"/>
      <w:bookmarkEnd w:id="259"/>
      <w:bookmarkEnd w:id="260"/>
      <w:bookmarkEnd w:id="261"/>
    </w:p>
    <w:p>
      <w:pPr>
        <w:snapToGrid w:val="0"/>
        <w:spacing w:line="360" w:lineRule="auto"/>
        <w:ind w:firstLine="480" w:firstLineChars="200"/>
        <w:contextualSpacing/>
        <w:jc w:val="left"/>
        <w:rPr>
          <w:sz w:val="24"/>
        </w:rPr>
      </w:pPr>
      <w:bookmarkStart w:id="262" w:name="_Toc389586482"/>
      <w:r>
        <w:rPr>
          <w:rFonts w:hint="eastAsia"/>
          <w:sz w:val="24"/>
        </w:rPr>
        <w:t>20</w:t>
      </w:r>
      <w:r>
        <w:rPr>
          <w:sz w:val="24"/>
        </w:rPr>
        <w:t>.2.1 承包人完成结算</w:t>
      </w:r>
      <w:r>
        <w:rPr>
          <w:rFonts w:hint="eastAsia"/>
          <w:sz w:val="24"/>
        </w:rPr>
        <w:t>申请</w:t>
      </w:r>
      <w:r>
        <w:rPr>
          <w:sz w:val="24"/>
        </w:rPr>
        <w:t>单审核并签发完工付款证书</w:t>
      </w:r>
      <w:r>
        <w:rPr>
          <w:rFonts w:hint="eastAsia"/>
          <w:sz w:val="24"/>
        </w:rPr>
        <w:t>的期限</w:t>
      </w:r>
      <w:r>
        <w:rPr>
          <w:sz w:val="24"/>
        </w:rPr>
        <w:t>：</w:t>
      </w:r>
      <w:r>
        <w:rPr>
          <w:rFonts w:hint="eastAsia"/>
          <w:sz w:val="24"/>
          <w:u w:val="single"/>
        </w:rPr>
        <w:t>无</w:t>
      </w:r>
      <w:r>
        <w:rPr>
          <w:sz w:val="24"/>
        </w:rPr>
        <w:t>。</w:t>
      </w:r>
    </w:p>
    <w:p>
      <w:pPr>
        <w:snapToGrid w:val="0"/>
        <w:spacing w:line="360" w:lineRule="auto"/>
        <w:ind w:firstLine="480" w:firstLineChars="200"/>
        <w:contextualSpacing/>
        <w:jc w:val="left"/>
        <w:rPr>
          <w:sz w:val="24"/>
        </w:rPr>
      </w:pPr>
      <w:r>
        <w:rPr>
          <w:rFonts w:hint="eastAsia"/>
          <w:kern w:val="0"/>
          <w:sz w:val="24"/>
        </w:rPr>
        <w:t>20</w:t>
      </w:r>
      <w:r>
        <w:rPr>
          <w:kern w:val="0"/>
          <w:sz w:val="24"/>
        </w:rPr>
        <w:t>.2.2 承包人完成完工付款</w:t>
      </w:r>
      <w:r>
        <w:rPr>
          <w:rFonts w:hint="eastAsia"/>
          <w:kern w:val="0"/>
          <w:sz w:val="24"/>
        </w:rPr>
        <w:t>的期限</w:t>
      </w:r>
      <w:r>
        <w:rPr>
          <w:kern w:val="0"/>
          <w:sz w:val="24"/>
        </w:rPr>
        <w:t>：</w:t>
      </w:r>
      <w:r>
        <w:rPr>
          <w:rFonts w:hint="eastAsia"/>
          <w:kern w:val="0"/>
          <w:sz w:val="24"/>
          <w:u w:val="single"/>
        </w:rPr>
        <w:t>执行第14.2.1.2条</w:t>
      </w:r>
      <w:r>
        <w:rPr>
          <w:sz w:val="24"/>
        </w:rPr>
        <w:t>。</w:t>
      </w:r>
    </w:p>
    <w:bookmarkEnd w:id="262"/>
    <w:p>
      <w:pPr>
        <w:pStyle w:val="5"/>
        <w:adjustRightInd/>
        <w:snapToGrid w:val="0"/>
        <w:spacing w:line="360" w:lineRule="auto"/>
        <w:contextualSpacing/>
        <w:rPr>
          <w:rFonts w:ascii="Times New Roman" w:hAnsi="Times New Roman"/>
          <w:b/>
          <w:sz w:val="24"/>
          <w:szCs w:val="24"/>
        </w:rPr>
      </w:pPr>
      <w:bookmarkStart w:id="263" w:name="_Toc464502547"/>
      <w:bookmarkStart w:id="264" w:name="_Toc465085583"/>
      <w:bookmarkStart w:id="265" w:name="_Toc389586483"/>
      <w:bookmarkStart w:id="266" w:name="_Toc465088650"/>
      <w:r>
        <w:rPr>
          <w:rFonts w:ascii="Times New Roman" w:hAnsi="Times New Roman"/>
          <w:b/>
          <w:sz w:val="24"/>
          <w:szCs w:val="24"/>
        </w:rPr>
        <w:t>2</w:t>
      </w:r>
      <w:r>
        <w:rPr>
          <w:rFonts w:hint="eastAsia" w:ascii="Times New Roman" w:hAnsi="Times New Roman"/>
          <w:b/>
          <w:sz w:val="24"/>
          <w:szCs w:val="24"/>
        </w:rPr>
        <w:t>1</w:t>
      </w:r>
      <w:r>
        <w:rPr>
          <w:sz w:val="24"/>
          <w:szCs w:val="24"/>
        </w:rPr>
        <w:t>.</w:t>
      </w:r>
      <w:r>
        <w:rPr>
          <w:rFonts w:hint="eastAsia" w:ascii="Times New Roman" w:hAnsi="Times New Roman"/>
          <w:b/>
          <w:sz w:val="24"/>
          <w:szCs w:val="24"/>
        </w:rPr>
        <w:t xml:space="preserve"> </w:t>
      </w:r>
      <w:r>
        <w:rPr>
          <w:rFonts w:ascii="Times New Roman" w:hAnsi="Times New Roman"/>
          <w:b/>
          <w:sz w:val="24"/>
          <w:szCs w:val="24"/>
        </w:rPr>
        <w:t>缺陷责任期与保修期</w:t>
      </w:r>
      <w:bookmarkEnd w:id="263"/>
      <w:bookmarkEnd w:id="264"/>
      <w:bookmarkEnd w:id="265"/>
      <w:bookmarkEnd w:id="266"/>
    </w:p>
    <w:p>
      <w:pPr>
        <w:pStyle w:val="6"/>
        <w:snapToGrid w:val="0"/>
        <w:spacing w:before="0" w:after="0" w:line="360" w:lineRule="auto"/>
        <w:contextualSpacing/>
        <w:rPr>
          <w:kern w:val="0"/>
          <w:sz w:val="24"/>
          <w:szCs w:val="24"/>
        </w:rPr>
      </w:pPr>
      <w:bookmarkStart w:id="267" w:name="_Toc465085584"/>
      <w:bookmarkStart w:id="268" w:name="_Toc465088651"/>
      <w:bookmarkStart w:id="269" w:name="_Toc389586484"/>
      <w:bookmarkStart w:id="270" w:name="_Toc464502548"/>
      <w:r>
        <w:rPr>
          <w:kern w:val="0"/>
          <w:sz w:val="24"/>
          <w:szCs w:val="24"/>
        </w:rPr>
        <w:t>2</w:t>
      </w:r>
      <w:r>
        <w:rPr>
          <w:rFonts w:hint="eastAsia"/>
          <w:kern w:val="0"/>
          <w:sz w:val="24"/>
          <w:szCs w:val="24"/>
        </w:rPr>
        <w:t>1</w:t>
      </w:r>
      <w:r>
        <w:rPr>
          <w:kern w:val="0"/>
          <w:sz w:val="24"/>
          <w:szCs w:val="24"/>
        </w:rPr>
        <w:t>.1 缺陷责任期</w:t>
      </w:r>
      <w:bookmarkEnd w:id="267"/>
      <w:bookmarkEnd w:id="268"/>
      <w:bookmarkEnd w:id="269"/>
      <w:bookmarkEnd w:id="270"/>
    </w:p>
    <w:p>
      <w:pPr>
        <w:snapToGrid w:val="0"/>
        <w:spacing w:line="360" w:lineRule="auto"/>
        <w:ind w:firstLine="480" w:firstLineChars="200"/>
        <w:contextualSpacing/>
        <w:jc w:val="left"/>
        <w:rPr>
          <w:kern w:val="0"/>
          <w:sz w:val="24"/>
        </w:rPr>
      </w:pPr>
      <w:bookmarkStart w:id="271" w:name="_Toc389586485"/>
      <w:r>
        <w:rPr>
          <w:kern w:val="0"/>
          <w:sz w:val="24"/>
        </w:rPr>
        <w:t>2</w:t>
      </w:r>
      <w:r>
        <w:rPr>
          <w:rFonts w:hint="eastAsia"/>
          <w:kern w:val="0"/>
          <w:sz w:val="24"/>
        </w:rPr>
        <w:t>1</w:t>
      </w:r>
      <w:r>
        <w:rPr>
          <w:kern w:val="0"/>
          <w:sz w:val="24"/>
        </w:rPr>
        <w:t>.1.1 缺陷责任期</w:t>
      </w:r>
      <w:r>
        <w:rPr>
          <w:rFonts w:hint="eastAsia"/>
          <w:kern w:val="0"/>
          <w:sz w:val="24"/>
        </w:rPr>
        <w:t>的起算日</w:t>
      </w:r>
      <w:r>
        <w:rPr>
          <w:kern w:val="0"/>
          <w:sz w:val="24"/>
        </w:rPr>
        <w:t>：</w:t>
      </w:r>
      <w:r>
        <w:rPr>
          <w:rFonts w:hint="eastAsia"/>
          <w:kern w:val="0"/>
          <w:sz w:val="24"/>
          <w:u w:val="single"/>
        </w:rPr>
        <w:t>总包工程实际竣工日期起计算</w:t>
      </w:r>
      <w:r>
        <w:rPr>
          <w:kern w:val="0"/>
          <w:sz w:val="24"/>
        </w:rPr>
        <w:t>。</w:t>
      </w:r>
    </w:p>
    <w:p>
      <w:pPr>
        <w:snapToGrid w:val="0"/>
        <w:spacing w:line="360" w:lineRule="auto"/>
        <w:ind w:firstLine="480" w:firstLineChars="200"/>
        <w:contextualSpacing/>
        <w:jc w:val="left"/>
        <w:rPr>
          <w:kern w:val="0"/>
          <w:sz w:val="24"/>
        </w:rPr>
      </w:pPr>
      <w:r>
        <w:rPr>
          <w:kern w:val="0"/>
          <w:sz w:val="24"/>
        </w:rPr>
        <w:t>缺陷责任期的具体期限</w:t>
      </w:r>
      <w:r>
        <w:rPr>
          <w:rFonts w:hint="eastAsia"/>
          <w:kern w:val="0"/>
          <w:sz w:val="24"/>
        </w:rPr>
        <w:t>：</w:t>
      </w:r>
      <w:r>
        <w:rPr>
          <w:rFonts w:hint="eastAsia"/>
          <w:kern w:val="0"/>
          <w:sz w:val="24"/>
          <w:u w:val="single"/>
        </w:rPr>
        <w:t>24个月</w:t>
      </w:r>
      <w:r>
        <w:rPr>
          <w:rFonts w:hint="eastAsia"/>
          <w:kern w:val="0"/>
          <w:sz w:val="24"/>
        </w:rPr>
        <w:t>。</w:t>
      </w:r>
    </w:p>
    <w:p>
      <w:pPr>
        <w:snapToGrid w:val="0"/>
        <w:spacing w:line="360" w:lineRule="auto"/>
        <w:ind w:firstLine="480" w:firstLineChars="200"/>
        <w:contextualSpacing/>
        <w:jc w:val="left"/>
        <w:rPr>
          <w:kern w:val="0"/>
          <w:sz w:val="24"/>
        </w:rPr>
      </w:pPr>
      <w:r>
        <w:rPr>
          <w:rFonts w:hint="eastAsia"/>
          <w:kern w:val="0"/>
          <w:sz w:val="24"/>
        </w:rPr>
        <w:t>21.1.3</w:t>
      </w:r>
      <w:r>
        <w:rPr>
          <w:kern w:val="0"/>
          <w:sz w:val="24"/>
        </w:rPr>
        <w:t xml:space="preserve"> </w:t>
      </w:r>
      <w:r>
        <w:rPr>
          <w:rFonts w:hint="eastAsia"/>
          <w:kern w:val="0"/>
          <w:sz w:val="24"/>
        </w:rPr>
        <w:t>分包人发出缺陷责任期届满通知的期限：</w:t>
      </w:r>
      <w:r>
        <w:rPr>
          <w:rFonts w:hint="eastAsia"/>
          <w:kern w:val="0"/>
          <w:sz w:val="24"/>
          <w:u w:val="single"/>
        </w:rPr>
        <w:t>执行通用条款</w:t>
      </w:r>
      <w:r>
        <w:rPr>
          <w:rFonts w:hint="eastAsia"/>
          <w:kern w:val="0"/>
          <w:sz w:val="24"/>
        </w:rPr>
        <w:t>。</w:t>
      </w:r>
    </w:p>
    <w:p>
      <w:pPr>
        <w:pStyle w:val="6"/>
        <w:snapToGrid w:val="0"/>
        <w:spacing w:before="0" w:after="0" w:line="360" w:lineRule="auto"/>
        <w:contextualSpacing/>
        <w:rPr>
          <w:sz w:val="24"/>
          <w:szCs w:val="24"/>
        </w:rPr>
      </w:pPr>
      <w:bookmarkStart w:id="272" w:name="_Toc464502549"/>
      <w:bookmarkStart w:id="273" w:name="_Toc465088652"/>
      <w:bookmarkStart w:id="274" w:name="_Toc465085585"/>
      <w:r>
        <w:rPr>
          <w:sz w:val="24"/>
          <w:szCs w:val="24"/>
        </w:rPr>
        <w:t>2</w:t>
      </w:r>
      <w:r>
        <w:rPr>
          <w:rFonts w:hint="eastAsia"/>
          <w:sz w:val="24"/>
          <w:szCs w:val="24"/>
        </w:rPr>
        <w:t>1</w:t>
      </w:r>
      <w:r>
        <w:rPr>
          <w:sz w:val="24"/>
          <w:szCs w:val="24"/>
        </w:rPr>
        <w:t>.2 保修期</w:t>
      </w:r>
      <w:bookmarkEnd w:id="271"/>
      <w:bookmarkEnd w:id="272"/>
      <w:bookmarkEnd w:id="273"/>
      <w:bookmarkEnd w:id="274"/>
    </w:p>
    <w:p>
      <w:pPr>
        <w:snapToGrid w:val="0"/>
        <w:spacing w:line="360" w:lineRule="auto"/>
        <w:ind w:firstLine="480" w:firstLineChars="200"/>
        <w:contextualSpacing/>
        <w:jc w:val="left"/>
        <w:rPr>
          <w:sz w:val="24"/>
        </w:rPr>
      </w:pPr>
      <w:bookmarkStart w:id="275" w:name="_Toc389586486"/>
      <w:r>
        <w:rPr>
          <w:sz w:val="24"/>
        </w:rPr>
        <w:t>2</w:t>
      </w:r>
      <w:r>
        <w:rPr>
          <w:rFonts w:hint="eastAsia"/>
          <w:sz w:val="24"/>
        </w:rPr>
        <w:t>1</w:t>
      </w:r>
      <w:r>
        <w:rPr>
          <w:sz w:val="24"/>
        </w:rPr>
        <w:t>.2.1 保修期</w:t>
      </w:r>
      <w:r>
        <w:rPr>
          <w:rFonts w:hint="eastAsia"/>
          <w:sz w:val="24"/>
        </w:rPr>
        <w:t>的起算日</w:t>
      </w:r>
      <w:r>
        <w:rPr>
          <w:sz w:val="24"/>
        </w:rPr>
        <w:t>：</w:t>
      </w:r>
      <w:r>
        <w:rPr>
          <w:rFonts w:hint="eastAsia"/>
          <w:kern w:val="0"/>
          <w:sz w:val="24"/>
          <w:u w:val="single"/>
        </w:rPr>
        <w:t>总包工程实际竣工日期起计算</w:t>
      </w:r>
      <w:r>
        <w:rPr>
          <w:sz w:val="24"/>
        </w:rPr>
        <w:t>。</w:t>
      </w:r>
    </w:p>
    <w:p>
      <w:pPr>
        <w:snapToGrid w:val="0"/>
        <w:spacing w:line="360" w:lineRule="auto"/>
        <w:ind w:firstLine="480" w:firstLineChars="200"/>
        <w:contextualSpacing/>
        <w:jc w:val="left"/>
        <w:rPr>
          <w:sz w:val="24"/>
        </w:rPr>
      </w:pPr>
      <w:r>
        <w:rPr>
          <w:kern w:val="0"/>
          <w:sz w:val="24"/>
        </w:rPr>
        <w:t>保修期</w:t>
      </w:r>
      <w:r>
        <w:rPr>
          <w:rFonts w:hint="eastAsia"/>
          <w:kern w:val="0"/>
          <w:sz w:val="24"/>
        </w:rPr>
        <w:t>具体期限：</w:t>
      </w:r>
      <w:r>
        <w:rPr>
          <w:rFonts w:hint="eastAsia"/>
          <w:kern w:val="0"/>
          <w:sz w:val="24"/>
          <w:u w:val="single"/>
        </w:rPr>
        <w:t>24个月</w:t>
      </w:r>
      <w:r>
        <w:rPr>
          <w:rFonts w:hint="eastAsia"/>
          <w:kern w:val="0"/>
          <w:sz w:val="24"/>
        </w:rPr>
        <w:t>。</w:t>
      </w:r>
    </w:p>
    <w:p>
      <w:pPr>
        <w:pStyle w:val="6"/>
        <w:snapToGrid w:val="0"/>
        <w:spacing w:before="0" w:after="0" w:line="360" w:lineRule="auto"/>
        <w:contextualSpacing/>
        <w:rPr>
          <w:sz w:val="24"/>
          <w:szCs w:val="24"/>
        </w:rPr>
      </w:pPr>
      <w:bookmarkStart w:id="276" w:name="_Toc465085586"/>
      <w:bookmarkStart w:id="277" w:name="_Toc464502550"/>
      <w:bookmarkStart w:id="278" w:name="_Toc465088653"/>
      <w:r>
        <w:rPr>
          <w:sz w:val="24"/>
          <w:szCs w:val="24"/>
        </w:rPr>
        <w:t>2</w:t>
      </w:r>
      <w:r>
        <w:rPr>
          <w:rFonts w:hint="eastAsia"/>
          <w:sz w:val="24"/>
          <w:szCs w:val="24"/>
        </w:rPr>
        <w:t>1</w:t>
      </w:r>
      <w:r>
        <w:rPr>
          <w:sz w:val="24"/>
          <w:szCs w:val="24"/>
        </w:rPr>
        <w:t>.3 质量保证金</w:t>
      </w:r>
      <w:bookmarkEnd w:id="275"/>
      <w:bookmarkEnd w:id="276"/>
      <w:bookmarkEnd w:id="277"/>
      <w:bookmarkEnd w:id="278"/>
    </w:p>
    <w:p>
      <w:pPr>
        <w:snapToGrid w:val="0"/>
        <w:spacing w:line="360" w:lineRule="auto"/>
        <w:ind w:firstLine="480" w:firstLineChars="200"/>
        <w:contextualSpacing/>
        <w:jc w:val="left"/>
        <w:rPr>
          <w:sz w:val="24"/>
          <w:u w:val="single"/>
        </w:rPr>
      </w:pPr>
      <w:bookmarkStart w:id="279" w:name="_Toc389586487"/>
      <w:r>
        <w:rPr>
          <w:sz w:val="24"/>
        </w:rPr>
        <w:t>2</w:t>
      </w:r>
      <w:r>
        <w:rPr>
          <w:rFonts w:hint="eastAsia"/>
          <w:sz w:val="24"/>
        </w:rPr>
        <w:t>1</w:t>
      </w:r>
      <w:r>
        <w:rPr>
          <w:sz w:val="24"/>
        </w:rPr>
        <w:t>.3.1 质量保证金的</w:t>
      </w:r>
      <w:r>
        <w:rPr>
          <w:rFonts w:hint="eastAsia"/>
          <w:sz w:val="24"/>
        </w:rPr>
        <w:t>扣留</w:t>
      </w:r>
      <w:r>
        <w:rPr>
          <w:sz w:val="24"/>
        </w:rPr>
        <w:t>金额：</w:t>
      </w:r>
      <w:r>
        <w:rPr>
          <w:rFonts w:hint="eastAsia"/>
          <w:sz w:val="24"/>
          <w:u w:val="single"/>
        </w:rPr>
        <w:t>竣工结算价款的</w:t>
      </w:r>
      <w:r>
        <w:rPr>
          <w:rFonts w:hint="eastAsia"/>
          <w:sz w:val="24"/>
          <w:u w:val="single"/>
          <w:lang w:val="en-US" w:eastAsia="zh-CN"/>
        </w:rPr>
        <w:t>3</w:t>
      </w:r>
      <w:r>
        <w:rPr>
          <w:rFonts w:hint="eastAsia"/>
          <w:sz w:val="24"/>
          <w:u w:val="single"/>
        </w:rPr>
        <w:t>%</w:t>
      </w:r>
      <w:r>
        <w:rPr>
          <w:rFonts w:hint="eastAsia"/>
          <w:sz w:val="24"/>
        </w:rPr>
        <w:t>；</w:t>
      </w:r>
    </w:p>
    <w:p>
      <w:pPr>
        <w:snapToGrid w:val="0"/>
        <w:spacing w:line="360" w:lineRule="auto"/>
        <w:ind w:firstLine="480" w:firstLineChars="200"/>
        <w:contextualSpacing/>
        <w:jc w:val="left"/>
        <w:rPr>
          <w:sz w:val="24"/>
          <w:u w:val="single"/>
        </w:rPr>
      </w:pPr>
      <w:r>
        <w:rPr>
          <w:rFonts w:hint="eastAsia"/>
          <w:sz w:val="24"/>
        </w:rPr>
        <w:t>21.3.2 质量保证金的扣留方式：</w:t>
      </w:r>
      <w:r>
        <w:rPr>
          <w:rFonts w:hint="eastAsia"/>
          <w:sz w:val="24"/>
          <w:u w:val="single"/>
        </w:rPr>
        <w:t>工程保修期满之前暂不支付，待保修期满后付清（无利息）</w:t>
      </w:r>
      <w:r>
        <w:rPr>
          <w:sz w:val="24"/>
        </w:rPr>
        <w:t>。</w:t>
      </w:r>
    </w:p>
    <w:p>
      <w:pPr>
        <w:pStyle w:val="5"/>
        <w:adjustRightInd/>
        <w:snapToGrid w:val="0"/>
        <w:spacing w:line="360" w:lineRule="auto"/>
        <w:contextualSpacing/>
        <w:rPr>
          <w:rFonts w:ascii="Times New Roman" w:hAnsi="Times New Roman"/>
          <w:b/>
          <w:sz w:val="24"/>
          <w:szCs w:val="24"/>
        </w:rPr>
      </w:pPr>
      <w:bookmarkStart w:id="280" w:name="_Toc464502551"/>
      <w:bookmarkStart w:id="281" w:name="_Toc465088654"/>
      <w:bookmarkStart w:id="282" w:name="_Toc465085587"/>
      <w:r>
        <w:rPr>
          <w:rFonts w:ascii="Times New Roman" w:hAnsi="Times New Roman"/>
          <w:b/>
          <w:sz w:val="24"/>
          <w:szCs w:val="24"/>
        </w:rPr>
        <w:t>2</w:t>
      </w:r>
      <w:r>
        <w:rPr>
          <w:rFonts w:hint="eastAsia" w:ascii="Times New Roman" w:hAnsi="Times New Roman"/>
          <w:b/>
          <w:sz w:val="24"/>
          <w:szCs w:val="24"/>
        </w:rPr>
        <w:t>2</w:t>
      </w:r>
      <w:r>
        <w:rPr>
          <w:sz w:val="24"/>
          <w:szCs w:val="24"/>
        </w:rPr>
        <w:t>.</w:t>
      </w:r>
      <w:r>
        <w:rPr>
          <w:rFonts w:hint="eastAsia" w:ascii="Times New Roman" w:hAnsi="Times New Roman"/>
          <w:b/>
          <w:sz w:val="24"/>
          <w:szCs w:val="24"/>
        </w:rPr>
        <w:t xml:space="preserve"> </w:t>
      </w:r>
      <w:r>
        <w:rPr>
          <w:rFonts w:ascii="Times New Roman" w:hAnsi="Times New Roman"/>
          <w:b/>
          <w:sz w:val="24"/>
          <w:szCs w:val="24"/>
        </w:rPr>
        <w:t>违约</w:t>
      </w:r>
      <w:bookmarkEnd w:id="279"/>
      <w:bookmarkEnd w:id="280"/>
      <w:bookmarkEnd w:id="281"/>
      <w:bookmarkEnd w:id="282"/>
    </w:p>
    <w:p>
      <w:pPr>
        <w:snapToGrid w:val="0"/>
        <w:spacing w:line="360" w:lineRule="auto"/>
        <w:ind w:firstLine="480" w:firstLineChars="200"/>
        <w:contextualSpacing/>
        <w:jc w:val="left"/>
        <w:rPr>
          <w:sz w:val="24"/>
        </w:rPr>
      </w:pPr>
      <w:r>
        <w:rPr>
          <w:rFonts w:hint="eastAsia"/>
          <w:sz w:val="24"/>
        </w:rPr>
        <w:t>22.1.</w:t>
      </w:r>
      <w:r>
        <w:rPr>
          <w:sz w:val="24"/>
        </w:rPr>
        <w:t>1</w:t>
      </w:r>
      <w:r>
        <w:rPr>
          <w:rFonts w:hint="eastAsia"/>
          <w:sz w:val="24"/>
        </w:rPr>
        <w:t xml:space="preserve"> </w:t>
      </w:r>
      <w:r>
        <w:rPr>
          <w:sz w:val="24"/>
        </w:rPr>
        <w:t>分包人违约</w:t>
      </w:r>
      <w:r>
        <w:rPr>
          <w:rFonts w:hint="eastAsia"/>
          <w:sz w:val="24"/>
        </w:rPr>
        <w:t>时</w:t>
      </w:r>
      <w:r>
        <w:rPr>
          <w:sz w:val="24"/>
        </w:rPr>
        <w:t>应</w:t>
      </w:r>
      <w:r>
        <w:rPr>
          <w:rFonts w:hint="eastAsia"/>
          <w:sz w:val="24"/>
        </w:rPr>
        <w:t>支付的违约金或违约金的</w:t>
      </w:r>
      <w:r>
        <w:rPr>
          <w:sz w:val="24"/>
        </w:rPr>
        <w:t>计算方法：</w:t>
      </w:r>
      <w:r>
        <w:rPr>
          <w:rFonts w:hint="eastAsia"/>
          <w:sz w:val="24"/>
          <w:u w:val="single"/>
        </w:rPr>
        <w:t>若乙方中途退场、违法分包或者转包，乙方应按本合同价款的5%向甲方承担违约金，同时甲方有权解除合同，因此而产生的一切损失均由乙方承担</w:t>
      </w:r>
      <w:r>
        <w:rPr>
          <w:sz w:val="24"/>
        </w:rPr>
        <w:t>。</w:t>
      </w:r>
    </w:p>
    <w:p>
      <w:pPr>
        <w:snapToGrid w:val="0"/>
        <w:spacing w:line="360" w:lineRule="auto"/>
        <w:ind w:firstLine="480" w:firstLineChars="200"/>
        <w:contextualSpacing/>
        <w:jc w:val="left"/>
        <w:rPr>
          <w:sz w:val="24"/>
        </w:rPr>
      </w:pPr>
      <w:r>
        <w:rPr>
          <w:rFonts w:hint="eastAsia"/>
          <w:kern w:val="0"/>
          <w:sz w:val="24"/>
        </w:rPr>
        <w:t>22.1.2 关于</w:t>
      </w:r>
      <w:r>
        <w:rPr>
          <w:kern w:val="0"/>
          <w:sz w:val="24"/>
        </w:rPr>
        <w:t>承包人</w:t>
      </w:r>
      <w:r>
        <w:rPr>
          <w:rFonts w:hint="eastAsia"/>
          <w:kern w:val="0"/>
          <w:sz w:val="24"/>
        </w:rPr>
        <w:t>违约</w:t>
      </w:r>
      <w:r>
        <w:rPr>
          <w:kern w:val="0"/>
          <w:sz w:val="24"/>
        </w:rPr>
        <w:t>解除合同</w:t>
      </w:r>
      <w:r>
        <w:rPr>
          <w:rFonts w:hint="eastAsia"/>
          <w:kern w:val="0"/>
          <w:sz w:val="24"/>
        </w:rPr>
        <w:t>的特别约定：</w:t>
      </w:r>
      <w:r>
        <w:rPr>
          <w:rFonts w:hint="eastAsia"/>
          <w:sz w:val="24"/>
          <w:u w:val="single"/>
        </w:rPr>
        <w:t>乙方不能在竣工验收前提交或不能完整提交包括技术资料、施工管理资料在内的竣工资料的，每逾期一天提交，应支付5000元违约金，无法提供或不能完整提供的，应负责整改，同时支付1万元违约金。乙方提交竣工资料前，甲方有权暂停支付剩余未支付的到期工程款。如乙方未按照本合同约定履行提交结算资料的义务，甲方有权以书面形式要求乙方在7日内进行纠正；如乙方在上述指定的期限内未能纠正违约行为，甲方有权向乙方按照每日5000元主张违约金，并有权从应付款项中加以扣除；如上述违约金不足以弥补甲方因此遭受的损失的，对于不足部分，甲方有权向乙方追偿</w:t>
      </w:r>
      <w:r>
        <w:rPr>
          <w:rFonts w:hint="eastAsia"/>
          <w:kern w:val="0"/>
          <w:sz w:val="24"/>
        </w:rPr>
        <w:t>。</w:t>
      </w:r>
    </w:p>
    <w:p>
      <w:pPr>
        <w:snapToGrid w:val="0"/>
        <w:spacing w:line="360" w:lineRule="auto"/>
        <w:ind w:firstLine="480" w:firstLineChars="200"/>
        <w:contextualSpacing/>
        <w:jc w:val="left"/>
        <w:rPr>
          <w:sz w:val="24"/>
        </w:rPr>
      </w:pPr>
      <w:r>
        <w:rPr>
          <w:kern w:val="0"/>
          <w:sz w:val="24"/>
        </w:rPr>
        <w:t>2</w:t>
      </w:r>
      <w:r>
        <w:rPr>
          <w:rFonts w:hint="eastAsia"/>
          <w:kern w:val="0"/>
          <w:sz w:val="24"/>
        </w:rPr>
        <w:t>2</w:t>
      </w:r>
      <w:r>
        <w:rPr>
          <w:kern w:val="0"/>
          <w:sz w:val="24"/>
        </w:rPr>
        <w:t>.2.</w:t>
      </w:r>
      <w:r>
        <w:rPr>
          <w:rFonts w:hint="eastAsia"/>
          <w:kern w:val="0"/>
          <w:sz w:val="24"/>
        </w:rPr>
        <w:t>1</w:t>
      </w:r>
      <w:r>
        <w:rPr>
          <w:kern w:val="0"/>
          <w:sz w:val="24"/>
        </w:rPr>
        <w:t xml:space="preserve"> 因分包人违约解除合同</w:t>
      </w:r>
      <w:r>
        <w:rPr>
          <w:rFonts w:hint="eastAsia"/>
          <w:kern w:val="0"/>
          <w:sz w:val="24"/>
        </w:rPr>
        <w:t>的，关于分包</w:t>
      </w:r>
      <w:r>
        <w:rPr>
          <w:kern w:val="0"/>
          <w:sz w:val="24"/>
        </w:rPr>
        <w:t>工程</w:t>
      </w:r>
      <w:r>
        <w:rPr>
          <w:rFonts w:hint="eastAsia"/>
          <w:kern w:val="0"/>
          <w:sz w:val="24"/>
        </w:rPr>
        <w:t>估价、清算和付款</w:t>
      </w:r>
      <w:r>
        <w:rPr>
          <w:kern w:val="0"/>
          <w:sz w:val="24"/>
        </w:rPr>
        <w:t>的约定：</w:t>
      </w:r>
      <w:r>
        <w:rPr>
          <w:rFonts w:hint="eastAsia"/>
          <w:sz w:val="24"/>
          <w:u w:val="single"/>
        </w:rPr>
        <w:t>如乙方有违反本合同的行为，乙方应保障甲方免于承担因此违约造成的工期延误、经济损失及根据总包合同甲方将负责的任何赔偿费，在此情况下，甲方可从本应支付乙方的任何价款中扣除此笔经济损失及赔偿费，并且不排除采用其它补救方法的可能。因乙方违反法律法规、总包合同等要求引起的罚款、违约责任、甲方损失（包括甲方向业主承担的违约责任等）均由乙方承担</w:t>
      </w:r>
      <w:r>
        <w:rPr>
          <w:sz w:val="24"/>
        </w:rPr>
        <w:t>。</w:t>
      </w:r>
    </w:p>
    <w:p>
      <w:pPr>
        <w:snapToGrid w:val="0"/>
        <w:spacing w:line="360" w:lineRule="auto"/>
        <w:ind w:left="170" w:leftChars="50" w:firstLine="360" w:firstLineChars="150"/>
        <w:contextualSpacing/>
        <w:jc w:val="left"/>
        <w:rPr>
          <w:kern w:val="0"/>
          <w:sz w:val="24"/>
        </w:rPr>
      </w:pPr>
      <w:r>
        <w:rPr>
          <w:rFonts w:hint="eastAsia"/>
          <w:kern w:val="0"/>
          <w:sz w:val="24"/>
        </w:rPr>
        <w:t>22.2.2 其他：</w:t>
      </w:r>
      <w:r>
        <w:rPr>
          <w:rFonts w:hint="eastAsia"/>
          <w:sz w:val="24"/>
          <w:u w:val="single"/>
        </w:rPr>
        <w:t>一方违约后，另一方要求违约方继续履行合同时，违约方除承担上述违约责任外仍应继续履行合同</w:t>
      </w:r>
      <w:r>
        <w:rPr>
          <w:rFonts w:hint="eastAsia"/>
          <w:kern w:val="0"/>
          <w:sz w:val="24"/>
        </w:rPr>
        <w:t>。</w:t>
      </w:r>
    </w:p>
    <w:p>
      <w:pPr>
        <w:pStyle w:val="5"/>
        <w:adjustRightInd/>
        <w:snapToGrid w:val="0"/>
        <w:spacing w:line="360" w:lineRule="auto"/>
        <w:contextualSpacing/>
        <w:rPr>
          <w:rFonts w:ascii="Times New Roman" w:hAnsi="Times New Roman"/>
          <w:b/>
          <w:sz w:val="24"/>
          <w:szCs w:val="24"/>
        </w:rPr>
      </w:pPr>
      <w:bookmarkStart w:id="283" w:name="_Toc389586490"/>
      <w:bookmarkStart w:id="284" w:name="_Toc465085588"/>
      <w:bookmarkStart w:id="285" w:name="_Toc464502553"/>
      <w:bookmarkStart w:id="286" w:name="_Toc465088655"/>
      <w:r>
        <w:rPr>
          <w:rFonts w:ascii="Times New Roman" w:hAnsi="Times New Roman"/>
          <w:b/>
          <w:sz w:val="24"/>
          <w:szCs w:val="24"/>
        </w:rPr>
        <w:t>2</w:t>
      </w:r>
      <w:r>
        <w:rPr>
          <w:rFonts w:hint="eastAsia" w:ascii="Times New Roman" w:hAnsi="Times New Roman"/>
          <w:b/>
          <w:sz w:val="24"/>
          <w:szCs w:val="24"/>
        </w:rPr>
        <w:t>3</w:t>
      </w:r>
      <w:r>
        <w:rPr>
          <w:rFonts w:ascii="Times New Roman" w:hAnsi="Times New Roman"/>
          <w:b/>
          <w:sz w:val="24"/>
          <w:szCs w:val="24"/>
        </w:rPr>
        <w:t>. 不可抗力</w:t>
      </w:r>
      <w:bookmarkEnd w:id="283"/>
      <w:bookmarkEnd w:id="284"/>
      <w:bookmarkEnd w:id="285"/>
      <w:bookmarkEnd w:id="286"/>
    </w:p>
    <w:p>
      <w:pPr>
        <w:pStyle w:val="6"/>
        <w:snapToGrid w:val="0"/>
        <w:spacing w:before="0" w:after="0" w:line="360" w:lineRule="auto"/>
        <w:contextualSpacing/>
        <w:rPr>
          <w:sz w:val="24"/>
          <w:szCs w:val="24"/>
        </w:rPr>
      </w:pPr>
      <w:bookmarkStart w:id="287" w:name="_Toc465085589"/>
      <w:bookmarkStart w:id="288" w:name="_Toc465088656"/>
      <w:bookmarkStart w:id="289" w:name="_Toc389586491"/>
      <w:bookmarkStart w:id="290" w:name="_Toc464502554"/>
      <w:r>
        <w:rPr>
          <w:sz w:val="24"/>
          <w:szCs w:val="24"/>
        </w:rPr>
        <w:t>2</w:t>
      </w:r>
      <w:r>
        <w:rPr>
          <w:rFonts w:hint="eastAsia"/>
          <w:sz w:val="24"/>
          <w:szCs w:val="24"/>
        </w:rPr>
        <w:t>3</w:t>
      </w:r>
      <w:r>
        <w:rPr>
          <w:sz w:val="24"/>
          <w:szCs w:val="24"/>
        </w:rPr>
        <w:t>.1 不可抗力的确认</w:t>
      </w:r>
      <w:r>
        <w:rPr>
          <w:rFonts w:hint="eastAsia"/>
          <w:sz w:val="24"/>
          <w:szCs w:val="24"/>
        </w:rPr>
        <w:t>和通知</w:t>
      </w:r>
      <w:bookmarkEnd w:id="287"/>
      <w:bookmarkEnd w:id="288"/>
      <w:bookmarkEnd w:id="289"/>
      <w:bookmarkEnd w:id="290"/>
    </w:p>
    <w:p>
      <w:pPr>
        <w:snapToGrid w:val="0"/>
        <w:spacing w:line="360" w:lineRule="auto"/>
        <w:ind w:firstLine="480" w:firstLineChars="200"/>
        <w:contextualSpacing/>
        <w:jc w:val="left"/>
        <w:rPr>
          <w:kern w:val="0"/>
          <w:sz w:val="24"/>
        </w:rPr>
      </w:pPr>
      <w:r>
        <w:rPr>
          <w:rFonts w:hint="eastAsia"/>
          <w:sz w:val="24"/>
        </w:rPr>
        <w:t>不可抗力的其他情形</w:t>
      </w:r>
      <w:r>
        <w:rPr>
          <w:kern w:val="0"/>
          <w:sz w:val="24"/>
        </w:rPr>
        <w:t>：</w:t>
      </w:r>
      <w:r>
        <w:rPr>
          <w:rFonts w:hint="eastAsia"/>
          <w:kern w:val="0"/>
          <w:sz w:val="24"/>
          <w:u w:val="single"/>
        </w:rPr>
        <w:t>无</w:t>
      </w:r>
      <w:r>
        <w:rPr>
          <w:kern w:val="0"/>
          <w:sz w:val="24"/>
        </w:rPr>
        <w:t>。</w:t>
      </w:r>
    </w:p>
    <w:p>
      <w:pPr>
        <w:pStyle w:val="6"/>
        <w:snapToGrid w:val="0"/>
        <w:spacing w:before="0" w:after="0" w:line="360" w:lineRule="auto"/>
        <w:contextualSpacing/>
        <w:rPr>
          <w:sz w:val="24"/>
          <w:szCs w:val="24"/>
        </w:rPr>
      </w:pPr>
      <w:bookmarkStart w:id="291" w:name="_Toc464502555"/>
      <w:bookmarkStart w:id="292" w:name="_Toc389586492"/>
      <w:bookmarkStart w:id="293" w:name="_Toc465085590"/>
      <w:bookmarkStart w:id="294" w:name="_Toc465088657"/>
      <w:r>
        <w:rPr>
          <w:sz w:val="24"/>
          <w:szCs w:val="24"/>
        </w:rPr>
        <w:t>2</w:t>
      </w:r>
      <w:r>
        <w:rPr>
          <w:rFonts w:hint="eastAsia"/>
          <w:sz w:val="24"/>
          <w:szCs w:val="24"/>
        </w:rPr>
        <w:t>3</w:t>
      </w:r>
      <w:r>
        <w:rPr>
          <w:sz w:val="24"/>
          <w:szCs w:val="24"/>
        </w:rPr>
        <w:t xml:space="preserve">.3 </w:t>
      </w:r>
      <w:r>
        <w:rPr>
          <w:rFonts w:hint="eastAsia"/>
          <w:sz w:val="24"/>
          <w:szCs w:val="24"/>
        </w:rPr>
        <w:t>因</w:t>
      </w:r>
      <w:r>
        <w:rPr>
          <w:sz w:val="24"/>
          <w:szCs w:val="24"/>
        </w:rPr>
        <w:t>不可抗力解除合同</w:t>
      </w:r>
      <w:bookmarkEnd w:id="291"/>
      <w:bookmarkEnd w:id="292"/>
      <w:bookmarkEnd w:id="293"/>
      <w:bookmarkEnd w:id="294"/>
    </w:p>
    <w:p>
      <w:pPr>
        <w:snapToGrid w:val="0"/>
        <w:spacing w:line="360" w:lineRule="auto"/>
        <w:ind w:firstLine="482"/>
        <w:contextualSpacing/>
        <w:jc w:val="left"/>
        <w:rPr>
          <w:sz w:val="24"/>
        </w:rPr>
      </w:pPr>
      <w:r>
        <w:rPr>
          <w:sz w:val="24"/>
        </w:rPr>
        <w:t>因不可抗力解除合同，承包人应支付款项</w:t>
      </w:r>
      <w:r>
        <w:rPr>
          <w:rFonts w:hint="eastAsia"/>
          <w:sz w:val="24"/>
        </w:rPr>
        <w:t>包括</w:t>
      </w:r>
      <w:r>
        <w:rPr>
          <w:sz w:val="24"/>
        </w:rPr>
        <w:t>：</w:t>
      </w:r>
      <w:r>
        <w:rPr>
          <w:rFonts w:hint="eastAsia"/>
          <w:kern w:val="0"/>
          <w:sz w:val="24"/>
          <w:u w:val="single"/>
        </w:rPr>
        <w:t>无</w:t>
      </w:r>
      <w:r>
        <w:rPr>
          <w:sz w:val="24"/>
        </w:rPr>
        <w:t>。</w:t>
      </w:r>
    </w:p>
    <w:p>
      <w:pPr>
        <w:pStyle w:val="5"/>
        <w:adjustRightInd/>
        <w:snapToGrid w:val="0"/>
        <w:spacing w:line="360" w:lineRule="auto"/>
        <w:contextualSpacing/>
        <w:rPr>
          <w:rFonts w:ascii="Times New Roman" w:hAnsi="Times New Roman"/>
          <w:b/>
          <w:sz w:val="24"/>
          <w:szCs w:val="24"/>
        </w:rPr>
      </w:pPr>
      <w:bookmarkStart w:id="295" w:name="_Toc464502556"/>
      <w:bookmarkStart w:id="296" w:name="_Toc465085591"/>
      <w:bookmarkStart w:id="297" w:name="_Toc465088658"/>
      <w:bookmarkStart w:id="298" w:name="_Toc389586493"/>
      <w:r>
        <w:rPr>
          <w:rFonts w:ascii="Times New Roman" w:hAnsi="Times New Roman"/>
          <w:b/>
          <w:sz w:val="24"/>
          <w:szCs w:val="24"/>
        </w:rPr>
        <w:t>2</w:t>
      </w:r>
      <w:r>
        <w:rPr>
          <w:rFonts w:hint="eastAsia" w:ascii="Times New Roman" w:hAnsi="Times New Roman"/>
          <w:b/>
          <w:sz w:val="24"/>
          <w:szCs w:val="24"/>
        </w:rPr>
        <w:t>4</w:t>
      </w:r>
      <w:r>
        <w:rPr>
          <w:rFonts w:ascii="Times New Roman" w:hAnsi="Times New Roman"/>
          <w:b/>
          <w:sz w:val="24"/>
          <w:szCs w:val="24"/>
        </w:rPr>
        <w:t xml:space="preserve">. </w:t>
      </w:r>
      <w:r>
        <w:rPr>
          <w:rFonts w:hint="eastAsia" w:ascii="Times New Roman" w:hAnsi="Times New Roman"/>
          <w:b/>
          <w:sz w:val="24"/>
          <w:szCs w:val="24"/>
        </w:rPr>
        <w:t>保险</w:t>
      </w:r>
      <w:bookmarkEnd w:id="295"/>
      <w:bookmarkEnd w:id="296"/>
      <w:bookmarkEnd w:id="297"/>
      <w:bookmarkEnd w:id="298"/>
    </w:p>
    <w:p>
      <w:pPr>
        <w:pStyle w:val="6"/>
        <w:snapToGrid w:val="0"/>
        <w:spacing w:before="0" w:after="0" w:line="360" w:lineRule="auto"/>
        <w:contextualSpacing/>
        <w:rPr>
          <w:sz w:val="24"/>
          <w:szCs w:val="24"/>
        </w:rPr>
      </w:pPr>
      <w:bookmarkStart w:id="299" w:name="_Toc389586494"/>
      <w:bookmarkStart w:id="300" w:name="_Toc465088659"/>
      <w:bookmarkStart w:id="301" w:name="_Toc464502557"/>
      <w:bookmarkStart w:id="302" w:name="_Toc465085592"/>
      <w:r>
        <w:rPr>
          <w:sz w:val="24"/>
          <w:szCs w:val="24"/>
        </w:rPr>
        <w:t>2</w:t>
      </w:r>
      <w:r>
        <w:rPr>
          <w:rFonts w:hint="eastAsia"/>
          <w:sz w:val="24"/>
          <w:szCs w:val="24"/>
        </w:rPr>
        <w:t>4</w:t>
      </w:r>
      <w:r>
        <w:rPr>
          <w:sz w:val="24"/>
          <w:szCs w:val="24"/>
        </w:rPr>
        <w:t>.2 其他保险</w:t>
      </w:r>
      <w:bookmarkEnd w:id="299"/>
      <w:bookmarkEnd w:id="300"/>
      <w:bookmarkEnd w:id="301"/>
      <w:bookmarkEnd w:id="302"/>
    </w:p>
    <w:p>
      <w:pPr>
        <w:snapToGrid w:val="0"/>
        <w:spacing w:line="360" w:lineRule="auto"/>
        <w:ind w:firstLine="480" w:firstLineChars="200"/>
        <w:contextualSpacing/>
        <w:jc w:val="left"/>
        <w:rPr>
          <w:sz w:val="24"/>
        </w:rPr>
      </w:pPr>
      <w:r>
        <w:rPr>
          <w:rFonts w:hint="eastAsia"/>
          <w:sz w:val="24"/>
        </w:rPr>
        <w:t>关于</w:t>
      </w:r>
      <w:r>
        <w:rPr>
          <w:sz w:val="24"/>
        </w:rPr>
        <w:t>意外伤害保险</w:t>
      </w:r>
      <w:r>
        <w:rPr>
          <w:rFonts w:hint="eastAsia"/>
          <w:sz w:val="24"/>
        </w:rPr>
        <w:t>、</w:t>
      </w:r>
      <w:r>
        <w:rPr>
          <w:sz w:val="24"/>
        </w:rPr>
        <w:t>财产保险</w:t>
      </w:r>
      <w:r>
        <w:rPr>
          <w:rFonts w:hint="eastAsia"/>
          <w:sz w:val="24"/>
        </w:rPr>
        <w:t>的</w:t>
      </w:r>
      <w:r>
        <w:rPr>
          <w:sz w:val="24"/>
        </w:rPr>
        <w:t>特别约定：</w:t>
      </w:r>
      <w:r>
        <w:rPr>
          <w:rFonts w:hint="eastAsia"/>
          <w:sz w:val="24"/>
          <w:u w:val="single"/>
        </w:rPr>
        <w:t>执行通用条款</w:t>
      </w:r>
      <w:r>
        <w:rPr>
          <w:rFonts w:hint="eastAsia"/>
          <w:sz w:val="24"/>
        </w:rPr>
        <w:t>。</w:t>
      </w:r>
    </w:p>
    <w:p>
      <w:pPr>
        <w:snapToGrid w:val="0"/>
        <w:spacing w:line="360" w:lineRule="auto"/>
        <w:ind w:firstLine="480" w:firstLineChars="200"/>
        <w:contextualSpacing/>
        <w:jc w:val="left"/>
        <w:rPr>
          <w:sz w:val="24"/>
        </w:rPr>
      </w:pPr>
      <w:r>
        <w:rPr>
          <w:rFonts w:hint="eastAsia"/>
          <w:sz w:val="24"/>
        </w:rPr>
        <w:t>办理意外</w:t>
      </w:r>
      <w:r>
        <w:rPr>
          <w:sz w:val="24"/>
        </w:rPr>
        <w:t>伤害保险的具体事项：</w:t>
      </w:r>
      <w:r>
        <w:rPr>
          <w:rFonts w:hint="eastAsia"/>
          <w:sz w:val="24"/>
          <w:u w:val="single"/>
        </w:rPr>
        <w:t>执行通用条款</w:t>
      </w:r>
      <w:r>
        <w:rPr>
          <w:sz w:val="24"/>
        </w:rPr>
        <w:t>。</w:t>
      </w:r>
    </w:p>
    <w:p>
      <w:pPr>
        <w:snapToGrid w:val="0"/>
        <w:spacing w:line="360" w:lineRule="auto"/>
        <w:ind w:firstLine="480" w:firstLineChars="200"/>
        <w:contextualSpacing/>
        <w:jc w:val="left"/>
        <w:rPr>
          <w:sz w:val="24"/>
        </w:rPr>
      </w:pPr>
      <w:r>
        <w:rPr>
          <w:sz w:val="24"/>
        </w:rPr>
        <w:t>办理财产保险的具体事项：</w:t>
      </w:r>
      <w:bookmarkStart w:id="303" w:name="_Toc389586495"/>
      <w:r>
        <w:rPr>
          <w:rFonts w:hint="eastAsia"/>
          <w:sz w:val="24"/>
          <w:u w:val="single"/>
        </w:rPr>
        <w:t>执行通用条款</w:t>
      </w:r>
      <w:r>
        <w:rPr>
          <w:sz w:val="24"/>
        </w:rPr>
        <w:t>。</w:t>
      </w:r>
    </w:p>
    <w:p>
      <w:pPr>
        <w:snapToGrid w:val="0"/>
        <w:spacing w:line="360" w:lineRule="auto"/>
        <w:ind w:firstLine="480" w:firstLineChars="200"/>
        <w:contextualSpacing/>
        <w:rPr>
          <w:bCs/>
          <w:color w:val="000000"/>
          <w:sz w:val="24"/>
        </w:rPr>
      </w:pPr>
      <w:r>
        <w:rPr>
          <w:rFonts w:hint="eastAsia"/>
          <w:bCs/>
          <w:color w:val="000000"/>
          <w:sz w:val="24"/>
        </w:rPr>
        <w:t>若分包人委托承包人购买相应保险，则该费用由分包人承担，并从合同总价中予以扣除。</w:t>
      </w:r>
    </w:p>
    <w:p>
      <w:pPr>
        <w:pStyle w:val="6"/>
        <w:snapToGrid w:val="0"/>
        <w:spacing w:before="0" w:after="0" w:line="360" w:lineRule="auto"/>
        <w:contextualSpacing/>
        <w:rPr>
          <w:sz w:val="24"/>
          <w:szCs w:val="24"/>
        </w:rPr>
      </w:pPr>
      <w:bookmarkStart w:id="304" w:name="_Toc465088660"/>
      <w:bookmarkStart w:id="305" w:name="_Toc464502558"/>
      <w:bookmarkStart w:id="306" w:name="_Toc465085593"/>
      <w:r>
        <w:rPr>
          <w:sz w:val="24"/>
          <w:szCs w:val="24"/>
        </w:rPr>
        <w:t>2</w:t>
      </w:r>
      <w:r>
        <w:rPr>
          <w:rFonts w:hint="eastAsia"/>
          <w:sz w:val="24"/>
          <w:szCs w:val="24"/>
        </w:rPr>
        <w:t>4</w:t>
      </w:r>
      <w:r>
        <w:rPr>
          <w:sz w:val="24"/>
          <w:szCs w:val="24"/>
        </w:rPr>
        <w:t>.3 保险凭证</w:t>
      </w:r>
      <w:bookmarkEnd w:id="303"/>
      <w:bookmarkEnd w:id="304"/>
      <w:bookmarkEnd w:id="305"/>
      <w:bookmarkEnd w:id="306"/>
    </w:p>
    <w:p>
      <w:pPr>
        <w:snapToGrid w:val="0"/>
        <w:spacing w:line="360" w:lineRule="auto"/>
        <w:ind w:firstLine="480" w:firstLineChars="200"/>
        <w:contextualSpacing/>
        <w:jc w:val="left"/>
        <w:rPr>
          <w:sz w:val="24"/>
        </w:rPr>
      </w:pPr>
      <w:r>
        <w:rPr>
          <w:rFonts w:hint="eastAsia"/>
          <w:sz w:val="24"/>
        </w:rPr>
        <w:t>分包人</w:t>
      </w:r>
      <w:r>
        <w:rPr>
          <w:sz w:val="24"/>
        </w:rPr>
        <w:t>提交保险凭证和保险单复印件</w:t>
      </w:r>
      <w:r>
        <w:rPr>
          <w:rFonts w:hint="eastAsia"/>
          <w:sz w:val="24"/>
        </w:rPr>
        <w:t>的</w:t>
      </w:r>
      <w:r>
        <w:rPr>
          <w:sz w:val="24"/>
        </w:rPr>
        <w:t>期限</w:t>
      </w:r>
      <w:r>
        <w:rPr>
          <w:rFonts w:hint="eastAsia"/>
          <w:sz w:val="24"/>
        </w:rPr>
        <w:t>：</w:t>
      </w:r>
      <w:r>
        <w:rPr>
          <w:rFonts w:hint="eastAsia"/>
          <w:sz w:val="24"/>
          <w:u w:val="single"/>
        </w:rPr>
        <w:t>合同签订后7日内</w:t>
      </w:r>
      <w:r>
        <w:rPr>
          <w:sz w:val="24"/>
        </w:rPr>
        <w:t>。</w:t>
      </w:r>
    </w:p>
    <w:p>
      <w:pPr>
        <w:pStyle w:val="5"/>
        <w:adjustRightInd/>
        <w:snapToGrid w:val="0"/>
        <w:spacing w:line="360" w:lineRule="auto"/>
        <w:contextualSpacing/>
        <w:rPr>
          <w:rFonts w:ascii="Times New Roman" w:hAnsi="Times New Roman"/>
          <w:b/>
          <w:sz w:val="24"/>
          <w:szCs w:val="24"/>
        </w:rPr>
      </w:pPr>
      <w:bookmarkStart w:id="307" w:name="_Toc465088661"/>
      <w:bookmarkStart w:id="308" w:name="_Toc465085594"/>
      <w:bookmarkStart w:id="309" w:name="_Toc464502562"/>
      <w:bookmarkStart w:id="310" w:name="_Toc389586499"/>
      <w:r>
        <w:rPr>
          <w:rFonts w:ascii="Times New Roman" w:hAnsi="Times New Roman"/>
          <w:b/>
          <w:sz w:val="24"/>
          <w:szCs w:val="24"/>
        </w:rPr>
        <w:t>2</w:t>
      </w:r>
      <w:r>
        <w:rPr>
          <w:rFonts w:hint="eastAsia" w:ascii="Times New Roman" w:hAnsi="Times New Roman"/>
          <w:b/>
          <w:sz w:val="24"/>
          <w:szCs w:val="24"/>
        </w:rPr>
        <w:t>6</w:t>
      </w:r>
      <w:r>
        <w:rPr>
          <w:rFonts w:ascii="Times New Roman" w:hAnsi="Times New Roman"/>
          <w:b/>
          <w:sz w:val="24"/>
          <w:szCs w:val="24"/>
        </w:rPr>
        <w:t>. 争议解决</w:t>
      </w:r>
      <w:bookmarkEnd w:id="307"/>
      <w:bookmarkEnd w:id="308"/>
      <w:bookmarkEnd w:id="309"/>
      <w:bookmarkEnd w:id="310"/>
    </w:p>
    <w:p>
      <w:pPr>
        <w:snapToGrid w:val="0"/>
        <w:spacing w:line="360" w:lineRule="auto"/>
        <w:ind w:firstLine="480" w:firstLineChars="200"/>
        <w:contextualSpacing/>
        <w:rPr>
          <w:sz w:val="24"/>
        </w:rPr>
      </w:pPr>
      <w:r>
        <w:rPr>
          <w:sz w:val="24"/>
        </w:rPr>
        <w:t>合同当事人因合同及合同有关事项发生争议的，</w:t>
      </w:r>
      <w:r>
        <w:rPr>
          <w:rFonts w:hint="eastAsia"/>
          <w:sz w:val="24"/>
        </w:rPr>
        <w:t>应友好协商解决，协商不成的，</w:t>
      </w:r>
      <w:r>
        <w:rPr>
          <w:sz w:val="24"/>
        </w:rPr>
        <w:t>按下列第</w:t>
      </w:r>
      <w:r>
        <w:rPr>
          <w:sz w:val="24"/>
          <w:u w:val="single"/>
        </w:rPr>
        <w:t xml:space="preserve"> </w:t>
      </w:r>
      <w:r>
        <w:rPr>
          <w:rFonts w:hint="eastAsia"/>
          <w:sz w:val="24"/>
          <w:u w:val="single"/>
        </w:rPr>
        <w:t>3</w:t>
      </w:r>
      <w:r>
        <w:rPr>
          <w:sz w:val="24"/>
          <w:u w:val="single"/>
        </w:rPr>
        <w:t xml:space="preserve"> </w:t>
      </w:r>
      <w:r>
        <w:rPr>
          <w:sz w:val="24"/>
        </w:rPr>
        <w:t>种方式解决：</w:t>
      </w:r>
    </w:p>
    <w:p>
      <w:pPr>
        <w:snapToGrid w:val="0"/>
        <w:spacing w:line="360" w:lineRule="auto"/>
        <w:ind w:firstLine="480" w:firstLineChars="200"/>
        <w:contextualSpacing/>
        <w:rPr>
          <w:sz w:val="24"/>
        </w:rPr>
      </w:pPr>
      <w:r>
        <w:rPr>
          <w:sz w:val="24"/>
        </w:rPr>
        <w:t>（1）向</w:t>
      </w:r>
      <w:r>
        <w:rPr>
          <w:sz w:val="24"/>
          <w:u w:val="single"/>
        </w:rPr>
        <w:t xml:space="preserve"> </w:t>
      </w:r>
      <w:r>
        <w:rPr>
          <w:rFonts w:hint="eastAsia"/>
          <w:sz w:val="24"/>
          <w:u w:val="single"/>
        </w:rPr>
        <w:t xml:space="preserve">    </w:t>
      </w:r>
      <w:r>
        <w:rPr>
          <w:sz w:val="24"/>
        </w:rPr>
        <w:t>申请仲裁</w:t>
      </w:r>
      <w:r>
        <w:rPr>
          <w:rFonts w:hint="eastAsia"/>
          <w:sz w:val="24"/>
        </w:rPr>
        <w:t>，</w:t>
      </w:r>
      <w:r>
        <w:rPr>
          <w:rFonts w:hint="eastAsia"/>
          <w:sz w:val="24"/>
          <w:u w:val="single"/>
        </w:rPr>
        <w:t xml:space="preserve">            </w:t>
      </w:r>
      <w:r>
        <w:rPr>
          <w:sz w:val="24"/>
        </w:rPr>
        <w:t>。</w:t>
      </w:r>
    </w:p>
    <w:p>
      <w:pPr>
        <w:ind w:firstLine="480" w:firstLineChars="200"/>
        <w:rPr>
          <w:sz w:val="24"/>
        </w:rPr>
      </w:pPr>
      <w:r>
        <w:rPr>
          <w:sz w:val="24"/>
        </w:rPr>
        <w:t>（2）</w:t>
      </w:r>
      <w:r>
        <w:rPr>
          <w:rFonts w:hint="eastAsia"/>
          <w:sz w:val="24"/>
        </w:rPr>
        <w:t>向</w:t>
      </w:r>
      <w:r>
        <w:rPr>
          <w:sz w:val="24"/>
          <w:u w:val="single"/>
        </w:rPr>
        <w:t xml:space="preserve"> </w:t>
      </w:r>
      <w:r>
        <w:rPr>
          <w:rFonts w:hint="eastAsia"/>
          <w:sz w:val="24"/>
          <w:u w:val="single"/>
        </w:rPr>
        <w:t xml:space="preserve">                    </w:t>
      </w:r>
      <w:r>
        <w:rPr>
          <w:sz w:val="24"/>
        </w:rPr>
        <w:t>申请仲裁</w:t>
      </w:r>
      <w:r>
        <w:rPr>
          <w:rFonts w:hint="eastAsia"/>
          <w:sz w:val="24"/>
        </w:rPr>
        <w:t>。</w:t>
      </w:r>
    </w:p>
    <w:p>
      <w:pPr>
        <w:ind w:firstLine="465"/>
        <w:rPr>
          <w:sz w:val="24"/>
        </w:rPr>
      </w:pPr>
      <w:r>
        <w:rPr>
          <w:sz w:val="24"/>
        </w:rPr>
        <w:t>（</w:t>
      </w:r>
      <w:r>
        <w:rPr>
          <w:rFonts w:hint="eastAsia"/>
          <w:sz w:val="24"/>
        </w:rPr>
        <w:t>3</w:t>
      </w:r>
      <w:r>
        <w:rPr>
          <w:sz w:val="24"/>
        </w:rPr>
        <w:t>）向</w:t>
      </w:r>
      <w:r>
        <w:rPr>
          <w:rFonts w:hint="eastAsia"/>
          <w:sz w:val="24"/>
          <w:u w:val="single"/>
        </w:rPr>
        <w:t>石家庄</w:t>
      </w:r>
      <w:r>
        <w:rPr>
          <w:rFonts w:hint="eastAsia"/>
          <w:sz w:val="24"/>
          <w:u w:val="single"/>
          <w:lang w:val="en-US" w:eastAsia="zh-CN"/>
        </w:rPr>
        <w:t>长安区</w:t>
      </w:r>
      <w:r>
        <w:rPr>
          <w:sz w:val="24"/>
        </w:rPr>
        <w:t>人民法院起诉。</w:t>
      </w:r>
    </w:p>
    <w:p>
      <w:pPr>
        <w:ind w:firstLine="465"/>
        <w:rPr>
          <w:sz w:val="24"/>
        </w:rPr>
      </w:pPr>
      <w:r>
        <w:rPr>
          <w:sz w:val="24"/>
        </w:rPr>
        <w:t>（</w:t>
      </w:r>
      <w:r>
        <w:rPr>
          <w:rFonts w:hint="eastAsia"/>
          <w:sz w:val="24"/>
        </w:rPr>
        <w:t>4</w:t>
      </w:r>
      <w:r>
        <w:rPr>
          <w:sz w:val="24"/>
        </w:rPr>
        <w:t>）</w:t>
      </w:r>
      <w:r>
        <w:rPr>
          <w:rFonts w:hint="eastAsia"/>
          <w:sz w:val="24"/>
        </w:rPr>
        <w:t>向</w:t>
      </w:r>
      <w:r>
        <w:rPr>
          <w:sz w:val="24"/>
          <w:u w:val="single"/>
        </w:rPr>
        <w:t xml:space="preserve">   </w:t>
      </w:r>
      <w:r>
        <w:rPr>
          <w:rFonts w:hint="eastAsia"/>
          <w:sz w:val="24"/>
          <w:u w:val="single"/>
        </w:rPr>
        <w:t xml:space="preserve">           </w:t>
      </w:r>
      <w:r>
        <w:rPr>
          <w:sz w:val="24"/>
          <w:u w:val="single"/>
        </w:rPr>
        <w:t xml:space="preserve">   </w:t>
      </w:r>
      <w:r>
        <w:rPr>
          <w:sz w:val="24"/>
        </w:rPr>
        <w:t>人民法院起诉。</w:t>
      </w:r>
    </w:p>
    <w:p>
      <w:pPr>
        <w:pStyle w:val="6"/>
        <w:snapToGrid w:val="0"/>
        <w:spacing w:before="0" w:after="0" w:line="360" w:lineRule="auto"/>
        <w:contextualSpacing/>
        <w:rPr>
          <w:sz w:val="24"/>
          <w:szCs w:val="24"/>
        </w:rPr>
      </w:pPr>
      <w:bookmarkStart w:id="311" w:name="_Toc465088664"/>
      <w:bookmarkStart w:id="312" w:name="_Toc465085597"/>
      <w:r>
        <w:rPr>
          <w:rFonts w:hint="eastAsia"/>
          <w:sz w:val="24"/>
          <w:szCs w:val="24"/>
        </w:rPr>
        <w:t>27. 其他特别注意事项</w:t>
      </w:r>
      <w:bookmarkEnd w:id="311"/>
      <w:bookmarkEnd w:id="312"/>
    </w:p>
    <w:p>
      <w:pPr>
        <w:snapToGrid w:val="0"/>
        <w:ind w:firstLine="465"/>
        <w:contextualSpacing/>
        <w:rPr>
          <w:sz w:val="24"/>
          <w:u w:val="single"/>
        </w:rPr>
      </w:pPr>
      <w:r>
        <w:rPr>
          <w:rFonts w:hint="eastAsia"/>
          <w:sz w:val="24"/>
        </w:rPr>
        <w:t>27.1 违反协议书第六条7条约定的，分包人应承担的违约金数额为：</w:t>
      </w:r>
      <w:r>
        <w:rPr>
          <w:rFonts w:hint="eastAsia"/>
          <w:sz w:val="24"/>
          <w:u w:val="single"/>
        </w:rPr>
        <w:t>合同总价款的5%。</w:t>
      </w:r>
    </w:p>
    <w:p>
      <w:pPr>
        <w:pStyle w:val="6"/>
        <w:snapToGrid w:val="0"/>
        <w:spacing w:before="0" w:after="0" w:line="360" w:lineRule="auto"/>
        <w:contextualSpacing/>
        <w:rPr>
          <w:sz w:val="24"/>
          <w:szCs w:val="24"/>
        </w:rPr>
      </w:pPr>
      <w:bookmarkStart w:id="313" w:name="_Toc465085598"/>
      <w:bookmarkStart w:id="314" w:name="_Toc465088665"/>
      <w:r>
        <w:rPr>
          <w:rFonts w:hint="eastAsia"/>
          <w:sz w:val="24"/>
          <w:szCs w:val="24"/>
        </w:rPr>
        <w:t>28</w:t>
      </w:r>
      <w:r>
        <w:rPr>
          <w:sz w:val="24"/>
          <w:szCs w:val="24"/>
        </w:rPr>
        <w:t xml:space="preserve"> </w:t>
      </w:r>
      <w:r>
        <w:rPr>
          <w:rFonts w:hint="eastAsia"/>
          <w:sz w:val="24"/>
          <w:szCs w:val="24"/>
        </w:rPr>
        <w:t>补充条款</w:t>
      </w:r>
      <w:bookmarkEnd w:id="313"/>
      <w:bookmarkEnd w:id="314"/>
    </w:p>
    <w:p>
      <w:pPr>
        <w:snapToGrid w:val="0"/>
        <w:spacing w:line="360" w:lineRule="auto"/>
        <w:contextualSpacing/>
        <w:rPr>
          <w:sz w:val="24"/>
        </w:rPr>
      </w:pPr>
      <w:r>
        <w:rPr>
          <w:rFonts w:hint="eastAsia"/>
          <w:sz w:val="24"/>
        </w:rPr>
        <w:t>28.1知识产权保护</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28.1.1总承包人提供给分包人的图纸、反映承包人要求的或其他类似性质的文件，分包人可因实施工程的运行、调试、维修、改造等实现合同目的而复制、使用，但不能用于与分包合同无关的其他事项。</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28.1.</w:t>
      </w:r>
      <w:r>
        <w:rPr>
          <w:rFonts w:ascii="Times New Roman" w:hAnsi="Times New Roman" w:cs="Times New Roman"/>
          <w:sz w:val="24"/>
          <w:szCs w:val="24"/>
        </w:rPr>
        <w:t>2</w:t>
      </w:r>
      <w:r>
        <w:rPr>
          <w:rFonts w:hint="eastAsia" w:ascii="Times New Roman" w:hAnsi="Times New Roman" w:cs="Times New Roman"/>
          <w:sz w:val="24"/>
          <w:szCs w:val="24"/>
        </w:rPr>
        <w:t>在分包合同履行过程中，分包人使用第三方知识产权的，应提前获得相应的授权或许可，并将签订的书面权利许可协议副本或复印件（一份）交总承包人备案。</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28.1.</w:t>
      </w:r>
      <w:r>
        <w:rPr>
          <w:rFonts w:ascii="Times New Roman" w:hAnsi="Times New Roman" w:cs="Times New Roman"/>
          <w:sz w:val="24"/>
          <w:szCs w:val="24"/>
        </w:rPr>
        <w:t>3</w:t>
      </w:r>
      <w:r>
        <w:rPr>
          <w:rFonts w:hint="eastAsia" w:ascii="Times New Roman" w:hAnsi="Times New Roman" w:cs="Times New Roman"/>
          <w:sz w:val="24"/>
          <w:szCs w:val="24"/>
        </w:rPr>
        <w:t>分包人保证在深化设计、使用材料、施工设备、工程设备或采用施工工艺等履行分包合同过程中不侵犯对方及第三方的版权、商标、专利、工业设计、商业秘密等知识产权，保证总承包人免受第三方提出的侵犯其版权、商标权、专利权等知识产权的起诉或权利主张。如第三方向总承包人主张任何权利，总承包人有权对此引起的任何诉讼或法律请求进行抗辩，并有权自费参与针对该项诉请的应诉、谈判或调解和解，并视为分包人对上述费用的认可，同时分包人应承担由此引起的一切法律责任和费用及赔偿承包人的一切损失，包括但不限于造成的损失、诉讼费或仲裁费、律师费、保全费、差旅费等。必要时，分包人应协助或负责与第三方进行交涉。同时，在发生上述知识产权请求时，如果总承包人同意或要求替代产品或服务，分包人应用相同或类似具有相同功能的非侵权产品和服务替换，以保证总承包人能够继续享有本合同规定的各项权利。</w:t>
      </w:r>
    </w:p>
    <w:p>
      <w:pPr>
        <w:pStyle w:val="5"/>
        <w:keepNext w:val="0"/>
        <w:adjustRightInd/>
        <w:snapToGrid w:val="0"/>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28.1.</w:t>
      </w:r>
      <w:r>
        <w:rPr>
          <w:rFonts w:ascii="Times New Roman" w:hAnsi="Times New Roman" w:cs="Times New Roman"/>
          <w:sz w:val="24"/>
          <w:szCs w:val="24"/>
        </w:rPr>
        <w:t>4</w:t>
      </w:r>
      <w:r>
        <w:rPr>
          <w:rFonts w:hint="eastAsia" w:ascii="Times New Roman" w:hAnsi="Times New Roman" w:cs="Times New Roman"/>
          <w:sz w:val="24"/>
          <w:szCs w:val="24"/>
        </w:rPr>
        <w:t>、除另有约定外，分包人在合同签订前和签订时已确定采用的专利、专有技术、技术秘密的使用费已包含在签约合同价中。</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28.2当业主开发节奏变化、设计变更调整、外部因素干预都可能发生分包合同变化，分包人不得因上述变化向承包方索赔。</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28.3分包工程所有签证及零星用工（机械）必须在7日内由签证单（附件11）中全部人员签字方可生效，超过7日未能签字则失效。合同外现场签证单只确认数量，新增项单价需双方签订补充协议。</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28.4紧急情况处理：无论在工程施工期间还是在保修期内，如果工程或其任何部分发生或发生与之有关的任何事故、故障或其它事件，承包人或监理工程师认为有必要出于工程安全目的进行任何补救或其他紧急措施，而分包人无能力或不愿立即进行这类工作时，则承包人有权在认为必要时雇佣其他人员去从事该项工作并支付有关费用。如果承包人认为如此完成的工作是按照本合同约定应由分包人负责并自费进行的，则所有随之产生或与之有关的费用由分包人承担，承包人从应支付或将支付给分包人的款项中扣除。</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sz w:val="24"/>
        </w:rPr>
        <w:t>28.5承包人向分包人送达的通知、纪要、联系函、图纸等一切书面文件应由分包</w:t>
      </w:r>
      <w:r>
        <w:rPr>
          <w:rFonts w:hint="eastAsia" w:ascii="Times New Roman" w:hAnsi="Times New Roman" w:cs="Times New Roman"/>
          <w:sz w:val="24"/>
          <w:szCs w:val="24"/>
        </w:rPr>
        <w:t>人授权人员进行签收，如出现拒签：（1）承包人可以邮寄至分包人住所地，承包人寄出时间即为送达时间，如邮寄至分包人住所地后出现拒收或其他导致退件的情形，则视为已送达；分包人地址为1.6条约定地址（2）或由承包人发送至分包人电子邮箱即视为送达，送达时间为电子邮件到达分包人邮箱地址时间。分包人邮箱为1.6条约定邮箱。</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28.6分包人应充分考虑雾霾天气等情况造成的停工，因不可抗力、政策或政府原因造成的停工原因造成的停工，双方互不承担经济责任，可视具体情况确定工期顺延。</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28.7单项工程变更、签证增加人工费用在2000元以内，工程结算不予调整。</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28.8分包人必须服从建设单位及承包人安排，应严格服从承包人统一安排组织施工，不得影响后续分包项目施工。在必要时采取赶工措施，无条件压缩工期，并承担抢工费用。</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28.9分包人需负责验收相关事宜，保证验收通过并承担费用。</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28.10分包人承担自身生产及生活所需燃料、水电费方式为：自费。</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28.11分包人应充分考虑现场条件，工具、材料场内运输在1000米以内的不考虑二次倒运费。</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28.12分包人应负责自身新冠肺炎疫情防控的相关工作及费用，并且必须服从承包人疫情防控的相关管理。</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28.13分包人应对后序施工队伍进行交接，并配合后序队伍无偿对自己施工范围内不符合下一工序要求的部位进行处理、修复。分包人必须为下道工序留出完好的工作面。如未达到要求，承包人可指派其它队伍施工，其费用从工程款中双倍扣除。</w:t>
      </w:r>
    </w:p>
    <w:p>
      <w:pPr>
        <w:pStyle w:val="5"/>
        <w:keepNext w:val="0"/>
        <w:adjustRightInd/>
        <w:snapToGrid w:val="0"/>
        <w:spacing w:line="360" w:lineRule="auto"/>
        <w:ind w:firstLine="482"/>
        <w:contextualSpacing/>
        <w:rPr>
          <w:rFonts w:ascii="Times New Roman" w:hAnsi="Times New Roman" w:cs="Times New Roman"/>
          <w:sz w:val="24"/>
          <w:szCs w:val="24"/>
        </w:rPr>
      </w:pPr>
      <w:r>
        <w:rPr>
          <w:rFonts w:hint="eastAsia" w:ascii="Times New Roman" w:hAnsi="Times New Roman" w:cs="Times New Roman"/>
          <w:sz w:val="24"/>
          <w:szCs w:val="24"/>
        </w:rPr>
        <w:t>28.14本合同文件的解释权归承包人所有。</w:t>
      </w:r>
    </w:p>
    <w:p/>
    <w:p>
      <w:pPr>
        <w:snapToGrid w:val="0"/>
        <w:spacing w:line="360" w:lineRule="auto"/>
        <w:contextualSpacing/>
        <w:rPr>
          <w:rFonts w:ascii="宋体" w:hAnsi="宋体"/>
          <w:sz w:val="24"/>
        </w:rPr>
      </w:pPr>
    </w:p>
    <w:p>
      <w:pPr>
        <w:snapToGrid w:val="0"/>
        <w:spacing w:line="360" w:lineRule="auto"/>
        <w:contextualSpacing/>
        <w:rPr>
          <w:rFonts w:ascii="宋体" w:hAnsi="宋体"/>
          <w:sz w:val="24"/>
        </w:rPr>
      </w:pPr>
      <w:r>
        <w:rPr>
          <w:rFonts w:hint="eastAsia" w:ascii="宋体" w:hAnsi="宋体"/>
          <w:sz w:val="24"/>
        </w:rPr>
        <w:t>承包人：（盖章）</w:t>
      </w:r>
      <w:r>
        <w:rPr>
          <w:rFonts w:ascii="宋体" w:hAnsi="宋体"/>
          <w:sz w:val="24"/>
        </w:rPr>
        <w:t xml:space="preserve">                     </w:t>
      </w:r>
      <w:r>
        <w:rPr>
          <w:rFonts w:hint="eastAsia" w:ascii="宋体" w:hAnsi="宋体"/>
          <w:sz w:val="24"/>
        </w:rPr>
        <w:t xml:space="preserve"> </w:t>
      </w:r>
      <w:r>
        <w:rPr>
          <w:rFonts w:ascii="宋体" w:hAnsi="宋体"/>
          <w:sz w:val="24"/>
        </w:rPr>
        <w:t>分包人：（</w:t>
      </w:r>
      <w:r>
        <w:rPr>
          <w:rFonts w:hint="eastAsia" w:ascii="宋体" w:hAnsi="宋体"/>
          <w:sz w:val="24"/>
        </w:rPr>
        <w:t>盖</w:t>
      </w:r>
      <w:r>
        <w:rPr>
          <w:rFonts w:ascii="宋体" w:hAnsi="宋体"/>
          <w:sz w:val="24"/>
        </w:rPr>
        <w:t xml:space="preserve">章）     </w:t>
      </w:r>
    </w:p>
    <w:p>
      <w:pPr>
        <w:snapToGrid w:val="0"/>
        <w:spacing w:line="360" w:lineRule="auto"/>
        <w:contextualSpacing/>
        <w:rPr>
          <w:rFonts w:ascii="宋体" w:hAnsi="宋体"/>
          <w:sz w:val="24"/>
        </w:rPr>
      </w:pPr>
    </w:p>
    <w:p>
      <w:pPr>
        <w:snapToGrid w:val="0"/>
        <w:spacing w:line="360" w:lineRule="auto"/>
        <w:contextualSpacing/>
        <w:rPr>
          <w:rFonts w:ascii="宋体" w:hAnsi="宋体"/>
          <w:sz w:val="24"/>
        </w:rPr>
      </w:pPr>
      <w:r>
        <w:rPr>
          <w:rFonts w:hint="eastAsia" w:ascii="宋体" w:hAnsi="宋体"/>
          <w:sz w:val="24"/>
        </w:rPr>
        <w:t>法定代表人：</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 xml:space="preserve"> </w:t>
      </w:r>
      <w:r>
        <w:rPr>
          <w:rFonts w:hint="eastAsia" w:ascii="宋体" w:hAnsi="宋体"/>
          <w:sz w:val="24"/>
        </w:rPr>
        <w:t xml:space="preserve">    </w:t>
      </w:r>
      <w:r>
        <w:rPr>
          <w:rFonts w:ascii="宋体" w:hAnsi="宋体"/>
          <w:sz w:val="24"/>
        </w:rPr>
        <w:t xml:space="preserve">法定代表人：          </w:t>
      </w:r>
    </w:p>
    <w:p>
      <w:pPr>
        <w:snapToGrid w:val="0"/>
        <w:spacing w:line="360" w:lineRule="auto"/>
        <w:contextualSpacing/>
        <w:rPr>
          <w:rFonts w:ascii="宋体" w:hAnsi="宋体"/>
          <w:sz w:val="24"/>
        </w:rPr>
      </w:pPr>
      <w:r>
        <w:rPr>
          <w:rFonts w:hint="eastAsia" w:ascii="宋体" w:hAnsi="宋体"/>
          <w:sz w:val="24"/>
        </w:rPr>
        <w:t>或委托代理人：</w:t>
      </w:r>
      <w:r>
        <w:rPr>
          <w:rFonts w:ascii="宋体" w:hAnsi="宋体"/>
          <w:sz w:val="24"/>
        </w:rPr>
        <w:t xml:space="preserve">                 </w:t>
      </w:r>
      <w:r>
        <w:rPr>
          <w:rFonts w:ascii="宋体" w:hAnsi="宋体"/>
          <w:sz w:val="24"/>
        </w:rPr>
        <w:tab/>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或 </w:t>
      </w:r>
      <w:r>
        <w:rPr>
          <w:rFonts w:ascii="宋体" w:hAnsi="宋体"/>
          <w:sz w:val="24"/>
        </w:rPr>
        <w:t xml:space="preserve">委托代理人：          </w:t>
      </w:r>
    </w:p>
    <w:p>
      <w:pPr>
        <w:snapToGrid w:val="0"/>
        <w:spacing w:line="360" w:lineRule="auto"/>
        <w:contextualSpacing/>
        <w:rPr>
          <w:rFonts w:ascii="宋体" w:hAnsi="宋体"/>
          <w:sz w:val="24"/>
        </w:rPr>
      </w:pPr>
    </w:p>
    <w:p>
      <w:pPr>
        <w:snapToGrid w:val="0"/>
        <w:spacing w:line="360" w:lineRule="auto"/>
        <w:contextualSpacing/>
        <w:rPr>
          <w:rFonts w:ascii="宋体" w:hAnsi="宋体"/>
          <w:sz w:val="24"/>
        </w:rPr>
      </w:pPr>
      <w:r>
        <w:rPr>
          <w:rFonts w:hint="eastAsia" w:ascii="宋体" w:hAnsi="宋体"/>
          <w:sz w:val="24"/>
        </w:rPr>
        <w:t>签约日期：     年     月     日</w:t>
      </w:r>
    </w:p>
    <w:p>
      <w:pPr>
        <w:snapToGrid w:val="0"/>
        <w:spacing w:line="360" w:lineRule="auto"/>
        <w:ind w:left="571" w:leftChars="168"/>
        <w:contextualSpacing/>
        <w:jc w:val="left"/>
        <w:rPr>
          <w:rFonts w:eastAsia="仿宋_GB2312"/>
          <w:color w:val="FF0000"/>
          <w:sz w:val="30"/>
          <w:szCs w:val="32"/>
        </w:rPr>
      </w:pPr>
    </w:p>
    <w:p>
      <w:pPr>
        <w:pStyle w:val="2"/>
        <w:rPr>
          <w:rFonts w:eastAsia="仿宋_GB2312"/>
          <w:color w:val="FF0000"/>
          <w:sz w:val="30"/>
          <w:szCs w:val="32"/>
        </w:rPr>
      </w:pPr>
    </w:p>
    <w:p>
      <w:pPr>
        <w:pStyle w:val="2"/>
        <w:rPr>
          <w:rFonts w:eastAsia="仿宋_GB2312"/>
          <w:color w:val="FF0000"/>
          <w:sz w:val="30"/>
          <w:szCs w:val="32"/>
        </w:rPr>
      </w:pPr>
    </w:p>
    <w:p>
      <w:pPr>
        <w:pStyle w:val="2"/>
        <w:rPr>
          <w:rFonts w:eastAsia="仿宋_GB2312"/>
          <w:color w:val="FF0000"/>
          <w:sz w:val="30"/>
          <w:szCs w:val="32"/>
        </w:rPr>
      </w:pPr>
    </w:p>
    <w:p>
      <w:pPr>
        <w:pStyle w:val="2"/>
        <w:rPr>
          <w:rFonts w:eastAsia="仿宋_GB2312"/>
          <w:color w:val="FF0000"/>
          <w:sz w:val="30"/>
          <w:szCs w:val="32"/>
        </w:rPr>
      </w:pPr>
    </w:p>
    <w:p>
      <w:pPr>
        <w:pStyle w:val="2"/>
        <w:rPr>
          <w:rFonts w:eastAsia="仿宋_GB2312"/>
          <w:color w:val="FF0000"/>
          <w:sz w:val="30"/>
          <w:szCs w:val="32"/>
        </w:rPr>
      </w:pPr>
    </w:p>
    <w:p>
      <w:pPr>
        <w:pStyle w:val="2"/>
        <w:ind w:left="0" w:leftChars="0" w:firstLine="0" w:firstLineChars="0"/>
        <w:rPr>
          <w:rFonts w:eastAsia="仿宋_GB2312"/>
          <w:color w:val="FF0000"/>
          <w:sz w:val="30"/>
          <w:szCs w:val="32"/>
        </w:rPr>
      </w:pPr>
    </w:p>
    <w:p>
      <w:pPr>
        <w:spacing w:line="360" w:lineRule="auto"/>
        <w:rPr>
          <w:rFonts w:ascii="宋体" w:hAnsi="宋体" w:eastAsia="宋体"/>
          <w:color w:val="000000"/>
          <w:sz w:val="24"/>
        </w:rPr>
      </w:pPr>
      <w:r>
        <w:rPr>
          <w:rFonts w:hint="eastAsia" w:ascii="宋体" w:hAnsi="宋体" w:eastAsia="宋体"/>
          <w:color w:val="000000"/>
          <w:sz w:val="24"/>
        </w:rPr>
        <w:t>附件1：工程报价表</w:t>
      </w:r>
    </w:p>
    <w:p>
      <w:pPr>
        <w:spacing w:line="360" w:lineRule="auto"/>
        <w:rPr>
          <w:rFonts w:ascii="宋体" w:hAnsi="宋体" w:eastAsia="宋体"/>
          <w:color w:val="000000"/>
          <w:sz w:val="24"/>
        </w:rPr>
      </w:pPr>
      <w:r>
        <w:rPr>
          <w:rFonts w:hint="eastAsia" w:ascii="宋体" w:hAnsi="宋体" w:eastAsia="宋体"/>
          <w:color w:val="000000"/>
          <w:sz w:val="24"/>
          <w:lang w:eastAsia="zh-TW"/>
        </w:rPr>
        <w:t>附件2：</w:t>
      </w:r>
      <w:r>
        <w:rPr>
          <w:rFonts w:hint="eastAsia" w:ascii="宋体" w:hAnsi="宋体" w:eastAsia="宋体"/>
          <w:color w:val="000000"/>
          <w:sz w:val="24"/>
        </w:rPr>
        <w:t>工程质量保修书</w:t>
      </w:r>
    </w:p>
    <w:p>
      <w:pPr>
        <w:spacing w:line="360" w:lineRule="auto"/>
        <w:rPr>
          <w:rFonts w:ascii="宋体" w:hAnsi="宋体" w:eastAsia="宋体"/>
          <w:color w:val="000000"/>
          <w:sz w:val="24"/>
        </w:rPr>
      </w:pPr>
      <w:r>
        <w:rPr>
          <w:rFonts w:hint="eastAsia" w:ascii="宋体" w:hAnsi="宋体" w:eastAsia="宋体"/>
          <w:color w:val="000000"/>
          <w:sz w:val="24"/>
        </w:rPr>
        <w:t>附件3：分包人现场管理人员名单</w:t>
      </w:r>
    </w:p>
    <w:p>
      <w:pPr>
        <w:spacing w:line="360" w:lineRule="auto"/>
        <w:rPr>
          <w:rFonts w:ascii="宋体" w:hAnsi="宋体" w:eastAsia="宋体"/>
          <w:color w:val="000000"/>
          <w:sz w:val="24"/>
        </w:rPr>
      </w:pPr>
      <w:r>
        <w:rPr>
          <w:rFonts w:hint="eastAsia" w:ascii="宋体" w:hAnsi="宋体" w:eastAsia="宋体"/>
          <w:color w:val="000000"/>
          <w:sz w:val="24"/>
        </w:rPr>
        <w:t>附件4：业主/承包人供应材料设备一览表</w:t>
      </w:r>
    </w:p>
    <w:p>
      <w:pPr>
        <w:spacing w:line="360" w:lineRule="auto"/>
        <w:rPr>
          <w:rFonts w:ascii="宋体" w:hAnsi="宋体" w:eastAsia="宋体"/>
          <w:color w:val="000000"/>
          <w:sz w:val="24"/>
        </w:rPr>
      </w:pPr>
      <w:r>
        <w:rPr>
          <w:rFonts w:hint="eastAsia" w:ascii="宋体" w:hAnsi="宋体" w:eastAsia="宋体"/>
          <w:color w:val="000000"/>
          <w:sz w:val="24"/>
        </w:rPr>
        <w:t>附件5：劳务管理协议</w:t>
      </w:r>
    </w:p>
    <w:p>
      <w:pPr>
        <w:spacing w:line="360" w:lineRule="auto"/>
        <w:rPr>
          <w:rFonts w:ascii="宋体" w:hAnsi="宋体" w:eastAsia="宋体"/>
          <w:color w:val="000000"/>
          <w:sz w:val="24"/>
        </w:rPr>
      </w:pPr>
      <w:r>
        <w:rPr>
          <w:rFonts w:hint="eastAsia" w:ascii="宋体" w:hAnsi="宋体" w:eastAsia="宋体"/>
          <w:color w:val="000000"/>
          <w:sz w:val="24"/>
        </w:rPr>
        <w:t>附件6：工程专项质量管理协议书</w:t>
      </w:r>
    </w:p>
    <w:p>
      <w:pPr>
        <w:spacing w:line="360" w:lineRule="auto"/>
        <w:rPr>
          <w:rFonts w:ascii="宋体" w:hAnsi="宋体" w:eastAsia="宋体"/>
          <w:color w:val="000000"/>
          <w:sz w:val="24"/>
        </w:rPr>
      </w:pPr>
      <w:r>
        <w:rPr>
          <w:rFonts w:hint="eastAsia" w:ascii="宋体" w:hAnsi="宋体" w:eastAsia="宋体"/>
          <w:color w:val="000000"/>
          <w:sz w:val="24"/>
        </w:rPr>
        <w:t>附件7：安全生产管理协议书</w:t>
      </w:r>
    </w:p>
    <w:p>
      <w:pPr>
        <w:spacing w:line="360" w:lineRule="auto"/>
        <w:rPr>
          <w:rFonts w:ascii="宋体" w:hAnsi="宋体" w:eastAsia="宋体"/>
          <w:color w:val="000000"/>
          <w:sz w:val="24"/>
        </w:rPr>
      </w:pPr>
      <w:r>
        <w:rPr>
          <w:rFonts w:hint="eastAsia" w:ascii="宋体" w:hAnsi="宋体" w:eastAsia="宋体"/>
          <w:color w:val="000000"/>
          <w:sz w:val="24"/>
        </w:rPr>
        <w:t>附件8：消防协议</w:t>
      </w:r>
    </w:p>
    <w:p>
      <w:pPr>
        <w:spacing w:line="360" w:lineRule="auto"/>
        <w:rPr>
          <w:rFonts w:ascii="宋体" w:hAnsi="宋体" w:eastAsia="宋体"/>
          <w:color w:val="000000"/>
          <w:sz w:val="24"/>
        </w:rPr>
      </w:pPr>
      <w:r>
        <w:rPr>
          <w:rFonts w:hint="eastAsia" w:ascii="宋体" w:hAnsi="宋体" w:eastAsia="宋体"/>
          <w:color w:val="000000"/>
          <w:sz w:val="24"/>
        </w:rPr>
        <w:t>附件9：施工现场临时用电管理协议</w:t>
      </w:r>
    </w:p>
    <w:p>
      <w:pPr>
        <w:spacing w:line="360" w:lineRule="auto"/>
        <w:rPr>
          <w:rFonts w:ascii="宋体" w:hAnsi="宋体" w:eastAsia="宋体"/>
          <w:color w:val="000000"/>
          <w:sz w:val="24"/>
        </w:rPr>
      </w:pPr>
      <w:r>
        <w:rPr>
          <w:rFonts w:hint="eastAsia" w:ascii="宋体" w:hAnsi="宋体" w:eastAsia="宋体"/>
          <w:color w:val="000000"/>
          <w:sz w:val="24"/>
        </w:rPr>
        <w:t>附件10：廉政协议</w:t>
      </w:r>
    </w:p>
    <w:p>
      <w:pPr>
        <w:snapToGrid w:val="0"/>
        <w:spacing w:line="360" w:lineRule="auto"/>
        <w:rPr>
          <w:rFonts w:ascii="宋体" w:hAnsi="宋体" w:eastAsia="宋体"/>
          <w:sz w:val="24"/>
        </w:rPr>
      </w:pPr>
      <w:r>
        <w:rPr>
          <w:rFonts w:hint="eastAsia" w:ascii="宋体" w:hAnsi="宋体" w:eastAsia="宋体"/>
          <w:color w:val="000000"/>
          <w:sz w:val="24"/>
        </w:rPr>
        <w:t>附件11：</w:t>
      </w:r>
      <w:r>
        <w:rPr>
          <w:rFonts w:hint="eastAsia" w:ascii="宋体" w:hAnsi="宋体" w:eastAsia="宋体"/>
          <w:sz w:val="24"/>
        </w:rPr>
        <w:t>分包项目管理人授权委托书</w:t>
      </w:r>
    </w:p>
    <w:p>
      <w:pPr>
        <w:snapToGrid w:val="0"/>
        <w:spacing w:line="360" w:lineRule="auto"/>
        <w:rPr>
          <w:rFonts w:ascii="宋体" w:hAnsi="宋体" w:eastAsia="宋体"/>
          <w:sz w:val="24"/>
        </w:rPr>
      </w:pPr>
      <w:r>
        <w:rPr>
          <w:rFonts w:hint="eastAsia" w:ascii="宋体" w:hAnsi="宋体" w:eastAsia="宋体"/>
          <w:sz w:val="24"/>
        </w:rPr>
        <w:t>附件12：现场签证单</w:t>
      </w:r>
    </w:p>
    <w:p>
      <w:pPr>
        <w:spacing w:line="460" w:lineRule="exact"/>
        <w:rPr>
          <w:rFonts w:hint="eastAsia" w:hAnsi="宋体" w:cs="宋体"/>
          <w:b/>
          <w:bCs/>
          <w:color w:val="000000"/>
          <w:sz w:val="22"/>
          <w:szCs w:val="22"/>
        </w:rPr>
      </w:pPr>
      <w:r>
        <w:rPr>
          <w:rFonts w:hint="eastAsia" w:ascii="宋体" w:hAnsi="宋体" w:eastAsia="宋体"/>
          <w:sz w:val="24"/>
        </w:rPr>
        <w:t>附件13：施工任务单百分考核办法</w:t>
      </w:r>
    </w:p>
    <w:p>
      <w:pPr>
        <w:tabs>
          <w:tab w:val="left" w:pos="1755"/>
        </w:tabs>
        <w:spacing w:line="460" w:lineRule="exact"/>
        <w:ind w:firstLine="440" w:firstLineChars="200"/>
        <w:rPr>
          <w:rFonts w:hint="eastAsia" w:hAnsi="宋体" w:cs="宋体"/>
          <w:bCs/>
          <w:color w:val="000000"/>
          <w:sz w:val="22"/>
          <w:szCs w:val="22"/>
          <w:lang w:val="en-US" w:eastAsia="zh-CN"/>
        </w:rPr>
      </w:pPr>
    </w:p>
    <w:p>
      <w:pPr>
        <w:tabs>
          <w:tab w:val="left" w:pos="1755"/>
        </w:tabs>
        <w:spacing w:line="460" w:lineRule="exact"/>
        <w:ind w:firstLine="440" w:firstLineChars="200"/>
        <w:rPr>
          <w:rFonts w:hint="eastAsia" w:hAnsi="宋体" w:cs="宋体"/>
          <w:bCs/>
          <w:color w:val="000000"/>
          <w:sz w:val="22"/>
          <w:szCs w:val="22"/>
          <w:lang w:val="en-US" w:eastAsia="zh-CN"/>
        </w:rPr>
      </w:pPr>
    </w:p>
    <w:p>
      <w:pPr>
        <w:pStyle w:val="2"/>
        <w:rPr>
          <w:rFonts w:hint="eastAsia" w:hAnsi="宋体" w:cs="宋体"/>
          <w:bCs/>
          <w:color w:val="000000"/>
          <w:sz w:val="22"/>
          <w:szCs w:val="22"/>
          <w:lang w:val="en-US" w:eastAsia="zh-CN"/>
        </w:rPr>
      </w:pPr>
    </w:p>
    <w:p>
      <w:pPr>
        <w:rPr>
          <w:rFonts w:hint="eastAsia" w:hAnsi="宋体" w:cs="宋体"/>
          <w:b/>
          <w:sz w:val="36"/>
        </w:rPr>
      </w:pPr>
      <w:r>
        <w:rPr>
          <w:rFonts w:hint="eastAsia" w:hAnsi="宋体" w:cs="宋体"/>
          <w:b/>
          <w:sz w:val="36"/>
        </w:rPr>
        <w:br w:type="page"/>
      </w:r>
    </w:p>
    <w:p>
      <w:pPr>
        <w:jc w:val="center"/>
        <w:rPr>
          <w:rFonts w:hAnsi="宋体" w:cs="宋体"/>
          <w:b/>
          <w:sz w:val="36"/>
        </w:rPr>
      </w:pPr>
      <w:r>
        <w:rPr>
          <w:rFonts w:hint="eastAsia" w:hAnsi="宋体" w:cs="宋体"/>
          <w:b/>
          <w:sz w:val="36"/>
          <w:lang w:val="en-US" w:eastAsia="zh-CN"/>
        </w:rPr>
        <w:t>五</w:t>
      </w:r>
      <w:r>
        <w:rPr>
          <w:rFonts w:hint="eastAsia" w:hAnsi="宋体" w:cs="宋体"/>
          <w:b/>
          <w:sz w:val="36"/>
        </w:rPr>
        <w:t>、投标文件格式</w:t>
      </w:r>
    </w:p>
    <w:p>
      <w:pPr>
        <w:pStyle w:val="8"/>
        <w:ind w:firstLine="680"/>
        <w:rPr>
          <w:rFonts w:hAnsi="宋体" w:cs="宋体"/>
        </w:rPr>
      </w:pPr>
    </w:p>
    <w:p>
      <w:pPr>
        <w:pStyle w:val="8"/>
        <w:ind w:firstLine="680"/>
        <w:rPr>
          <w:rFonts w:hAnsi="宋体" w:cs="宋体"/>
        </w:rPr>
      </w:pPr>
    </w:p>
    <w:p>
      <w:pPr>
        <w:pStyle w:val="8"/>
        <w:ind w:firstLine="680"/>
        <w:rPr>
          <w:rFonts w:hAnsi="宋体" w:cs="宋体"/>
        </w:rPr>
      </w:pPr>
    </w:p>
    <w:p>
      <w:pPr>
        <w:pStyle w:val="8"/>
        <w:ind w:firstLine="680"/>
        <w:rPr>
          <w:rFonts w:hAnsi="宋体" w:cs="宋体"/>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sz w:val="36"/>
          <w:u w:val="single"/>
        </w:rPr>
      </w:pPr>
    </w:p>
    <w:p>
      <w:pPr>
        <w:ind w:left="1500" w:firstLine="626" w:firstLineChars="174"/>
        <w:rPr>
          <w:rFonts w:hAnsi="宋体" w:cs="宋体"/>
          <w:sz w:val="36"/>
          <w:u w:val="single"/>
        </w:rPr>
      </w:pPr>
      <w:r>
        <w:rPr>
          <w:sz w:val="36"/>
        </w:rPr>
        <mc:AlternateContent>
          <mc:Choice Requires="wps">
            <w:drawing>
              <wp:anchor distT="0" distB="0" distL="114300" distR="114300" simplePos="0" relativeHeight="251659264" behindDoc="0" locked="0" layoutInCell="1" allowOverlap="1">
                <wp:simplePos x="0" y="0"/>
                <wp:positionH relativeFrom="column">
                  <wp:posOffset>5178425</wp:posOffset>
                </wp:positionH>
                <wp:positionV relativeFrom="paragraph">
                  <wp:posOffset>182245</wp:posOffset>
                </wp:positionV>
                <wp:extent cx="1047115" cy="373380"/>
                <wp:effectExtent l="4445" t="5080" r="15240" b="21590"/>
                <wp:wrapNone/>
                <wp:docPr id="1" name="矩形 2"/>
                <wp:cNvGraphicFramePr/>
                <a:graphic xmlns:a="http://schemas.openxmlformats.org/drawingml/2006/main">
                  <a:graphicData uri="http://schemas.microsoft.com/office/word/2010/wordprocessingShape">
                    <wps:wsp>
                      <wps:cNvSpPr>
                        <a:spLocks noChangeArrowheads="1"/>
                      </wps:cNvSpPr>
                      <wps:spPr bwMode="auto">
                        <a:xfrm>
                          <a:off x="0" y="0"/>
                          <a:ext cx="1047115" cy="373380"/>
                        </a:xfrm>
                        <a:prstGeom prst="rect">
                          <a:avLst/>
                        </a:prstGeom>
                        <a:solidFill>
                          <a:srgbClr val="FFFFFF"/>
                        </a:solidFill>
                        <a:ln w="9525">
                          <a:solidFill>
                            <a:srgbClr val="000000"/>
                          </a:solidFill>
                          <a:miter lim="800000"/>
                        </a:ln>
                        <a:effectLst/>
                      </wps:spPr>
                      <wps:txbx>
                        <w:txbxContent>
                          <w:p>
                            <w:pPr>
                              <w:rPr>
                                <w:sz w:val="28"/>
                                <w:szCs w:val="28"/>
                              </w:rPr>
                            </w:pPr>
                            <w:r>
                              <w:rPr>
                                <w:rFonts w:hint="eastAsia"/>
                                <w:sz w:val="28"/>
                                <w:szCs w:val="28"/>
                              </w:rPr>
                              <w:t>正本/副本</w:t>
                            </w: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407.75pt;margin-top:14.35pt;height:29.4pt;width:82.45pt;z-index:251659264;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3t00/XAAAACQEAAA8AAAAAAAAAAQAgAAAAIgAAAGRy&#10;cy9kb3ducmV2LnhtbFBLAQIUABQAAAAIAIdO4kDUEPeKPwIAAIgEAAAOAAAAAAAAAAEAIAAAACYB&#10;AABkcnMvZTJvRG9jLnhtbFBLBQYAAAAABgAGAFkBAADXBQAAAAA=&#10;">
                <v:fill on="t" focussize="0,0"/>
                <v:stroke color="#000000" miterlimit="8" joinstyle="miter"/>
                <v:imagedata o:title=""/>
                <o:lock v:ext="edit" aspectratio="f"/>
                <v:textbox>
                  <w:txbxContent>
                    <w:p>
                      <w:pPr>
                        <w:rPr>
                          <w:sz w:val="28"/>
                          <w:szCs w:val="28"/>
                        </w:rPr>
                      </w:pPr>
                      <w:r>
                        <w:rPr>
                          <w:rFonts w:hint="eastAsia"/>
                          <w:sz w:val="28"/>
                          <w:szCs w:val="28"/>
                        </w:rPr>
                        <w:t>正本/副本</w:t>
                      </w:r>
                    </w:p>
                  </w:txbxContent>
                </v:textbox>
              </v:rect>
            </w:pict>
          </mc:Fallback>
        </mc:AlternateContent>
      </w:r>
    </w:p>
    <w:p>
      <w:pPr>
        <w:ind w:left="1500" w:firstLine="626" w:firstLineChars="174"/>
        <w:rPr>
          <w:rFonts w:hAnsi="宋体" w:cs="宋体"/>
          <w:sz w:val="36"/>
          <w:u w:val="single"/>
        </w:rPr>
      </w:pPr>
    </w:p>
    <w:p>
      <w:pPr>
        <w:ind w:firstLine="1980" w:firstLineChars="550"/>
        <w:rPr>
          <w:rFonts w:hAnsi="宋体" w:cs="宋体"/>
          <w:b/>
          <w:sz w:val="36"/>
        </w:rPr>
      </w:pPr>
      <w:r>
        <w:rPr>
          <w:rFonts w:hint="eastAsia" w:hAnsi="宋体" w:cs="宋体"/>
          <w:sz w:val="36"/>
          <w:u w:val="single"/>
        </w:rPr>
        <w:t xml:space="preserve">                             </w:t>
      </w:r>
      <w:r>
        <w:rPr>
          <w:rFonts w:hint="eastAsia" w:hAnsi="宋体" w:cs="宋体"/>
          <w:b/>
          <w:sz w:val="36"/>
        </w:rPr>
        <w:t>招标</w:t>
      </w:r>
    </w:p>
    <w:p>
      <w:pPr>
        <w:jc w:val="center"/>
        <w:rPr>
          <w:rFonts w:hAnsi="宋体" w:cs="宋体"/>
          <w:b/>
          <w:sz w:val="72"/>
        </w:rPr>
      </w:pPr>
    </w:p>
    <w:p>
      <w:pPr>
        <w:jc w:val="center"/>
        <w:rPr>
          <w:rFonts w:hAnsi="宋体" w:cs="宋体"/>
          <w:b/>
          <w:spacing w:val="120"/>
          <w:sz w:val="84"/>
          <w:szCs w:val="84"/>
        </w:rPr>
      </w:pPr>
      <w:r>
        <w:rPr>
          <w:rFonts w:hint="eastAsia" w:hAnsi="宋体" w:cs="宋体"/>
          <w:b/>
          <w:spacing w:val="120"/>
          <w:sz w:val="84"/>
          <w:szCs w:val="84"/>
        </w:rPr>
        <w:t>投标文件</w:t>
      </w:r>
    </w:p>
    <w:p>
      <w:pPr>
        <w:jc w:val="center"/>
        <w:rPr>
          <w:rFonts w:hAnsi="宋体" w:cs="宋体"/>
          <w:b/>
          <w:spacing w:val="120"/>
          <w:sz w:val="44"/>
          <w:szCs w:val="44"/>
        </w:rPr>
      </w:pPr>
    </w:p>
    <w:p>
      <w:pPr>
        <w:jc w:val="center"/>
        <w:rPr>
          <w:rFonts w:hAnsi="宋体" w:cs="宋体"/>
          <w:b/>
          <w:sz w:val="44"/>
          <w:szCs w:val="44"/>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snapToGrid w:val="0"/>
        <w:spacing w:line="480" w:lineRule="auto"/>
        <w:ind w:firstLine="602" w:firstLineChars="200"/>
        <w:rPr>
          <w:rFonts w:hAnsi="宋体" w:cs="宋体"/>
          <w:b/>
          <w:sz w:val="30"/>
          <w:u w:val="single"/>
        </w:rPr>
      </w:pPr>
      <w:r>
        <w:rPr>
          <w:rFonts w:hint="eastAsia" w:hAnsi="宋体" w:cs="宋体"/>
          <w:b/>
          <w:sz w:val="30"/>
        </w:rPr>
        <w:t>投   标   人：</w:t>
      </w:r>
      <w:r>
        <w:rPr>
          <w:rFonts w:hint="eastAsia" w:hAnsi="宋体" w:cs="宋体"/>
          <w:b/>
          <w:sz w:val="30"/>
          <w:u w:val="single"/>
        </w:rPr>
        <w:t xml:space="preserve">          </w:t>
      </w:r>
      <w:r>
        <w:rPr>
          <w:rFonts w:hint="eastAsia" w:hAnsi="宋体" w:cs="宋体"/>
          <w:b/>
          <w:sz w:val="30"/>
          <w:u w:val="single"/>
        </w:rPr>
        <w:tab/>
      </w:r>
      <w:r>
        <w:rPr>
          <w:rFonts w:hint="eastAsia" w:hAnsi="宋体" w:cs="宋体"/>
          <w:b/>
          <w:sz w:val="30"/>
          <w:u w:val="single"/>
        </w:rPr>
        <w:tab/>
      </w:r>
      <w:r>
        <w:rPr>
          <w:rFonts w:hint="eastAsia" w:hAnsi="宋体" w:cs="宋体"/>
          <w:b/>
          <w:sz w:val="30"/>
          <w:u w:val="single"/>
        </w:rPr>
        <w:t xml:space="preserve">        （盖章） </w:t>
      </w:r>
    </w:p>
    <w:p>
      <w:pPr>
        <w:snapToGrid w:val="0"/>
        <w:spacing w:line="480" w:lineRule="auto"/>
        <w:ind w:firstLine="567" w:firstLineChars="157"/>
        <w:rPr>
          <w:rFonts w:hAnsi="宋体" w:cs="宋体"/>
          <w:b/>
          <w:sz w:val="30"/>
        </w:rPr>
      </w:pPr>
      <w:r>
        <w:rPr>
          <w:rFonts w:hint="eastAsia" w:hAnsi="宋体" w:cs="宋体"/>
          <w:b/>
          <w:spacing w:val="30"/>
          <w:sz w:val="30"/>
        </w:rPr>
        <w:t>法定代表人或授权委托人：</w:t>
      </w:r>
      <w:r>
        <w:rPr>
          <w:rFonts w:hint="eastAsia" w:hAnsi="宋体" w:cs="宋体"/>
          <w:b/>
          <w:sz w:val="30"/>
          <w:u w:val="single"/>
        </w:rPr>
        <w:t xml:space="preserve">            （签字或盖章）</w:t>
      </w:r>
    </w:p>
    <w:p>
      <w:pPr>
        <w:snapToGrid w:val="0"/>
        <w:spacing w:line="480" w:lineRule="auto"/>
        <w:ind w:firstLine="602" w:firstLineChars="200"/>
        <w:rPr>
          <w:rFonts w:hAnsi="宋体" w:cs="宋体"/>
          <w:b/>
          <w:sz w:val="30"/>
        </w:rPr>
      </w:pPr>
      <w:r>
        <w:rPr>
          <w:rFonts w:hint="eastAsia" w:hAnsi="宋体" w:cs="宋体"/>
          <w:b/>
          <w:sz w:val="30"/>
        </w:rPr>
        <w:t>日        期：</w:t>
      </w:r>
      <w:r>
        <w:rPr>
          <w:rFonts w:hint="eastAsia" w:hAnsi="宋体" w:cs="宋体"/>
          <w:b/>
          <w:sz w:val="30"/>
          <w:u w:val="single"/>
        </w:rPr>
        <w:t xml:space="preserve">         </w:t>
      </w:r>
      <w:r>
        <w:rPr>
          <w:rFonts w:hint="eastAsia" w:hAnsi="宋体" w:cs="宋体"/>
          <w:b/>
          <w:sz w:val="30"/>
        </w:rPr>
        <w:t>年</w:t>
      </w:r>
      <w:r>
        <w:rPr>
          <w:rFonts w:hint="eastAsia" w:hAnsi="宋体" w:cs="宋体"/>
          <w:b/>
          <w:sz w:val="30"/>
          <w:u w:val="single"/>
        </w:rPr>
        <w:t xml:space="preserve">        </w:t>
      </w:r>
      <w:r>
        <w:rPr>
          <w:rFonts w:hint="eastAsia" w:hAnsi="宋体" w:cs="宋体"/>
          <w:b/>
          <w:sz w:val="30"/>
        </w:rPr>
        <w:t>月</w:t>
      </w:r>
      <w:r>
        <w:rPr>
          <w:rFonts w:hint="eastAsia" w:hAnsi="宋体" w:cs="宋体"/>
          <w:b/>
          <w:sz w:val="30"/>
          <w:u w:val="single"/>
        </w:rPr>
        <w:t xml:space="preserve">         </w:t>
      </w:r>
      <w:r>
        <w:rPr>
          <w:rFonts w:hint="eastAsia" w:hAnsi="宋体" w:cs="宋体"/>
          <w:b/>
          <w:sz w:val="30"/>
        </w:rPr>
        <w:t>日</w:t>
      </w:r>
    </w:p>
    <w:p>
      <w:pPr>
        <w:jc w:val="center"/>
        <w:rPr>
          <w:rFonts w:hAnsi="宋体" w:cs="宋体"/>
          <w:b/>
          <w:color w:val="000000"/>
        </w:rPr>
      </w:pPr>
      <w:r>
        <w:rPr>
          <w:rFonts w:hint="eastAsia" w:hAnsi="宋体" w:cs="宋体"/>
          <w:b/>
          <w:sz w:val="32"/>
        </w:rPr>
        <w:br w:type="page"/>
      </w:r>
      <w:r>
        <w:rPr>
          <w:rFonts w:hint="eastAsia" w:hAnsi="宋体" w:cs="宋体"/>
          <w:b/>
          <w:color w:val="000000"/>
          <w:sz w:val="32"/>
        </w:rPr>
        <w:t>目    录</w:t>
      </w:r>
    </w:p>
    <w:p>
      <w:pPr>
        <w:jc w:val="center"/>
        <w:rPr>
          <w:rFonts w:hAnsi="宋体" w:cs="宋体"/>
          <w:b/>
          <w:color w:val="000000"/>
        </w:rPr>
      </w:pPr>
    </w:p>
    <w:p>
      <w:pPr>
        <w:jc w:val="center"/>
        <w:rPr>
          <w:rFonts w:hAnsi="宋体" w:cs="宋体"/>
          <w:b/>
          <w:color w:val="000000"/>
        </w:rPr>
      </w:pPr>
    </w:p>
    <w:p>
      <w:pPr>
        <w:jc w:val="center"/>
        <w:rPr>
          <w:rFonts w:hAnsi="宋体" w:cs="宋体"/>
          <w:b/>
          <w:color w:val="000000"/>
        </w:rPr>
      </w:pPr>
    </w:p>
    <w:p>
      <w:pPr>
        <w:jc w:val="center"/>
        <w:rPr>
          <w:rFonts w:hAnsi="宋体" w:cs="宋体"/>
          <w:b/>
          <w:color w:val="000000"/>
        </w:rPr>
      </w:pPr>
    </w:p>
    <w:p>
      <w:pPr>
        <w:spacing w:line="480" w:lineRule="auto"/>
        <w:ind w:firstLine="1432" w:firstLineChars="597"/>
        <w:rPr>
          <w:rFonts w:hAnsi="宋体" w:cs="宋体"/>
          <w:color w:val="000000"/>
          <w:sz w:val="24"/>
        </w:rPr>
      </w:pPr>
      <w:r>
        <w:rPr>
          <w:rFonts w:hint="eastAsia" w:hAnsi="宋体" w:cs="宋体"/>
          <w:color w:val="000000"/>
          <w:sz w:val="24"/>
        </w:rPr>
        <w:t>一、投标函</w:t>
      </w:r>
    </w:p>
    <w:p>
      <w:pPr>
        <w:spacing w:line="480" w:lineRule="auto"/>
        <w:ind w:firstLine="1432" w:firstLineChars="597"/>
        <w:rPr>
          <w:rFonts w:hAnsi="宋体" w:cs="宋体"/>
          <w:color w:val="000000"/>
          <w:sz w:val="24"/>
        </w:rPr>
      </w:pPr>
      <w:r>
        <w:rPr>
          <w:rFonts w:hint="eastAsia" w:hAnsi="宋体" w:cs="宋体"/>
          <w:color w:val="000000"/>
          <w:sz w:val="24"/>
        </w:rPr>
        <w:t xml:space="preserve">二、法定代表人身份证明书 </w:t>
      </w:r>
    </w:p>
    <w:p>
      <w:pPr>
        <w:spacing w:line="480" w:lineRule="auto"/>
        <w:ind w:firstLine="1440" w:firstLineChars="600"/>
        <w:rPr>
          <w:rFonts w:hAnsi="宋体" w:cs="宋体"/>
          <w:color w:val="000000"/>
          <w:sz w:val="24"/>
        </w:rPr>
      </w:pPr>
      <w:r>
        <w:rPr>
          <w:rFonts w:hint="eastAsia" w:hAnsi="宋体" w:cs="宋体"/>
          <w:color w:val="000000"/>
          <w:sz w:val="24"/>
        </w:rPr>
        <w:t xml:space="preserve">三、授权委托书 </w:t>
      </w:r>
    </w:p>
    <w:p>
      <w:pPr>
        <w:spacing w:line="480" w:lineRule="auto"/>
        <w:ind w:firstLine="1440" w:firstLineChars="600"/>
        <w:rPr>
          <w:rFonts w:hint="eastAsia" w:hAnsi="宋体" w:cs="宋体"/>
          <w:sz w:val="24"/>
          <w:szCs w:val="24"/>
        </w:rPr>
      </w:pPr>
      <w:r>
        <w:rPr>
          <w:rFonts w:hint="eastAsia" w:hAnsi="宋体" w:cs="宋体"/>
          <w:color w:val="000000"/>
          <w:sz w:val="24"/>
        </w:rPr>
        <w:t>四、</w:t>
      </w:r>
      <w:r>
        <w:rPr>
          <w:rFonts w:hint="eastAsia" w:hAnsi="宋体" w:cs="宋体"/>
          <w:sz w:val="24"/>
          <w:szCs w:val="24"/>
        </w:rPr>
        <w:t>投标保证金缴纳证明复印件</w:t>
      </w:r>
    </w:p>
    <w:p>
      <w:pPr>
        <w:spacing w:line="480" w:lineRule="auto"/>
        <w:ind w:firstLine="1440" w:firstLineChars="600"/>
        <w:rPr>
          <w:rFonts w:hint="eastAsia" w:hAnsi="宋体" w:cs="宋体"/>
          <w:color w:val="000000"/>
          <w:sz w:val="24"/>
        </w:rPr>
      </w:pPr>
      <w:r>
        <w:rPr>
          <w:rFonts w:hint="eastAsia" w:hAnsi="宋体" w:cs="宋体"/>
          <w:color w:val="000000"/>
          <w:sz w:val="24"/>
        </w:rPr>
        <w:t>五、承诺书</w:t>
      </w:r>
    </w:p>
    <w:p>
      <w:pPr>
        <w:spacing w:line="480" w:lineRule="auto"/>
        <w:ind w:left="1912" w:leftChars="420" w:hanging="484" w:hangingChars="202"/>
        <w:rPr>
          <w:rFonts w:hint="eastAsia" w:hAnsi="宋体" w:cs="宋体"/>
          <w:color w:val="000000"/>
          <w:sz w:val="24"/>
        </w:rPr>
      </w:pPr>
      <w:r>
        <w:rPr>
          <w:rFonts w:hint="eastAsia" w:hAnsi="宋体" w:cs="宋体"/>
          <w:color w:val="000000"/>
          <w:sz w:val="24"/>
        </w:rPr>
        <w:t>六、投标人营业执照、资质证书、安全生产许可证等相关证件复印件</w:t>
      </w:r>
    </w:p>
    <w:p>
      <w:pPr>
        <w:spacing w:line="480" w:lineRule="auto"/>
        <w:ind w:firstLine="1432" w:firstLineChars="597"/>
        <w:rPr>
          <w:rFonts w:hint="eastAsia" w:hAnsi="宋体" w:cs="宋体"/>
          <w:color w:val="000000"/>
          <w:sz w:val="24"/>
        </w:rPr>
      </w:pPr>
      <w:r>
        <w:rPr>
          <w:rFonts w:hint="eastAsia" w:hAnsi="宋体" w:cs="宋体"/>
          <w:color w:val="000000"/>
          <w:sz w:val="24"/>
        </w:rPr>
        <w:t>七、投标报价</w:t>
      </w:r>
    </w:p>
    <w:p>
      <w:pPr>
        <w:spacing w:line="480" w:lineRule="auto"/>
        <w:ind w:firstLine="1440" w:firstLineChars="600"/>
        <w:rPr>
          <w:rFonts w:hint="eastAsia" w:hAnsi="宋体" w:cs="宋体"/>
          <w:color w:val="000000"/>
          <w:sz w:val="24"/>
        </w:rPr>
      </w:pPr>
      <w:r>
        <w:rPr>
          <w:rFonts w:hint="eastAsia" w:hAnsi="宋体" w:cs="宋体"/>
          <w:color w:val="000000"/>
          <w:sz w:val="24"/>
        </w:rPr>
        <w:t>八、施工组织设计及拟配备人员表</w:t>
      </w:r>
    </w:p>
    <w:p>
      <w:pPr>
        <w:spacing w:line="480" w:lineRule="auto"/>
        <w:ind w:firstLine="1440" w:firstLineChars="600"/>
        <w:rPr>
          <w:rFonts w:hint="eastAsia" w:hAnsi="宋体" w:cs="宋体"/>
          <w:color w:val="000000"/>
          <w:sz w:val="24"/>
        </w:rPr>
      </w:pPr>
      <w:r>
        <w:rPr>
          <w:rFonts w:hint="eastAsia" w:hAnsi="宋体" w:cs="宋体"/>
          <w:color w:val="000000"/>
          <w:sz w:val="24"/>
        </w:rPr>
        <w:t>九、投标人业绩表及同类业绩复印件</w:t>
      </w:r>
    </w:p>
    <w:p>
      <w:pPr>
        <w:spacing w:line="480" w:lineRule="auto"/>
        <w:ind w:firstLine="1440" w:firstLineChars="600"/>
        <w:rPr>
          <w:rFonts w:hint="eastAsia" w:hAnsi="宋体" w:cs="宋体"/>
          <w:color w:val="000000"/>
          <w:sz w:val="24"/>
        </w:rPr>
      </w:pPr>
    </w:p>
    <w:p>
      <w:pPr>
        <w:spacing w:line="400" w:lineRule="exact"/>
        <w:ind w:firstLine="480" w:firstLineChars="200"/>
        <w:rPr>
          <w:rFonts w:hAnsi="宋体" w:cs="宋体"/>
          <w:color w:val="000000"/>
          <w:sz w:val="24"/>
          <w:szCs w:val="24"/>
        </w:rPr>
      </w:pPr>
      <w:r>
        <w:rPr>
          <w:rFonts w:hint="eastAsia" w:hAnsi="宋体" w:cs="宋体"/>
          <w:color w:val="000000"/>
          <w:sz w:val="24"/>
        </w:rPr>
        <w:t xml:space="preserve">        </w:t>
      </w:r>
    </w:p>
    <w:p>
      <w:pPr>
        <w:spacing w:line="480" w:lineRule="auto"/>
        <w:ind w:firstLine="1440" w:firstLineChars="600"/>
        <w:rPr>
          <w:rFonts w:hAnsi="宋体" w:cs="宋体"/>
          <w:color w:val="000000"/>
          <w:sz w:val="24"/>
        </w:rPr>
      </w:pPr>
    </w:p>
    <w:p>
      <w:pPr>
        <w:pStyle w:val="8"/>
        <w:ind w:firstLine="0" w:firstLineChars="0"/>
        <w:rPr>
          <w:rFonts w:hAnsi="宋体" w:cs="宋体"/>
          <w:color w:val="000000"/>
        </w:rPr>
      </w:pPr>
    </w:p>
    <w:p>
      <w:pPr>
        <w:pStyle w:val="8"/>
        <w:ind w:firstLine="0" w:firstLineChars="0"/>
        <w:rPr>
          <w:rFonts w:hAnsi="宋体" w:cs="宋体"/>
          <w:color w:val="000000"/>
        </w:rPr>
      </w:pPr>
    </w:p>
    <w:p>
      <w:pPr>
        <w:pStyle w:val="8"/>
        <w:ind w:firstLine="0" w:firstLineChars="0"/>
        <w:rPr>
          <w:rFonts w:hAnsi="宋体" w:cs="宋体"/>
          <w:color w:val="000000"/>
        </w:rPr>
      </w:pPr>
    </w:p>
    <w:p>
      <w:pPr>
        <w:pStyle w:val="8"/>
        <w:ind w:firstLine="0" w:firstLineChars="0"/>
        <w:rPr>
          <w:rFonts w:hAnsi="宋体" w:cs="宋体"/>
          <w:color w:val="000000"/>
        </w:rPr>
      </w:pPr>
    </w:p>
    <w:p>
      <w:pPr>
        <w:pStyle w:val="8"/>
        <w:ind w:firstLine="0" w:firstLineChars="0"/>
        <w:rPr>
          <w:rFonts w:hAnsi="宋体" w:cs="宋体"/>
          <w:color w:val="000000"/>
        </w:rPr>
      </w:pPr>
    </w:p>
    <w:p>
      <w:pPr>
        <w:pStyle w:val="8"/>
        <w:ind w:firstLine="0" w:firstLineChars="0"/>
        <w:rPr>
          <w:rFonts w:hAnsi="宋体" w:cs="宋体"/>
          <w:color w:val="000000"/>
        </w:rPr>
      </w:pPr>
    </w:p>
    <w:p>
      <w:pPr>
        <w:pStyle w:val="8"/>
        <w:ind w:firstLine="0" w:firstLineChars="0"/>
        <w:rPr>
          <w:rFonts w:hAnsi="宋体" w:cs="宋体"/>
          <w:color w:val="000000"/>
        </w:rPr>
      </w:pPr>
    </w:p>
    <w:p>
      <w:pPr>
        <w:pStyle w:val="8"/>
        <w:ind w:firstLine="0" w:firstLineChars="0"/>
        <w:rPr>
          <w:rFonts w:hAnsi="宋体" w:cs="宋体"/>
          <w:color w:val="000000"/>
        </w:rPr>
      </w:pPr>
    </w:p>
    <w:p>
      <w:pPr>
        <w:spacing w:line="400" w:lineRule="exact"/>
        <w:jc w:val="center"/>
        <w:rPr>
          <w:rFonts w:hint="eastAsia" w:hAnsi="宋体" w:cs="宋体"/>
          <w:b/>
          <w:color w:val="000000"/>
          <w:sz w:val="32"/>
        </w:rPr>
      </w:pPr>
      <w:r>
        <w:rPr>
          <w:rFonts w:hint="eastAsia" w:hAnsi="宋体" w:cs="宋体"/>
          <w:b/>
          <w:color w:val="000000"/>
          <w:sz w:val="32"/>
        </w:rPr>
        <w:br w:type="page"/>
      </w:r>
    </w:p>
    <w:p>
      <w:pPr>
        <w:spacing w:line="400" w:lineRule="exact"/>
        <w:jc w:val="center"/>
        <w:rPr>
          <w:rFonts w:hAnsi="宋体" w:cs="宋体"/>
          <w:b/>
          <w:color w:val="000000"/>
          <w:sz w:val="32"/>
        </w:rPr>
      </w:pPr>
      <w:r>
        <w:rPr>
          <w:rFonts w:hint="eastAsia" w:hAnsi="宋体" w:cs="宋体"/>
          <w:b/>
          <w:color w:val="000000"/>
          <w:sz w:val="32"/>
        </w:rPr>
        <w:t>（一）投 标 函</w:t>
      </w:r>
    </w:p>
    <w:p>
      <w:pPr>
        <w:spacing w:line="400" w:lineRule="exact"/>
        <w:rPr>
          <w:rFonts w:hAnsi="宋体" w:cs="宋体"/>
          <w:color w:val="000000"/>
        </w:rPr>
      </w:pPr>
    </w:p>
    <w:p>
      <w:pPr>
        <w:spacing w:line="400" w:lineRule="exact"/>
        <w:rPr>
          <w:rFonts w:hAnsi="宋体" w:cs="宋体"/>
          <w:color w:val="000000"/>
          <w:sz w:val="24"/>
          <w:u w:val="single"/>
        </w:rPr>
      </w:pPr>
      <w:r>
        <w:rPr>
          <w:rFonts w:hint="eastAsia" w:hAnsi="宋体" w:cs="宋体"/>
          <w:color w:val="000000"/>
          <w:sz w:val="24"/>
        </w:rPr>
        <w:t>致：</w:t>
      </w:r>
      <w:r>
        <w:rPr>
          <w:rFonts w:hint="eastAsia" w:hAnsi="宋体" w:cs="宋体"/>
          <w:color w:val="000000"/>
          <w:sz w:val="24"/>
          <w:u w:val="single"/>
        </w:rPr>
        <w:t xml:space="preserve">     （招标人）        </w:t>
      </w:r>
    </w:p>
    <w:p>
      <w:pPr>
        <w:spacing w:line="400" w:lineRule="exact"/>
        <w:rPr>
          <w:rFonts w:hAnsi="宋体" w:cs="宋体"/>
          <w:color w:val="000000"/>
          <w:sz w:val="24"/>
          <w:u w:val="single"/>
        </w:rPr>
      </w:pPr>
    </w:p>
    <w:p>
      <w:pPr>
        <w:tabs>
          <w:tab w:val="left" w:pos="7560"/>
        </w:tabs>
        <w:spacing w:line="400" w:lineRule="exact"/>
        <w:ind w:left="194" w:leftChars="57" w:firstLine="369" w:firstLineChars="154"/>
        <w:jc w:val="left"/>
        <w:rPr>
          <w:rFonts w:hAnsi="宋体" w:cs="宋体"/>
          <w:color w:val="000000"/>
          <w:sz w:val="24"/>
        </w:rPr>
      </w:pPr>
      <w:r>
        <w:rPr>
          <w:rFonts w:hint="eastAsia" w:hAnsi="宋体" w:cs="宋体"/>
          <w:color w:val="000000"/>
          <w:sz w:val="24"/>
        </w:rPr>
        <w:t>1、根据你方</w:t>
      </w:r>
      <w:r>
        <w:rPr>
          <w:rFonts w:hint="eastAsia" w:hAnsi="宋体" w:cs="宋体"/>
          <w:color w:val="000000"/>
          <w:sz w:val="24"/>
          <w:u w:val="single"/>
        </w:rPr>
        <w:t xml:space="preserve"> </w:t>
      </w:r>
      <w:r>
        <w:rPr>
          <w:rFonts w:hint="eastAsia" w:hAnsi="宋体" w:cs="宋体"/>
          <w:b/>
          <w:color w:val="000000"/>
          <w:sz w:val="24"/>
          <w:szCs w:val="24"/>
          <w:u w:val="single"/>
        </w:rPr>
        <w:t xml:space="preserve">                 （工程名称） </w:t>
      </w:r>
      <w:r>
        <w:rPr>
          <w:rFonts w:hint="eastAsia" w:hAnsi="宋体" w:cs="宋体"/>
          <w:color w:val="000000"/>
          <w:sz w:val="24"/>
        </w:rPr>
        <w:t>招标文件，遵照《中华人民共和国招标投标法》等有关规定，经踏勘项目现场和研究上述招标文件的投标须知、合同条款、图纸、工程建设标准和工程量清单及其他有关文件后，我方的</w:t>
      </w:r>
      <w:r>
        <w:rPr>
          <w:rFonts w:hint="eastAsia" w:hAnsi="宋体" w:cs="宋体"/>
          <w:b/>
          <w:color w:val="000000"/>
          <w:sz w:val="24"/>
        </w:rPr>
        <w:t>投标价</w:t>
      </w:r>
      <w:r>
        <w:rPr>
          <w:rFonts w:hint="eastAsia" w:hAnsi="宋体" w:cs="宋体"/>
          <w:color w:val="000000"/>
          <w:sz w:val="24"/>
        </w:rPr>
        <w:t>为人民币(大写)</w:t>
      </w:r>
      <w:r>
        <w:rPr>
          <w:rFonts w:hint="eastAsia" w:hAnsi="宋体" w:cs="宋体"/>
          <w:color w:val="000000"/>
          <w:sz w:val="24"/>
          <w:u w:val="single"/>
        </w:rPr>
        <w:t xml:space="preserve">                 </w:t>
      </w:r>
      <w:r>
        <w:rPr>
          <w:rFonts w:hint="eastAsia" w:hAnsi="宋体" w:cs="宋体"/>
          <w:color w:val="000000"/>
          <w:sz w:val="24"/>
        </w:rPr>
        <w:t>（￥</w:t>
      </w:r>
      <w:r>
        <w:rPr>
          <w:rFonts w:hint="eastAsia" w:hAnsi="宋体" w:cs="宋体"/>
          <w:color w:val="000000"/>
          <w:sz w:val="24"/>
          <w:u w:val="single"/>
        </w:rPr>
        <w:t xml:space="preserve">       </w:t>
      </w:r>
      <w:r>
        <w:rPr>
          <w:rFonts w:hint="eastAsia" w:hAnsi="宋体" w:cs="宋体"/>
          <w:color w:val="000000"/>
          <w:sz w:val="24"/>
        </w:rPr>
        <w:t>）。并按图纸、合同条款、工程建设标准和工程量清单的条件要求承包上述工程的施工、竣工，并承担任何质量缺陷保修责任。</w:t>
      </w:r>
    </w:p>
    <w:p>
      <w:pPr>
        <w:spacing w:line="400" w:lineRule="exact"/>
        <w:ind w:firstLine="490"/>
        <w:jc w:val="left"/>
        <w:rPr>
          <w:rFonts w:hAnsi="宋体" w:cs="宋体"/>
          <w:color w:val="000000"/>
          <w:sz w:val="24"/>
        </w:rPr>
      </w:pPr>
      <w:r>
        <w:rPr>
          <w:rFonts w:hint="eastAsia" w:hAnsi="宋体" w:cs="宋体"/>
          <w:color w:val="000000"/>
          <w:sz w:val="24"/>
        </w:rPr>
        <w:t>2、我方已详细审核全部招标文件，包括修改文件（如有时）及有关附件。</w:t>
      </w:r>
    </w:p>
    <w:p>
      <w:pPr>
        <w:spacing w:line="400" w:lineRule="exact"/>
        <w:ind w:firstLine="490"/>
        <w:jc w:val="left"/>
        <w:rPr>
          <w:rFonts w:hAnsi="宋体" w:cs="宋体"/>
          <w:color w:val="000000"/>
          <w:sz w:val="24"/>
        </w:rPr>
      </w:pPr>
      <w:r>
        <w:rPr>
          <w:rFonts w:hint="eastAsia" w:hAnsi="宋体" w:cs="宋体"/>
          <w:color w:val="000000"/>
          <w:sz w:val="24"/>
        </w:rPr>
        <w:t>3、一旦我方中标，我方保证按合同协议书中规定的工期</w:t>
      </w:r>
      <w:r>
        <w:rPr>
          <w:rFonts w:hint="eastAsia" w:hAnsi="宋体" w:cs="宋体"/>
          <w:color w:val="000000"/>
          <w:sz w:val="24"/>
          <w:u w:val="single"/>
        </w:rPr>
        <w:t xml:space="preserve">       </w:t>
      </w:r>
      <w:r>
        <w:rPr>
          <w:rFonts w:hint="eastAsia" w:hAnsi="宋体" w:cs="宋体"/>
          <w:color w:val="000000"/>
          <w:sz w:val="24"/>
        </w:rPr>
        <w:t>日历天内完成并移交全部工程，工程质量达到</w:t>
      </w:r>
      <w:r>
        <w:rPr>
          <w:rFonts w:hint="eastAsia" w:hAnsi="宋体" w:cs="宋体"/>
          <w:color w:val="000000"/>
          <w:sz w:val="24"/>
          <w:u w:val="single"/>
        </w:rPr>
        <w:t xml:space="preserve">       </w:t>
      </w:r>
      <w:r>
        <w:rPr>
          <w:rFonts w:hint="eastAsia" w:hAnsi="宋体" w:cs="宋体"/>
          <w:color w:val="000000"/>
          <w:sz w:val="24"/>
        </w:rPr>
        <w:t>标准。</w:t>
      </w:r>
    </w:p>
    <w:p>
      <w:pPr>
        <w:spacing w:line="400" w:lineRule="exact"/>
        <w:ind w:firstLine="490"/>
        <w:rPr>
          <w:rFonts w:hAnsi="宋体" w:cs="宋体"/>
          <w:color w:val="000000"/>
          <w:sz w:val="24"/>
        </w:rPr>
      </w:pPr>
      <w:r>
        <w:rPr>
          <w:rFonts w:hint="eastAsia" w:hAnsi="宋体" w:cs="宋体"/>
          <w:color w:val="000000"/>
          <w:sz w:val="24"/>
        </w:rPr>
        <w:t>4、我方同意所提交的投标文件在招标文件的投标须知中第13条规定的投标有效期内有效，在此期间内如果中标，我方将受此约束。</w:t>
      </w:r>
    </w:p>
    <w:p>
      <w:pPr>
        <w:spacing w:line="400" w:lineRule="exact"/>
        <w:ind w:firstLine="490"/>
        <w:rPr>
          <w:rFonts w:hAnsi="宋体" w:cs="宋体"/>
          <w:color w:val="000000"/>
          <w:sz w:val="24"/>
        </w:rPr>
      </w:pPr>
      <w:r>
        <w:rPr>
          <w:rFonts w:hint="eastAsia" w:hAnsi="宋体" w:cs="宋体"/>
          <w:color w:val="000000"/>
          <w:sz w:val="24"/>
        </w:rPr>
        <w:t>5、除非另外达成协议并生效，你方的中标通知书和本投标文件将成为约束双方的合同文件的组成部分。</w:t>
      </w:r>
    </w:p>
    <w:p>
      <w:pPr>
        <w:spacing w:line="400" w:lineRule="exact"/>
        <w:ind w:firstLine="490"/>
        <w:rPr>
          <w:rFonts w:hAnsi="宋体" w:cs="宋体"/>
          <w:color w:val="000000"/>
          <w:sz w:val="24"/>
        </w:rPr>
      </w:pPr>
      <w:r>
        <w:rPr>
          <w:rFonts w:hint="eastAsia" w:hAnsi="宋体" w:cs="宋体"/>
          <w:color w:val="000000"/>
          <w:sz w:val="24"/>
        </w:rPr>
        <w:t>6、我方将与本投标函一起，提交人民币</w:t>
      </w:r>
      <w:r>
        <w:rPr>
          <w:rFonts w:hint="eastAsia" w:hAnsi="宋体" w:cs="宋体"/>
          <w:color w:val="000000"/>
          <w:sz w:val="24"/>
          <w:u w:val="single"/>
        </w:rPr>
        <w:t xml:space="preserve">       </w:t>
      </w:r>
      <w:r>
        <w:rPr>
          <w:rFonts w:hint="eastAsia" w:hAnsi="宋体" w:cs="宋体"/>
          <w:color w:val="000000"/>
          <w:sz w:val="24"/>
        </w:rPr>
        <w:t>元的投标保证金。</w:t>
      </w:r>
    </w:p>
    <w:p>
      <w:pPr>
        <w:spacing w:line="400" w:lineRule="exact"/>
        <w:ind w:firstLine="490"/>
        <w:rPr>
          <w:rFonts w:hAnsi="宋体" w:cs="宋体"/>
          <w:color w:val="000000"/>
        </w:rPr>
      </w:pPr>
      <w:r>
        <w:rPr>
          <w:rFonts w:hint="eastAsia" w:hAnsi="宋体" w:cs="宋体"/>
          <w:color w:val="000000"/>
          <w:sz w:val="24"/>
        </w:rPr>
        <w:t>7、我方完全理解你方（招标人）不以最低价为中标唯一条件。</w:t>
      </w:r>
    </w:p>
    <w:p>
      <w:pPr>
        <w:spacing w:line="400" w:lineRule="exact"/>
        <w:rPr>
          <w:rFonts w:hAnsi="宋体" w:cs="宋体"/>
          <w:color w:val="000000"/>
        </w:rPr>
      </w:pPr>
    </w:p>
    <w:p>
      <w:pPr>
        <w:spacing w:line="400" w:lineRule="exact"/>
        <w:ind w:firstLine="720" w:firstLineChars="300"/>
        <w:rPr>
          <w:rFonts w:hAnsi="宋体" w:cs="宋体"/>
          <w:color w:val="000000"/>
          <w:sz w:val="24"/>
          <w:u w:val="single"/>
        </w:rPr>
      </w:pPr>
      <w:r>
        <w:rPr>
          <w:rFonts w:hint="eastAsia" w:hAnsi="宋体" w:cs="宋体"/>
          <w:color w:val="000000"/>
          <w:sz w:val="24"/>
        </w:rPr>
        <w:t>投 标 人：</w:t>
      </w:r>
      <w:r>
        <w:rPr>
          <w:rFonts w:hint="eastAsia" w:hAnsi="宋体" w:cs="宋体"/>
          <w:color w:val="000000"/>
          <w:sz w:val="24"/>
          <w:u w:val="single"/>
        </w:rPr>
        <w:t xml:space="preserve">                                     （盖章）  </w:t>
      </w:r>
    </w:p>
    <w:p>
      <w:pPr>
        <w:spacing w:line="400" w:lineRule="exact"/>
        <w:ind w:left="792" w:leftChars="233" w:firstLine="240" w:firstLineChars="100"/>
        <w:rPr>
          <w:rFonts w:hAnsi="宋体" w:cs="宋体"/>
          <w:color w:val="000000"/>
          <w:sz w:val="24"/>
          <w:u w:val="single"/>
        </w:rPr>
      </w:pPr>
    </w:p>
    <w:p>
      <w:pPr>
        <w:spacing w:line="400" w:lineRule="exact"/>
        <w:ind w:firstLine="720" w:firstLineChars="300"/>
        <w:rPr>
          <w:rFonts w:hAnsi="宋体" w:cs="宋体"/>
          <w:color w:val="000000"/>
          <w:sz w:val="24"/>
          <w:u w:val="single"/>
        </w:rPr>
      </w:pPr>
      <w:r>
        <w:rPr>
          <w:rFonts w:hint="eastAsia" w:hAnsi="宋体" w:cs="宋体"/>
          <w:color w:val="000000"/>
          <w:sz w:val="24"/>
        </w:rPr>
        <w:t>单位地址：</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firstLine="720" w:firstLineChars="300"/>
        <w:rPr>
          <w:rFonts w:hAnsi="宋体" w:cs="宋体"/>
          <w:color w:val="000000"/>
          <w:sz w:val="24"/>
          <w:u w:val="single"/>
        </w:rPr>
      </w:pPr>
    </w:p>
    <w:p>
      <w:pPr>
        <w:spacing w:line="400" w:lineRule="exact"/>
        <w:ind w:firstLine="720" w:firstLineChars="300"/>
        <w:rPr>
          <w:rFonts w:hAnsi="宋体" w:cs="宋体"/>
          <w:color w:val="000000"/>
          <w:sz w:val="24"/>
          <w:u w:val="single"/>
        </w:rPr>
      </w:pPr>
      <w:r>
        <w:rPr>
          <w:rFonts w:hint="eastAsia" w:hAnsi="宋体" w:cs="宋体"/>
          <w:color w:val="000000"/>
          <w:sz w:val="24"/>
        </w:rPr>
        <w:t>法定代表人或授权委托代理人：</w:t>
      </w:r>
      <w:r>
        <w:rPr>
          <w:rFonts w:hint="eastAsia" w:hAnsi="宋体" w:cs="宋体"/>
          <w:color w:val="000000"/>
          <w:sz w:val="24"/>
          <w:u w:val="single"/>
        </w:rPr>
        <w:t xml:space="preserve">              （签字或盖章） </w:t>
      </w:r>
    </w:p>
    <w:p>
      <w:pPr>
        <w:spacing w:line="400" w:lineRule="exact"/>
        <w:ind w:firstLine="720" w:firstLineChars="300"/>
        <w:rPr>
          <w:rFonts w:hAnsi="宋体" w:cs="宋体"/>
          <w:color w:val="000000"/>
          <w:sz w:val="24"/>
          <w:u w:val="single"/>
        </w:rPr>
      </w:pPr>
    </w:p>
    <w:p>
      <w:pPr>
        <w:spacing w:line="400" w:lineRule="exact"/>
        <w:ind w:firstLine="720" w:firstLineChars="300"/>
        <w:rPr>
          <w:rFonts w:hAnsi="宋体" w:cs="宋体"/>
          <w:color w:val="000000"/>
          <w:sz w:val="24"/>
        </w:rPr>
      </w:pPr>
      <w:r>
        <w:rPr>
          <w:rFonts w:hint="eastAsia" w:hAnsi="宋体" w:cs="宋体"/>
          <w:color w:val="000000"/>
          <w:sz w:val="24"/>
        </w:rPr>
        <w:t>邮政编码：</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rPr>
        <w:t>电话：</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rPr>
        <w:t xml:space="preserve"> 传真：</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left="233"/>
        <w:rPr>
          <w:rFonts w:hAnsi="宋体" w:cs="宋体"/>
          <w:color w:val="000000"/>
          <w:sz w:val="32"/>
        </w:rPr>
      </w:pPr>
    </w:p>
    <w:p>
      <w:pPr>
        <w:spacing w:line="400" w:lineRule="exact"/>
        <w:ind w:left="8568" w:leftChars="2520" w:firstLine="168" w:firstLineChars="70"/>
        <w:rPr>
          <w:rFonts w:hAnsi="宋体" w:cs="宋体"/>
          <w:color w:val="000000"/>
          <w:sz w:val="24"/>
          <w:u w:val="single"/>
        </w:rPr>
      </w:pPr>
    </w:p>
    <w:p>
      <w:pPr>
        <w:spacing w:line="400" w:lineRule="exact"/>
        <w:ind w:firstLine="4800" w:firstLineChars="2000"/>
        <w:rPr>
          <w:rFonts w:hAnsi="宋体" w:cs="宋体"/>
          <w:color w:val="000000"/>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360" w:lineRule="exact"/>
        <w:jc w:val="center"/>
        <w:rPr>
          <w:rFonts w:hint="eastAsia" w:hAnsi="宋体" w:cs="宋体"/>
          <w:color w:val="000000"/>
        </w:rPr>
      </w:pPr>
      <w:r>
        <w:rPr>
          <w:rFonts w:hint="eastAsia" w:hAnsi="宋体" w:cs="宋体"/>
          <w:color w:val="000000"/>
        </w:rPr>
        <w:br w:type="page"/>
      </w:r>
    </w:p>
    <w:p>
      <w:pPr>
        <w:spacing w:line="360" w:lineRule="exact"/>
        <w:jc w:val="center"/>
        <w:rPr>
          <w:rFonts w:hAnsi="宋体" w:cs="宋体"/>
          <w:b/>
          <w:color w:val="000000"/>
          <w:sz w:val="32"/>
        </w:rPr>
      </w:pPr>
      <w:r>
        <w:rPr>
          <w:rFonts w:hint="eastAsia" w:hAnsi="宋体" w:cs="宋体"/>
          <w:b/>
          <w:color w:val="000000"/>
          <w:sz w:val="32"/>
        </w:rPr>
        <w:t>（二）法定代表人身份证明书</w:t>
      </w:r>
    </w:p>
    <w:p>
      <w:pPr>
        <w:spacing w:line="360" w:lineRule="exact"/>
        <w:rPr>
          <w:rFonts w:hAnsi="宋体" w:cs="宋体"/>
          <w:color w:val="000000"/>
        </w:rPr>
      </w:pPr>
    </w:p>
    <w:p>
      <w:pPr>
        <w:spacing w:line="360" w:lineRule="exact"/>
        <w:ind w:firstLine="612"/>
        <w:rPr>
          <w:rFonts w:hAnsi="宋体" w:cs="宋体"/>
          <w:color w:val="000000"/>
        </w:rPr>
      </w:pPr>
    </w:p>
    <w:p>
      <w:pPr>
        <w:spacing w:line="480" w:lineRule="auto"/>
        <w:ind w:firstLine="612"/>
        <w:rPr>
          <w:rFonts w:hAnsi="宋体" w:cs="宋体"/>
          <w:color w:val="000000"/>
          <w:sz w:val="24"/>
          <w:u w:val="single"/>
        </w:rPr>
      </w:pPr>
      <w:r>
        <w:rPr>
          <w:rFonts w:hint="eastAsia" w:hAnsi="宋体" w:cs="宋体"/>
          <w:color w:val="000000"/>
          <w:sz w:val="24"/>
        </w:rPr>
        <w:t>单位名称：</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480" w:lineRule="auto"/>
        <w:ind w:firstLine="610"/>
        <w:rPr>
          <w:rFonts w:hAnsi="宋体" w:cs="宋体"/>
          <w:color w:val="000000"/>
          <w:sz w:val="24"/>
          <w:u w:val="single"/>
        </w:rPr>
      </w:pPr>
      <w:r>
        <w:rPr>
          <w:rFonts w:hint="eastAsia" w:hAnsi="宋体" w:cs="宋体"/>
          <w:color w:val="000000"/>
          <w:sz w:val="24"/>
        </w:rPr>
        <w:t>单位性质：</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480" w:lineRule="auto"/>
        <w:ind w:firstLine="610"/>
        <w:rPr>
          <w:rFonts w:hAnsi="宋体" w:cs="宋体"/>
          <w:color w:val="000000"/>
          <w:sz w:val="24"/>
        </w:rPr>
      </w:pPr>
      <w:r>
        <w:rPr>
          <w:rFonts w:hint="eastAsia" w:hAnsi="宋体" w:cs="宋体"/>
          <w:color w:val="000000"/>
          <w:sz w:val="24"/>
        </w:rPr>
        <w:t>地   址：</w:t>
      </w:r>
      <w:r>
        <w:rPr>
          <w:rFonts w:hint="eastAsia" w:hAnsi="宋体" w:cs="宋体"/>
          <w:color w:val="000000"/>
          <w:sz w:val="24"/>
          <w:u w:val="single"/>
        </w:rPr>
        <w:t xml:space="preserve">                                   </w:t>
      </w:r>
    </w:p>
    <w:p>
      <w:pPr>
        <w:spacing w:line="480" w:lineRule="auto"/>
        <w:ind w:firstLine="610"/>
        <w:rPr>
          <w:rFonts w:hAnsi="宋体" w:cs="宋体"/>
          <w:color w:val="000000"/>
          <w:sz w:val="24"/>
        </w:rPr>
      </w:pPr>
      <w:r>
        <w:rPr>
          <w:rFonts w:hint="eastAsia" w:hAnsi="宋体" w:cs="宋体"/>
          <w:color w:val="000000"/>
          <w:sz w:val="24"/>
        </w:rPr>
        <w:t>成立时间：</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480" w:lineRule="auto"/>
        <w:ind w:firstLine="610"/>
        <w:rPr>
          <w:rFonts w:hAnsi="宋体" w:cs="宋体"/>
          <w:color w:val="000000"/>
          <w:sz w:val="24"/>
          <w:u w:val="single"/>
        </w:rPr>
      </w:pPr>
      <w:r>
        <w:rPr>
          <w:rFonts w:hint="eastAsia" w:hAnsi="宋体" w:cs="宋体"/>
          <w:color w:val="000000"/>
          <w:sz w:val="24"/>
        </w:rPr>
        <w:t>经营期限：</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p>
    <w:p>
      <w:pPr>
        <w:spacing w:line="480" w:lineRule="auto"/>
        <w:ind w:firstLine="610"/>
        <w:rPr>
          <w:rFonts w:hAnsi="宋体" w:cs="宋体"/>
          <w:color w:val="000000"/>
          <w:sz w:val="24"/>
          <w:u w:val="single"/>
        </w:rPr>
      </w:pPr>
      <w:r>
        <w:rPr>
          <w:rFonts w:hint="eastAsia" w:hAnsi="宋体" w:cs="宋体"/>
          <w:color w:val="000000"/>
          <w:sz w:val="24"/>
        </w:rPr>
        <w:t>姓名：</w:t>
      </w:r>
      <w:r>
        <w:rPr>
          <w:rFonts w:hint="eastAsia" w:hAnsi="宋体" w:cs="宋体"/>
          <w:color w:val="000000"/>
          <w:sz w:val="24"/>
          <w:u w:val="single"/>
        </w:rPr>
        <w:t xml:space="preserve">          </w:t>
      </w:r>
      <w:r>
        <w:rPr>
          <w:rFonts w:hint="eastAsia" w:hAnsi="宋体" w:cs="宋体"/>
          <w:color w:val="000000"/>
          <w:sz w:val="24"/>
        </w:rPr>
        <w:t xml:space="preserve"> 性别：</w:t>
      </w:r>
      <w:r>
        <w:rPr>
          <w:rFonts w:hint="eastAsia" w:hAnsi="宋体" w:cs="宋体"/>
          <w:color w:val="000000"/>
          <w:sz w:val="24"/>
          <w:u w:val="single"/>
        </w:rPr>
        <w:t xml:space="preserve">        </w:t>
      </w:r>
      <w:r>
        <w:rPr>
          <w:rFonts w:hint="eastAsia" w:hAnsi="宋体" w:cs="宋体"/>
          <w:color w:val="000000"/>
          <w:sz w:val="24"/>
        </w:rPr>
        <w:t>年龄：</w:t>
      </w:r>
      <w:r>
        <w:rPr>
          <w:rFonts w:hint="eastAsia" w:hAnsi="宋体" w:cs="宋体"/>
          <w:color w:val="000000"/>
          <w:sz w:val="24"/>
          <w:u w:val="single"/>
        </w:rPr>
        <w:t xml:space="preserve">          </w:t>
      </w:r>
      <w:r>
        <w:rPr>
          <w:rFonts w:hint="eastAsia" w:hAnsi="宋体" w:cs="宋体"/>
          <w:color w:val="000000"/>
          <w:sz w:val="24"/>
        </w:rPr>
        <w:t xml:space="preserve"> 职务：</w:t>
      </w:r>
      <w:r>
        <w:rPr>
          <w:rFonts w:hint="eastAsia" w:hAnsi="宋体" w:cs="宋体"/>
          <w:color w:val="000000"/>
          <w:sz w:val="24"/>
          <w:u w:val="single"/>
        </w:rPr>
        <w:t xml:space="preserve">     </w:t>
      </w:r>
      <w:r>
        <w:rPr>
          <w:rFonts w:hint="eastAsia" w:hAnsi="宋体" w:cs="宋体"/>
          <w:color w:val="000000"/>
          <w:sz w:val="24"/>
        </w:rPr>
        <w:t xml:space="preserve">          </w:t>
      </w:r>
    </w:p>
    <w:p>
      <w:pPr>
        <w:spacing w:line="480" w:lineRule="auto"/>
        <w:ind w:firstLine="610"/>
        <w:rPr>
          <w:rFonts w:hAnsi="宋体" w:cs="宋体"/>
          <w:color w:val="000000"/>
          <w:sz w:val="24"/>
        </w:rPr>
      </w:pPr>
      <w:r>
        <w:rPr>
          <w:rFonts w:hint="eastAsia" w:hAnsi="宋体" w:cs="宋体"/>
          <w:color w:val="000000"/>
          <w:sz w:val="24"/>
        </w:rPr>
        <w:t>系</w:t>
      </w:r>
      <w:r>
        <w:rPr>
          <w:rFonts w:hint="eastAsia" w:hAnsi="宋体" w:cs="宋体"/>
          <w:color w:val="000000"/>
          <w:sz w:val="24"/>
          <w:u w:val="single"/>
        </w:rPr>
        <w:t xml:space="preserve">                           （投标单位）</w:t>
      </w:r>
      <w:r>
        <w:rPr>
          <w:rFonts w:hint="eastAsia" w:hAnsi="宋体" w:cs="宋体"/>
          <w:color w:val="000000"/>
          <w:sz w:val="24"/>
        </w:rPr>
        <w:t>的法定代表人。</w:t>
      </w:r>
    </w:p>
    <w:p>
      <w:pPr>
        <w:spacing w:line="480" w:lineRule="auto"/>
        <w:ind w:firstLine="610"/>
        <w:rPr>
          <w:rFonts w:hAnsi="宋体" w:cs="宋体"/>
          <w:color w:val="000000"/>
          <w:sz w:val="24"/>
        </w:rPr>
      </w:pPr>
      <w:r>
        <w:rPr>
          <w:rFonts w:hint="eastAsia" w:hAnsi="宋体" w:cs="宋体"/>
          <w:color w:val="000000"/>
          <w:sz w:val="24"/>
        </w:rPr>
        <w:t>特此证明。</w:t>
      </w:r>
    </w:p>
    <w:p>
      <w:pPr>
        <w:spacing w:line="360" w:lineRule="exact"/>
        <w:ind w:firstLine="610"/>
        <w:rPr>
          <w:rFonts w:hAnsi="宋体" w:cs="宋体"/>
          <w:color w:val="000000"/>
          <w:sz w:val="24"/>
        </w:rPr>
      </w:pPr>
    </w:p>
    <w:p>
      <w:pPr>
        <w:spacing w:line="360" w:lineRule="exact"/>
        <w:ind w:firstLine="610"/>
        <w:rPr>
          <w:rFonts w:hAnsi="宋体" w:cs="宋体"/>
          <w:color w:val="000000"/>
          <w:sz w:val="24"/>
        </w:rPr>
      </w:pPr>
    </w:p>
    <w:p>
      <w:pPr>
        <w:spacing w:line="360" w:lineRule="exact"/>
        <w:ind w:firstLine="610"/>
        <w:rPr>
          <w:rFonts w:hAnsi="宋体" w:cs="宋体"/>
          <w:b/>
          <w:color w:val="000000"/>
          <w:sz w:val="24"/>
        </w:rPr>
      </w:pPr>
      <w:r>
        <w:rPr>
          <w:rFonts w:hint="eastAsia" w:hAnsi="宋体" w:cs="宋体"/>
          <w:b/>
          <w:color w:val="000000"/>
          <w:sz w:val="24"/>
        </w:rPr>
        <w:t>注：后附法定代表人身份证复印件。</w:t>
      </w: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ind w:firstLine="5040" w:firstLineChars="2100"/>
        <w:rPr>
          <w:rFonts w:hAnsi="宋体" w:cs="宋体"/>
          <w:color w:val="000000"/>
          <w:sz w:val="24"/>
          <w:u w:val="single"/>
        </w:rPr>
      </w:pPr>
      <w:r>
        <w:rPr>
          <w:rFonts w:hint="eastAsia" w:hAnsi="宋体" w:cs="宋体"/>
          <w:color w:val="000000"/>
          <w:sz w:val="24"/>
        </w:rPr>
        <w:t>投标人：</w:t>
      </w:r>
      <w:r>
        <w:rPr>
          <w:rFonts w:hint="eastAsia" w:hAnsi="宋体" w:cs="宋体"/>
          <w:color w:val="000000"/>
          <w:sz w:val="24"/>
          <w:u w:val="single"/>
        </w:rPr>
        <w:t xml:space="preserve">             （盖章）</w:t>
      </w:r>
    </w:p>
    <w:p>
      <w:pPr>
        <w:tabs>
          <w:tab w:val="left" w:pos="720"/>
          <w:tab w:val="left" w:pos="900"/>
        </w:tabs>
        <w:spacing w:line="360" w:lineRule="exact"/>
        <w:ind w:firstLine="5040" w:firstLineChars="2100"/>
        <w:rPr>
          <w:rFonts w:hAnsi="宋体" w:cs="宋体"/>
          <w:color w:val="000000"/>
          <w:sz w:val="24"/>
        </w:rPr>
      </w:pPr>
    </w:p>
    <w:p>
      <w:pPr>
        <w:tabs>
          <w:tab w:val="left" w:pos="720"/>
          <w:tab w:val="left" w:pos="900"/>
        </w:tabs>
        <w:spacing w:line="360" w:lineRule="exact"/>
        <w:ind w:firstLine="5040" w:firstLineChars="2100"/>
        <w:rPr>
          <w:rFonts w:hAnsi="宋体" w:cs="宋体"/>
          <w:color w:val="000000"/>
          <w:sz w:val="24"/>
        </w:rPr>
      </w:pPr>
    </w:p>
    <w:p>
      <w:pPr>
        <w:tabs>
          <w:tab w:val="left" w:pos="720"/>
          <w:tab w:val="left" w:pos="900"/>
        </w:tabs>
        <w:spacing w:line="360" w:lineRule="exact"/>
        <w:ind w:firstLine="6000" w:firstLineChars="2500"/>
        <w:rPr>
          <w:rFonts w:hAnsi="宋体" w:cs="宋体"/>
          <w:color w:val="000000"/>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jc w:val="center"/>
        <w:rPr>
          <w:rFonts w:hAnsi="宋体" w:cs="宋体"/>
          <w:b/>
          <w:sz w:val="32"/>
        </w:rPr>
      </w:pPr>
      <w:r>
        <w:rPr>
          <w:rFonts w:hint="eastAsia" w:hAnsi="宋体" w:cs="宋体"/>
          <w:color w:val="000000"/>
        </w:rPr>
        <w:br w:type="page"/>
      </w:r>
    </w:p>
    <w:p>
      <w:pPr>
        <w:jc w:val="center"/>
        <w:rPr>
          <w:rFonts w:hAnsi="宋体" w:cs="宋体"/>
          <w:b/>
          <w:sz w:val="32"/>
        </w:rPr>
      </w:pPr>
      <w:r>
        <w:rPr>
          <w:rFonts w:hint="eastAsia" w:hAnsi="宋体" w:cs="宋体"/>
          <w:b/>
          <w:sz w:val="32"/>
        </w:rPr>
        <w:t>（三）授权委托书</w:t>
      </w:r>
    </w:p>
    <w:p>
      <w:pPr>
        <w:spacing w:line="360" w:lineRule="exact"/>
        <w:jc w:val="center"/>
        <w:rPr>
          <w:rFonts w:hAnsi="宋体" w:cs="宋体"/>
          <w:b/>
          <w:sz w:val="24"/>
          <w:szCs w:val="24"/>
        </w:rPr>
      </w:pPr>
    </w:p>
    <w:p>
      <w:pPr>
        <w:spacing w:line="360" w:lineRule="auto"/>
        <w:ind w:firstLine="600"/>
        <w:jc w:val="left"/>
        <w:rPr>
          <w:rFonts w:hAnsi="宋体" w:cs="宋体"/>
          <w:sz w:val="24"/>
          <w:szCs w:val="24"/>
          <w:u w:val="single"/>
        </w:rPr>
      </w:pPr>
      <w:r>
        <w:rPr>
          <w:rFonts w:hint="eastAsia" w:hAnsi="宋体" w:cs="宋体"/>
          <w:sz w:val="24"/>
          <w:szCs w:val="24"/>
        </w:rPr>
        <w:t>本授权委托书声明：我</w:t>
      </w:r>
      <w:r>
        <w:rPr>
          <w:rFonts w:hint="eastAsia" w:hAnsi="宋体" w:cs="宋体"/>
          <w:sz w:val="24"/>
          <w:szCs w:val="24"/>
          <w:u w:val="single"/>
        </w:rPr>
        <w:t xml:space="preserve">             </w:t>
      </w:r>
      <w:r>
        <w:rPr>
          <w:rFonts w:hint="eastAsia" w:hAnsi="宋体" w:cs="宋体"/>
          <w:sz w:val="24"/>
          <w:szCs w:val="24"/>
        </w:rPr>
        <w:t>（姓名）系</w:t>
      </w:r>
      <w:r>
        <w:rPr>
          <w:rFonts w:hint="eastAsia" w:hAnsi="宋体" w:cs="宋体"/>
          <w:sz w:val="24"/>
          <w:szCs w:val="24"/>
          <w:u w:val="single"/>
        </w:rPr>
        <w:t xml:space="preserve">                   （投标单位） </w:t>
      </w:r>
      <w:r>
        <w:rPr>
          <w:rFonts w:hint="eastAsia" w:hAnsi="宋体" w:cs="宋体"/>
          <w:sz w:val="24"/>
          <w:szCs w:val="24"/>
        </w:rPr>
        <w:t>的法定代表人，现授权委托</w:t>
      </w:r>
      <w:r>
        <w:rPr>
          <w:rFonts w:hint="eastAsia" w:hAnsi="宋体" w:cs="宋体"/>
          <w:sz w:val="24"/>
          <w:szCs w:val="24"/>
          <w:u w:val="single"/>
        </w:rPr>
        <w:t xml:space="preserve">          </w:t>
      </w:r>
      <w:r>
        <w:rPr>
          <w:rFonts w:hint="eastAsia" w:hAnsi="宋体" w:cs="宋体"/>
          <w:sz w:val="24"/>
          <w:szCs w:val="24"/>
        </w:rPr>
        <w:t>为我公司授权代理人，以本公司的名义参加</w:t>
      </w:r>
      <w:r>
        <w:rPr>
          <w:rFonts w:hint="eastAsia" w:hAnsi="宋体" w:cs="宋体"/>
          <w:sz w:val="24"/>
        </w:rPr>
        <w:t>：</w:t>
      </w:r>
      <w:r>
        <w:rPr>
          <w:rFonts w:hint="eastAsia" w:hAnsi="宋体" w:cs="宋体"/>
          <w:b/>
          <w:sz w:val="24"/>
          <w:szCs w:val="24"/>
          <w:u w:val="single"/>
        </w:rPr>
        <w:t xml:space="preserve">                              （工程名称） </w:t>
      </w:r>
      <w:r>
        <w:rPr>
          <w:rFonts w:hint="eastAsia" w:hAnsi="宋体" w:cs="宋体"/>
          <w:sz w:val="24"/>
          <w:szCs w:val="24"/>
        </w:rPr>
        <w:t>的投标活动。代理人在开标、评标、合同谈判过程中所签署的一切文件和处理与之有关的一切事务，我均予以承认。</w:t>
      </w:r>
    </w:p>
    <w:p>
      <w:pPr>
        <w:spacing w:line="360" w:lineRule="auto"/>
        <w:rPr>
          <w:rFonts w:hAnsi="宋体" w:cs="宋体"/>
          <w:sz w:val="24"/>
          <w:szCs w:val="24"/>
        </w:rPr>
      </w:pPr>
    </w:p>
    <w:p>
      <w:pPr>
        <w:spacing w:line="360" w:lineRule="auto"/>
        <w:ind w:firstLine="480" w:firstLineChars="200"/>
        <w:rPr>
          <w:rFonts w:hAnsi="宋体" w:cs="宋体"/>
          <w:sz w:val="24"/>
          <w:szCs w:val="24"/>
        </w:rPr>
      </w:pPr>
      <w:r>
        <w:rPr>
          <w:rFonts w:hint="eastAsia" w:hAnsi="宋体" w:cs="宋体"/>
          <w:sz w:val="24"/>
          <w:szCs w:val="24"/>
        </w:rPr>
        <w:t>代理人无转委权。特此证明。</w:t>
      </w:r>
    </w:p>
    <w:p>
      <w:pPr>
        <w:spacing w:line="360" w:lineRule="auto"/>
        <w:ind w:firstLine="480" w:firstLineChars="200"/>
        <w:rPr>
          <w:rFonts w:hAnsi="宋体" w:cs="宋体"/>
          <w:sz w:val="24"/>
          <w:szCs w:val="24"/>
        </w:rPr>
      </w:pPr>
      <w:r>
        <w:rPr>
          <w:rFonts w:hint="eastAsia" w:hAnsi="宋体" w:cs="宋体"/>
          <w:sz w:val="24"/>
          <w:szCs w:val="24"/>
        </w:rPr>
        <w:t>授权委托期限：20</w:t>
      </w:r>
      <w:r>
        <w:rPr>
          <w:rFonts w:hint="eastAsia" w:hAnsi="宋体" w:cs="宋体"/>
          <w:sz w:val="24"/>
          <w:szCs w:val="24"/>
          <w:lang w:val="en-US" w:eastAsia="zh-CN"/>
        </w:rPr>
        <w:t>20</w:t>
      </w:r>
      <w:r>
        <w:rPr>
          <w:rFonts w:hint="eastAsia" w:hAnsi="宋体" w:cs="宋体"/>
          <w:sz w:val="24"/>
          <w:szCs w:val="24"/>
        </w:rPr>
        <w:t xml:space="preserve"> 年  月   日至20</w:t>
      </w:r>
      <w:r>
        <w:rPr>
          <w:rFonts w:hint="eastAsia" w:hAnsi="宋体" w:cs="宋体"/>
          <w:sz w:val="24"/>
          <w:szCs w:val="24"/>
          <w:lang w:val="en-US" w:eastAsia="zh-CN"/>
        </w:rPr>
        <w:t>20</w:t>
      </w:r>
      <w:r>
        <w:rPr>
          <w:rFonts w:hint="eastAsia" w:hAnsi="宋体" w:cs="宋体"/>
          <w:sz w:val="24"/>
          <w:szCs w:val="24"/>
        </w:rPr>
        <w:t>年   月   日</w:t>
      </w:r>
    </w:p>
    <w:p>
      <w:pPr>
        <w:spacing w:line="360" w:lineRule="exact"/>
        <w:ind w:left="1260"/>
        <w:rPr>
          <w:rFonts w:hAnsi="宋体" w:cs="宋体"/>
          <w:sz w:val="24"/>
        </w:rPr>
      </w:pPr>
    </w:p>
    <w:p>
      <w:pPr>
        <w:spacing w:line="360" w:lineRule="exact"/>
        <w:rPr>
          <w:rFonts w:hAnsi="宋体" w:cs="宋体"/>
          <w:sz w:val="24"/>
        </w:rPr>
      </w:pPr>
    </w:p>
    <w:p>
      <w:pPr>
        <w:spacing w:line="360" w:lineRule="exact"/>
        <w:ind w:left="1260"/>
        <w:rPr>
          <w:rFonts w:hAnsi="宋体" w:cs="宋体"/>
          <w:sz w:val="24"/>
        </w:rPr>
      </w:pPr>
    </w:p>
    <w:p>
      <w:pPr>
        <w:spacing w:line="360" w:lineRule="exact"/>
        <w:ind w:left="1260"/>
        <w:rPr>
          <w:rFonts w:hAnsi="宋体" w:cs="宋体"/>
          <w:sz w:val="24"/>
        </w:rPr>
      </w:pPr>
    </w:p>
    <w:p>
      <w:pPr>
        <w:spacing w:line="360" w:lineRule="exact"/>
        <w:ind w:firstLine="960" w:firstLineChars="400"/>
        <w:rPr>
          <w:rFonts w:hAnsi="宋体" w:cs="宋体"/>
          <w:sz w:val="24"/>
        </w:rPr>
      </w:pPr>
      <w:r>
        <w:rPr>
          <w:rFonts w:hint="eastAsia" w:hAnsi="宋体" w:cs="宋体"/>
          <w:sz w:val="24"/>
        </w:rPr>
        <w:t>代理人：</w:t>
      </w:r>
      <w:r>
        <w:rPr>
          <w:rFonts w:hint="eastAsia" w:hAnsi="宋体" w:cs="宋体"/>
          <w:sz w:val="24"/>
          <w:u w:val="single"/>
        </w:rPr>
        <w:t xml:space="preserve">   </w:t>
      </w:r>
      <w:r>
        <w:rPr>
          <w:rFonts w:hint="eastAsia" w:hAnsi="宋体" w:cs="宋体"/>
          <w:b/>
          <w:sz w:val="24"/>
          <w:u w:val="single"/>
        </w:rPr>
        <w:t xml:space="preserve">    </w:t>
      </w:r>
      <w:r>
        <w:rPr>
          <w:rFonts w:hint="eastAsia" w:hAnsi="宋体" w:cs="宋体"/>
          <w:sz w:val="24"/>
          <w:u w:val="single"/>
        </w:rPr>
        <w:t xml:space="preserve">       </w:t>
      </w:r>
      <w:r>
        <w:rPr>
          <w:rFonts w:hint="eastAsia" w:hAnsi="宋体" w:cs="宋体"/>
          <w:sz w:val="24"/>
        </w:rPr>
        <w:t xml:space="preserve">  性别 ：</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 xml:space="preserve"> </w:t>
      </w:r>
    </w:p>
    <w:p>
      <w:pPr>
        <w:spacing w:line="360" w:lineRule="exact"/>
        <w:ind w:firstLine="960" w:firstLineChars="400"/>
        <w:rPr>
          <w:rFonts w:hAnsi="宋体" w:cs="宋体"/>
          <w:sz w:val="24"/>
        </w:rPr>
      </w:pPr>
    </w:p>
    <w:p>
      <w:pPr>
        <w:spacing w:line="360" w:lineRule="exact"/>
        <w:ind w:firstLine="960" w:firstLineChars="400"/>
        <w:rPr>
          <w:rFonts w:hAnsi="宋体" w:cs="宋体"/>
          <w:sz w:val="24"/>
        </w:rPr>
      </w:pPr>
    </w:p>
    <w:p>
      <w:pPr>
        <w:spacing w:line="360" w:lineRule="exact"/>
        <w:ind w:firstLine="960" w:firstLineChars="400"/>
        <w:rPr>
          <w:rFonts w:hAnsi="宋体" w:cs="宋体"/>
          <w:sz w:val="24"/>
          <w:u w:val="single"/>
        </w:rPr>
      </w:pPr>
      <w:r>
        <w:rPr>
          <w:rFonts w:hint="eastAsia" w:hAnsi="宋体" w:cs="宋体"/>
          <w:sz w:val="24"/>
        </w:rPr>
        <w:t>身份证号码：</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spacing w:line="360" w:lineRule="exact"/>
        <w:ind w:left="2699"/>
        <w:rPr>
          <w:rFonts w:hAnsi="宋体" w:cs="宋体"/>
          <w:sz w:val="24"/>
        </w:rPr>
      </w:pPr>
    </w:p>
    <w:p>
      <w:pPr>
        <w:spacing w:line="360" w:lineRule="exact"/>
        <w:ind w:left="960"/>
        <w:rPr>
          <w:rFonts w:hAnsi="宋体" w:cs="宋体"/>
          <w:sz w:val="24"/>
        </w:rPr>
      </w:pPr>
    </w:p>
    <w:p>
      <w:pPr>
        <w:spacing w:line="360" w:lineRule="exact"/>
        <w:ind w:left="960"/>
        <w:rPr>
          <w:rFonts w:hAnsi="宋体" w:cs="宋体"/>
          <w:sz w:val="24"/>
        </w:rPr>
      </w:pPr>
      <w:r>
        <w:rPr>
          <w:rFonts w:hint="eastAsia" w:hAnsi="宋体" w:cs="宋体"/>
          <w:sz w:val="24"/>
        </w:rPr>
        <w:t>投标人：</w:t>
      </w:r>
      <w:r>
        <w:rPr>
          <w:rFonts w:hint="eastAsia" w:hAnsi="宋体" w:cs="宋体"/>
          <w:sz w:val="24"/>
          <w:u w:val="single"/>
        </w:rPr>
        <w:t xml:space="preserve">                                      （盖章）</w:t>
      </w:r>
    </w:p>
    <w:p>
      <w:pPr>
        <w:spacing w:line="360" w:lineRule="exact"/>
        <w:ind w:left="2699"/>
        <w:rPr>
          <w:rFonts w:hAnsi="宋体" w:cs="宋体"/>
          <w:sz w:val="24"/>
        </w:rPr>
      </w:pPr>
    </w:p>
    <w:p>
      <w:pPr>
        <w:spacing w:line="360" w:lineRule="exact"/>
        <w:ind w:left="960"/>
        <w:rPr>
          <w:rFonts w:hAnsi="宋体" w:cs="宋体"/>
          <w:sz w:val="24"/>
        </w:rPr>
      </w:pPr>
    </w:p>
    <w:p>
      <w:pPr>
        <w:spacing w:line="360" w:lineRule="exact"/>
        <w:ind w:left="960"/>
        <w:rPr>
          <w:rFonts w:hAnsi="宋体" w:cs="宋体"/>
          <w:sz w:val="24"/>
        </w:rPr>
      </w:pPr>
      <w:r>
        <w:rPr>
          <w:rFonts w:hint="eastAsia" w:hAnsi="宋体" w:cs="宋体"/>
          <w:sz w:val="24"/>
        </w:rPr>
        <w:t>法定代表人：</w:t>
      </w:r>
      <w:r>
        <w:rPr>
          <w:rFonts w:hint="eastAsia" w:hAnsi="宋体" w:cs="宋体"/>
          <w:sz w:val="24"/>
          <w:u w:val="single"/>
        </w:rPr>
        <w:t xml:space="preserve">                              （签字或盖章）</w:t>
      </w:r>
    </w:p>
    <w:p>
      <w:pPr>
        <w:spacing w:line="360" w:lineRule="exact"/>
        <w:ind w:left="2699"/>
        <w:rPr>
          <w:rFonts w:hAnsi="宋体" w:cs="宋体"/>
          <w:sz w:val="24"/>
        </w:rPr>
      </w:pPr>
    </w:p>
    <w:p>
      <w:pPr>
        <w:spacing w:line="360" w:lineRule="exact"/>
        <w:ind w:left="4587" w:leftChars="1349" w:firstLine="2400" w:firstLineChars="1000"/>
        <w:rPr>
          <w:rFonts w:hAnsi="宋体" w:cs="宋体"/>
          <w:sz w:val="24"/>
        </w:rPr>
      </w:pPr>
    </w:p>
    <w:p>
      <w:pPr>
        <w:spacing w:line="360" w:lineRule="exact"/>
        <w:ind w:left="4587" w:leftChars="1349" w:firstLine="2400" w:firstLineChars="1000"/>
        <w:rPr>
          <w:rFonts w:hAnsi="宋体" w:cs="宋体"/>
          <w:sz w:val="24"/>
        </w:rPr>
      </w:pPr>
    </w:p>
    <w:p>
      <w:pPr>
        <w:spacing w:line="360" w:lineRule="exact"/>
        <w:jc w:val="center"/>
        <w:rPr>
          <w:rFonts w:hAnsi="宋体" w:cs="宋体"/>
          <w:sz w:val="24"/>
        </w:rPr>
      </w:pPr>
      <w:r>
        <w:rPr>
          <w:rFonts w:hint="eastAsia" w:hAnsi="宋体" w:cs="宋体"/>
          <w:sz w:val="24"/>
        </w:rPr>
        <w:t xml:space="preserve">                授权委托日期：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00" w:lineRule="exact"/>
        <w:jc w:val="left"/>
        <w:rPr>
          <w:rFonts w:hAnsi="宋体" w:cs="宋体"/>
          <w:b/>
          <w:sz w:val="24"/>
        </w:rPr>
      </w:pPr>
    </w:p>
    <w:p>
      <w:pPr>
        <w:spacing w:line="400" w:lineRule="exact"/>
        <w:jc w:val="left"/>
        <w:rPr>
          <w:rFonts w:hAnsi="宋体" w:cs="宋体"/>
          <w:b/>
          <w:sz w:val="24"/>
        </w:rPr>
      </w:pPr>
    </w:p>
    <w:p>
      <w:pPr>
        <w:spacing w:line="400" w:lineRule="exact"/>
        <w:jc w:val="left"/>
        <w:rPr>
          <w:rFonts w:hAnsi="宋体" w:cs="宋体"/>
          <w:b/>
          <w:sz w:val="24"/>
        </w:rPr>
      </w:pPr>
      <w:r>
        <w:rPr>
          <w:rFonts w:hint="eastAsia" w:hAnsi="宋体" w:cs="宋体"/>
          <w:b/>
          <w:sz w:val="24"/>
        </w:rPr>
        <w:t>注：后附被授权人身份证复印件。</w:t>
      </w:r>
    </w:p>
    <w:p>
      <w:pPr>
        <w:spacing w:line="400" w:lineRule="exact"/>
        <w:rPr>
          <w:rFonts w:hint="eastAsia" w:hAnsi="宋体" w:cs="宋体"/>
          <w:b/>
          <w:sz w:val="32"/>
          <w:szCs w:val="32"/>
        </w:rPr>
      </w:pPr>
      <w:r>
        <w:rPr>
          <w:rFonts w:hint="eastAsia" w:hAnsi="宋体" w:cs="宋体"/>
        </w:rPr>
        <w:br w:type="page"/>
      </w:r>
    </w:p>
    <w:p>
      <w:pPr>
        <w:spacing w:line="400" w:lineRule="exact"/>
        <w:jc w:val="center"/>
        <w:rPr>
          <w:rFonts w:hint="eastAsia" w:hAnsi="宋体" w:cs="宋体"/>
          <w:b/>
          <w:sz w:val="32"/>
          <w:szCs w:val="32"/>
        </w:rPr>
      </w:pPr>
      <w:r>
        <w:rPr>
          <w:rFonts w:hint="eastAsia" w:hAnsi="宋体" w:cs="宋体"/>
          <w:b/>
          <w:sz w:val="32"/>
          <w:szCs w:val="32"/>
        </w:rPr>
        <w:t>（四）投标保证金缴纳证明复印件</w:t>
      </w:r>
    </w:p>
    <w:p>
      <w:pPr>
        <w:spacing w:line="400" w:lineRule="exact"/>
        <w:jc w:val="center"/>
        <w:rPr>
          <w:rFonts w:hint="eastAsia" w:hAnsi="宋体" w:cs="宋体"/>
          <w:b/>
          <w:sz w:val="32"/>
          <w:szCs w:val="32"/>
        </w:rPr>
      </w:pPr>
      <w:r>
        <w:rPr>
          <w:rFonts w:hint="eastAsia" w:hAnsi="宋体" w:cs="宋体"/>
          <w:b/>
          <w:sz w:val="32"/>
          <w:szCs w:val="32"/>
        </w:rPr>
        <w:br w:type="page"/>
      </w:r>
      <w:r>
        <w:rPr>
          <w:rFonts w:hint="eastAsia" w:hAnsi="宋体" w:cs="宋体"/>
          <w:b/>
          <w:sz w:val="32"/>
          <w:szCs w:val="32"/>
        </w:rPr>
        <w:t>（五）承诺书</w:t>
      </w:r>
    </w:p>
    <w:p>
      <w:pPr>
        <w:spacing w:before="240" w:beforeLines="100" w:after="240" w:afterLines="100"/>
        <w:jc w:val="center"/>
        <w:rPr>
          <w:rFonts w:hAnsi="宋体" w:cs="宋体"/>
          <w:b/>
          <w:bCs/>
          <w:sz w:val="44"/>
          <w:szCs w:val="44"/>
        </w:rPr>
      </w:pPr>
      <w:r>
        <w:rPr>
          <w:rFonts w:hint="eastAsia" w:hAnsi="宋体" w:cs="宋体"/>
          <w:b/>
          <w:bCs/>
          <w:sz w:val="44"/>
          <w:szCs w:val="44"/>
          <w:lang w:bidi="ar"/>
        </w:rPr>
        <w:t>承诺书</w:t>
      </w:r>
    </w:p>
    <w:p>
      <w:pPr>
        <w:spacing w:after="120" w:afterLines="50"/>
        <w:rPr>
          <w:rFonts w:hAnsi="宋体" w:cs="宋体"/>
          <w:sz w:val="24"/>
          <w:szCs w:val="24"/>
        </w:rPr>
      </w:pPr>
      <w:r>
        <w:rPr>
          <w:rFonts w:hint="eastAsia" w:hAnsi="宋体" w:cs="宋体"/>
          <w:bCs/>
          <w:spacing w:val="8"/>
          <w:sz w:val="24"/>
          <w:szCs w:val="24"/>
          <w:u w:val="single"/>
          <w:lang w:bidi="ar"/>
        </w:rPr>
        <w:t>河北建工集团有限责任公司</w:t>
      </w:r>
      <w:r>
        <w:rPr>
          <w:rFonts w:hint="eastAsia" w:hAnsi="宋体" w:cs="宋体"/>
          <w:sz w:val="24"/>
          <w:szCs w:val="24"/>
          <w:lang w:bidi="ar"/>
        </w:rPr>
        <w:t>（招标人名称）：</w:t>
      </w:r>
    </w:p>
    <w:p>
      <w:pPr>
        <w:ind w:firstLine="480" w:firstLineChars="200"/>
        <w:rPr>
          <w:rFonts w:hint="eastAsia" w:hAnsi="宋体" w:cs="宋体"/>
          <w:sz w:val="24"/>
          <w:szCs w:val="24"/>
          <w:lang w:bidi="ar"/>
        </w:rPr>
      </w:pPr>
      <w:r>
        <w:rPr>
          <w:rFonts w:hint="eastAsia" w:hAnsi="宋体" w:cs="宋体"/>
          <w:sz w:val="24"/>
          <w:szCs w:val="24"/>
          <w:lang w:bidi="ar"/>
        </w:rPr>
        <w:t>我方勘察了工程现场并认真研究了</w:t>
      </w:r>
      <w:r>
        <w:rPr>
          <w:rFonts w:hint="eastAsia" w:ascii="仿宋_GB2312" w:hAnsi="宋体" w:eastAsia="仿宋_GB2312"/>
          <w:bCs/>
          <w:sz w:val="24"/>
          <w:szCs w:val="24"/>
          <w:u w:val="single"/>
          <w:lang w:eastAsia="zh-CN"/>
        </w:rPr>
        <w:t>河北省胸科医院重大疫情救</w:t>
      </w:r>
      <w:r>
        <w:rPr>
          <w:rFonts w:hint="eastAsia" w:ascii="仿宋_GB2312" w:hAnsi="宋体" w:eastAsia="仿宋_GB2312"/>
          <w:bCs/>
          <w:sz w:val="24"/>
          <w:szCs w:val="24"/>
          <w:highlight w:val="none"/>
          <w:u w:val="single"/>
          <w:lang w:eastAsia="zh-CN"/>
        </w:rPr>
        <w:t>治基地项目施工</w:t>
      </w:r>
      <w:r>
        <w:rPr>
          <w:rFonts w:hint="eastAsia" w:ascii="仿宋_GB2312" w:hAnsi="宋体" w:eastAsia="仿宋_GB2312"/>
          <w:bCs/>
          <w:sz w:val="24"/>
          <w:szCs w:val="24"/>
          <w:highlight w:val="none"/>
          <w:u w:val="single"/>
          <w:lang w:val="en-US" w:eastAsia="zh-CN"/>
        </w:rPr>
        <w:t>消防工程</w:t>
      </w:r>
      <w:r>
        <w:rPr>
          <w:rFonts w:hint="eastAsia" w:hAnsi="宋体" w:cs="宋体"/>
          <w:sz w:val="24"/>
          <w:szCs w:val="24"/>
          <w:lang w:bidi="ar"/>
        </w:rPr>
        <w:t>（项目名称）</w:t>
      </w:r>
      <w:r>
        <w:rPr>
          <w:rFonts w:hint="eastAsia" w:hAnsi="宋体" w:cs="宋体"/>
          <w:sz w:val="24"/>
          <w:szCs w:val="24"/>
          <w:lang w:eastAsia="zh-CN" w:bidi="ar"/>
        </w:rPr>
        <w:t>专业分包</w:t>
      </w:r>
      <w:r>
        <w:rPr>
          <w:rFonts w:hint="eastAsia" w:hAnsi="宋体" w:cs="宋体"/>
          <w:sz w:val="24"/>
          <w:szCs w:val="24"/>
          <w:lang w:bidi="ar"/>
        </w:rPr>
        <w:t>（以下简称“本工程”）的招标须知、合同条件及附件、工程规范、技术文件与图纸及其他有关资料，我方确认已全面阅读并理解招标文件中的各项要求。我方在此声明，我方如中标本工程，自愿作出如下承诺：</w:t>
      </w:r>
    </w:p>
    <w:p>
      <w:pPr>
        <w:ind w:firstLine="480" w:firstLineChars="200"/>
        <w:rPr>
          <w:rFonts w:hint="eastAsia" w:hAnsi="宋体" w:cs="宋体"/>
          <w:sz w:val="24"/>
          <w:szCs w:val="24"/>
          <w:lang w:bidi="ar"/>
        </w:rPr>
      </w:pPr>
      <w:r>
        <w:rPr>
          <w:rFonts w:hint="eastAsia" w:hAnsi="宋体" w:cs="宋体"/>
          <w:sz w:val="24"/>
          <w:szCs w:val="24"/>
          <w:lang w:bidi="ar"/>
        </w:rPr>
        <w:t>一、我方愿意以投标报价表中的报价承包本招标范围内的所有项目。投标报价包括但不限于</w:t>
      </w:r>
      <w:r>
        <w:rPr>
          <w:rFonts w:hint="eastAsia" w:hAnsi="宋体" w:cs="宋体"/>
          <w:sz w:val="24"/>
          <w:szCs w:val="24"/>
          <w:lang w:val="en-US" w:eastAsia="zh-CN" w:bidi="ar"/>
        </w:rPr>
        <w:t>本</w:t>
      </w:r>
      <w:r>
        <w:rPr>
          <w:rFonts w:hint="eastAsia" w:hAnsi="宋体" w:cs="宋体"/>
          <w:sz w:val="24"/>
          <w:szCs w:val="24"/>
          <w:lang w:bidi="ar"/>
        </w:rPr>
        <w:t xml:space="preserve">工程、指定分包的配合等图纸所示的全部工作。 </w:t>
      </w:r>
    </w:p>
    <w:p>
      <w:pPr>
        <w:ind w:firstLine="480" w:firstLineChars="200"/>
        <w:rPr>
          <w:rFonts w:hint="eastAsia" w:hAnsi="宋体" w:cs="宋体"/>
          <w:sz w:val="24"/>
          <w:szCs w:val="24"/>
          <w:lang w:bidi="ar"/>
        </w:rPr>
      </w:pPr>
      <w:r>
        <w:rPr>
          <w:rFonts w:hint="eastAsia" w:hAnsi="宋体" w:cs="宋体"/>
          <w:sz w:val="24"/>
          <w:szCs w:val="24"/>
          <w:lang w:bidi="ar"/>
        </w:rPr>
        <w:t>二、我方报价中已充分考虑了为完成本工程所必须的其它材料费、机械费、垂直运输费及施工现场的材料装卸、倒运、现场卫生、每天清扫、垃圾的集中堆放、清理及装车等全部费用。</w:t>
      </w:r>
    </w:p>
    <w:p>
      <w:pPr>
        <w:numPr>
          <w:ilvl w:val="0"/>
          <w:numId w:val="0"/>
        </w:numPr>
        <w:spacing w:line="360" w:lineRule="auto"/>
        <w:ind w:firstLine="420" w:firstLineChars="0"/>
        <w:rPr>
          <w:rFonts w:hAnsi="宋体" w:cs="宋体"/>
          <w:sz w:val="24"/>
          <w:szCs w:val="24"/>
          <w:lang w:bidi="ar"/>
        </w:rPr>
      </w:pPr>
      <w:r>
        <w:rPr>
          <w:rFonts w:hint="eastAsia" w:hAnsi="宋体" w:cs="宋体"/>
          <w:sz w:val="24"/>
          <w:szCs w:val="24"/>
          <w:lang w:val="en-US" w:eastAsia="zh-CN" w:bidi="ar"/>
        </w:rPr>
        <w:t>三、</w:t>
      </w:r>
      <w:r>
        <w:rPr>
          <w:rFonts w:hint="eastAsia" w:hAnsi="宋体" w:cs="宋体"/>
          <w:sz w:val="24"/>
          <w:szCs w:val="24"/>
          <w:lang w:bidi="ar"/>
        </w:rPr>
        <w:t>承诺承包范围内所有对外协调及手续办理均由我方负责，如因此类问题给招标人造成不良影响及损失的，均由我方负责，我方自愿接受招标人任何处罚。</w:t>
      </w:r>
    </w:p>
    <w:p>
      <w:pPr>
        <w:numPr>
          <w:ilvl w:val="0"/>
          <w:numId w:val="0"/>
        </w:numPr>
        <w:spacing w:line="360" w:lineRule="auto"/>
        <w:ind w:firstLine="420" w:firstLineChars="0"/>
        <w:rPr>
          <w:rFonts w:hAnsi="宋体" w:cs="宋体"/>
          <w:sz w:val="24"/>
          <w:szCs w:val="24"/>
        </w:rPr>
      </w:pPr>
      <w:r>
        <w:rPr>
          <w:rFonts w:hint="eastAsia" w:hAnsi="宋体" w:cs="宋体"/>
          <w:sz w:val="24"/>
          <w:szCs w:val="24"/>
          <w:lang w:val="en-US" w:eastAsia="zh-CN" w:bidi="ar"/>
        </w:rPr>
        <w:t>四、</w:t>
      </w:r>
      <w:r>
        <w:rPr>
          <w:rFonts w:hint="eastAsia" w:hAnsi="宋体" w:cs="宋体"/>
          <w:sz w:val="24"/>
          <w:szCs w:val="24"/>
          <w:lang w:bidi="ar"/>
        </w:rPr>
        <w:t>严格按照招标文件及合同相关规定做好现场的安全文明施工及扬尘治理工作，达到招标人及政府相关部门要求的标准，如不能达到自愿接受相关处罚。</w:t>
      </w:r>
    </w:p>
    <w:p>
      <w:pPr>
        <w:numPr>
          <w:ilvl w:val="0"/>
          <w:numId w:val="0"/>
        </w:numPr>
        <w:spacing w:line="360" w:lineRule="auto"/>
        <w:ind w:firstLine="420" w:firstLineChars="0"/>
        <w:rPr>
          <w:rFonts w:hAnsi="宋体" w:cs="宋体"/>
          <w:sz w:val="24"/>
          <w:szCs w:val="24"/>
        </w:rPr>
      </w:pPr>
      <w:r>
        <w:rPr>
          <w:rFonts w:hint="eastAsia" w:hAnsi="宋体" w:cs="宋体"/>
          <w:sz w:val="24"/>
          <w:szCs w:val="24"/>
          <w:lang w:val="en-US" w:eastAsia="zh-CN" w:bidi="ar"/>
        </w:rPr>
        <w:t>五、</w:t>
      </w:r>
      <w:r>
        <w:rPr>
          <w:rFonts w:hint="eastAsia" w:hAnsi="宋体" w:cs="宋体"/>
          <w:sz w:val="24"/>
          <w:szCs w:val="24"/>
          <w:lang w:bidi="ar"/>
        </w:rPr>
        <w:t>承诺现场不发生堵门、打架斗殴等违法不良现象，如有发生招标人有权终止合同，我方自愿放弃承包人资格并接受招标人及相关部门的任何处罚。</w:t>
      </w:r>
    </w:p>
    <w:p>
      <w:pPr>
        <w:numPr>
          <w:ilvl w:val="0"/>
          <w:numId w:val="0"/>
        </w:numPr>
        <w:spacing w:line="360" w:lineRule="auto"/>
        <w:ind w:firstLine="420" w:firstLineChars="0"/>
        <w:rPr>
          <w:rFonts w:hAnsi="宋体" w:cs="宋体"/>
          <w:sz w:val="24"/>
          <w:szCs w:val="24"/>
        </w:rPr>
      </w:pPr>
      <w:r>
        <w:rPr>
          <w:rFonts w:hint="eastAsia" w:hAnsi="宋体" w:cs="宋体"/>
          <w:sz w:val="24"/>
          <w:szCs w:val="24"/>
          <w:lang w:val="en-US" w:eastAsia="zh-CN" w:bidi="ar"/>
        </w:rPr>
        <w:t>六、</w:t>
      </w:r>
      <w:r>
        <w:rPr>
          <w:rFonts w:hint="eastAsia" w:hAnsi="宋体" w:cs="宋体"/>
          <w:sz w:val="24"/>
          <w:szCs w:val="24"/>
          <w:lang w:bidi="ar"/>
        </w:rPr>
        <w:t>承诺在招标人要求的期限内办理完毕相关通行手续，如我方不能按承诺办理完成，招标人有权终止合同，我方自愿放弃中标资格并承担经济损失</w:t>
      </w:r>
    </w:p>
    <w:p>
      <w:pPr>
        <w:numPr>
          <w:ilvl w:val="0"/>
          <w:numId w:val="0"/>
        </w:numPr>
        <w:spacing w:line="360" w:lineRule="auto"/>
        <w:ind w:firstLine="420" w:firstLineChars="0"/>
        <w:rPr>
          <w:rFonts w:hAnsi="宋体" w:cs="宋体"/>
          <w:sz w:val="24"/>
          <w:szCs w:val="24"/>
        </w:rPr>
      </w:pPr>
      <w:r>
        <w:rPr>
          <w:rFonts w:hint="eastAsia" w:hAnsi="宋体" w:cs="宋体"/>
          <w:sz w:val="24"/>
          <w:szCs w:val="24"/>
          <w:lang w:val="en-US" w:eastAsia="zh-CN" w:bidi="ar"/>
        </w:rPr>
        <w:t>七、</w:t>
      </w:r>
      <w:r>
        <w:rPr>
          <w:rFonts w:hint="eastAsia" w:hAnsi="宋体" w:cs="宋体"/>
          <w:sz w:val="24"/>
          <w:szCs w:val="24"/>
          <w:lang w:bidi="ar"/>
        </w:rPr>
        <w:t>承诺有足够机械及运输车辆满足招标人现场生产进度要求，如不能满足，招标人有权终止合同，我方自愿放弃承包人资格并承担一切经济损失。</w:t>
      </w:r>
    </w:p>
    <w:p>
      <w:pPr>
        <w:numPr>
          <w:ilvl w:val="0"/>
          <w:numId w:val="0"/>
        </w:numPr>
        <w:spacing w:line="360" w:lineRule="auto"/>
        <w:ind w:firstLine="420" w:firstLineChars="0"/>
        <w:rPr>
          <w:rFonts w:hAnsi="宋体" w:cs="宋体"/>
          <w:sz w:val="24"/>
          <w:szCs w:val="24"/>
        </w:rPr>
      </w:pPr>
      <w:r>
        <w:rPr>
          <w:rFonts w:hint="eastAsia" w:hAnsi="宋体" w:cs="宋体"/>
          <w:sz w:val="24"/>
          <w:szCs w:val="24"/>
          <w:lang w:val="en-US" w:eastAsia="zh-CN" w:bidi="ar"/>
        </w:rPr>
        <w:t>八、</w:t>
      </w:r>
      <w:r>
        <w:rPr>
          <w:rFonts w:hint="eastAsia" w:hAnsi="宋体" w:cs="宋体"/>
          <w:sz w:val="24"/>
          <w:szCs w:val="24"/>
          <w:lang w:bidi="ar"/>
        </w:rPr>
        <w:t>承诺严格服从招标人现场管理，做到令行禁止，如有发生招标人有权终止合同，我方自愿放弃承包人资格并接受任何处罚。</w:t>
      </w:r>
    </w:p>
    <w:p>
      <w:pPr>
        <w:ind w:firstLine="480" w:firstLineChars="200"/>
        <w:rPr>
          <w:rFonts w:hint="eastAsia" w:hAnsi="宋体" w:cs="宋体"/>
          <w:sz w:val="24"/>
          <w:szCs w:val="24"/>
          <w:lang w:bidi="ar"/>
        </w:rPr>
      </w:pPr>
      <w:r>
        <w:rPr>
          <w:rFonts w:hint="eastAsia" w:hAnsi="宋体" w:cs="宋体"/>
          <w:sz w:val="24"/>
          <w:szCs w:val="24"/>
          <w:lang w:bidi="ar"/>
        </w:rPr>
        <w:t>我方保证上述信息的真实和准确，并自愿承担所引起的一切经济损失及法律后果。</w:t>
      </w:r>
    </w:p>
    <w:p>
      <w:pPr>
        <w:pStyle w:val="2"/>
      </w:pPr>
    </w:p>
    <w:p>
      <w:pPr>
        <w:ind w:firstLine="480" w:firstLineChars="200"/>
        <w:rPr>
          <w:rFonts w:hint="eastAsia" w:hAnsi="宋体" w:cs="宋体"/>
          <w:sz w:val="24"/>
          <w:szCs w:val="24"/>
        </w:rPr>
      </w:pPr>
      <w:r>
        <w:rPr>
          <w:rFonts w:hint="eastAsia" w:hAnsi="宋体" w:cs="宋体"/>
          <w:sz w:val="24"/>
          <w:szCs w:val="24"/>
          <w:lang w:bidi="ar"/>
        </w:rPr>
        <w:t>特此承诺。</w:t>
      </w:r>
    </w:p>
    <w:p>
      <w:pPr>
        <w:spacing w:line="440" w:lineRule="exact"/>
        <w:ind w:firstLine="480" w:firstLineChars="200"/>
        <w:rPr>
          <w:rFonts w:hAnsi="宋体" w:cs="宋体"/>
          <w:sz w:val="24"/>
          <w:szCs w:val="24"/>
        </w:rPr>
      </w:pPr>
    </w:p>
    <w:p>
      <w:pPr>
        <w:spacing w:line="440" w:lineRule="exact"/>
        <w:rPr>
          <w:rFonts w:hAnsi="宋体" w:cs="宋体"/>
          <w:sz w:val="24"/>
          <w:szCs w:val="24"/>
        </w:rPr>
      </w:pPr>
    </w:p>
    <w:p>
      <w:pPr>
        <w:spacing w:line="440" w:lineRule="exact"/>
        <w:jc w:val="right"/>
        <w:rPr>
          <w:rFonts w:cs="宋体"/>
          <w:sz w:val="24"/>
          <w:szCs w:val="24"/>
        </w:rPr>
      </w:pPr>
      <w:r>
        <w:rPr>
          <w:rFonts w:hint="eastAsia" w:hAnsi="宋体" w:cs="宋体"/>
          <w:sz w:val="24"/>
          <w:szCs w:val="24"/>
        </w:rPr>
        <w:t xml:space="preserve">   投标人：</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rPr>
        <w:t>（盖单位章）</w:t>
      </w:r>
    </w:p>
    <w:p>
      <w:pPr>
        <w:spacing w:line="440" w:lineRule="exact"/>
        <w:jc w:val="center"/>
        <w:rPr>
          <w:rFonts w:cs="宋体"/>
          <w:sz w:val="24"/>
          <w:szCs w:val="24"/>
        </w:rPr>
      </w:pP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 xml:space="preserve">          </w:t>
      </w:r>
      <w:r>
        <w:rPr>
          <w:rFonts w:hAnsi="宋体" w:cs="宋体"/>
          <w:sz w:val="24"/>
          <w:szCs w:val="24"/>
        </w:rPr>
        <w:t xml:space="preserve"> </w:t>
      </w:r>
      <w:r>
        <w:rPr>
          <w:rFonts w:hint="eastAsia" w:hAnsi="宋体" w:cs="宋体"/>
          <w:sz w:val="24"/>
          <w:szCs w:val="24"/>
        </w:rPr>
        <w:t>法定代表人或其委托代理人：</w:t>
      </w:r>
      <w:r>
        <w:rPr>
          <w:rFonts w:hAnsi="宋体" w:cs="宋体"/>
          <w:sz w:val="24"/>
          <w:szCs w:val="24"/>
          <w:u w:val="single"/>
        </w:rPr>
        <w:t xml:space="preserve">             </w:t>
      </w:r>
      <w:r>
        <w:rPr>
          <w:rFonts w:hint="eastAsia" w:hAnsi="宋体" w:cs="宋体"/>
          <w:sz w:val="24"/>
          <w:szCs w:val="24"/>
        </w:rPr>
        <w:t>（签字）</w:t>
      </w:r>
    </w:p>
    <w:p>
      <w:pPr>
        <w:spacing w:line="440" w:lineRule="exact"/>
        <w:jc w:val="right"/>
        <w:rPr>
          <w:rFonts w:cs="宋体"/>
          <w:sz w:val="24"/>
          <w:szCs w:val="24"/>
        </w:rPr>
      </w:pPr>
    </w:p>
    <w:p>
      <w:pPr>
        <w:spacing w:line="440" w:lineRule="exact"/>
        <w:jc w:val="right"/>
        <w:rPr>
          <w:rFonts w:cs="宋体"/>
          <w:sz w:val="24"/>
          <w:szCs w:val="24"/>
        </w:rPr>
      </w:pP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rPr>
        <w:t>年</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rPr>
        <w:t>月</w:t>
      </w:r>
      <w:r>
        <w:rPr>
          <w:rFonts w:hAnsi="宋体" w:cs="宋体"/>
          <w:sz w:val="24"/>
          <w:szCs w:val="24"/>
          <w:u w:val="single"/>
        </w:rPr>
        <w:t xml:space="preserve">   </w:t>
      </w:r>
      <w:r>
        <w:rPr>
          <w:rFonts w:hint="eastAsia" w:hAnsi="宋体" w:cs="宋体"/>
          <w:sz w:val="24"/>
          <w:szCs w:val="24"/>
          <w:u w:val="single"/>
        </w:rPr>
        <w:t xml:space="preserve">  </w:t>
      </w:r>
      <w:r>
        <w:rPr>
          <w:rFonts w:hAnsi="宋体" w:cs="宋体"/>
          <w:sz w:val="24"/>
          <w:szCs w:val="24"/>
          <w:u w:val="single"/>
        </w:rPr>
        <w:t xml:space="preserve">    </w:t>
      </w:r>
      <w:r>
        <w:rPr>
          <w:rFonts w:hint="eastAsia" w:hAnsi="宋体" w:cs="宋体"/>
          <w:sz w:val="24"/>
          <w:szCs w:val="24"/>
        </w:rPr>
        <w:t>日</w:t>
      </w:r>
    </w:p>
    <w:p>
      <w:pPr>
        <w:pStyle w:val="2"/>
        <w:ind w:left="1" w:firstLine="0" w:firstLineChars="0"/>
        <w:jc w:val="center"/>
        <w:rPr>
          <w:rFonts w:hint="eastAsia" w:hAnsi="宋体" w:cs="宋体"/>
          <w:b/>
          <w:sz w:val="32"/>
          <w:szCs w:val="32"/>
        </w:rPr>
      </w:pPr>
      <w:r>
        <w:rPr>
          <w:rFonts w:hAnsi="宋体" w:cs="宋体"/>
          <w:color w:val="000000"/>
          <w:sz w:val="28"/>
          <w:szCs w:val="28"/>
        </w:rPr>
        <w:br w:type="page"/>
      </w:r>
      <w:r>
        <w:rPr>
          <w:rFonts w:hint="eastAsia" w:hAnsi="宋体" w:cs="宋体"/>
          <w:b/>
          <w:sz w:val="32"/>
          <w:szCs w:val="32"/>
        </w:rPr>
        <w:t>(六）投标人营业执照、资质证书、安全生产许可证等相关证件复印件；</w:t>
      </w:r>
    </w:p>
    <w:p>
      <w:pPr>
        <w:pStyle w:val="2"/>
        <w:ind w:firstLine="528"/>
        <w:rPr>
          <w:rFonts w:hint="eastAsia"/>
        </w:rPr>
      </w:pPr>
    </w:p>
    <w:p>
      <w:pPr>
        <w:spacing w:line="400" w:lineRule="exact"/>
        <w:jc w:val="center"/>
        <w:rPr>
          <w:rFonts w:hAnsi="宋体" w:cs="宋体"/>
        </w:rPr>
      </w:pPr>
    </w:p>
    <w:p>
      <w:pPr>
        <w:spacing w:line="400" w:lineRule="exact"/>
        <w:jc w:val="center"/>
        <w:rPr>
          <w:rFonts w:hAnsi="宋体" w:cs="宋体"/>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44"/>
          <w:szCs w:val="44"/>
        </w:rPr>
      </w:pPr>
      <w:r>
        <w:rPr>
          <w:rFonts w:hAnsi="宋体" w:cs="宋体"/>
          <w:b/>
          <w:sz w:val="32"/>
        </w:rPr>
        <w:br w:type="page"/>
      </w:r>
      <w:r>
        <w:rPr>
          <w:rFonts w:hint="eastAsia" w:hAnsi="宋体" w:cs="宋体"/>
          <w:b/>
          <w:sz w:val="32"/>
        </w:rPr>
        <w:t>（七）投 标 报 价</w:t>
      </w:r>
    </w:p>
    <w:p>
      <w:pPr>
        <w:rPr>
          <w:rFonts w:hAnsi="宋体" w:cs="宋体"/>
          <w:szCs w:val="21"/>
        </w:rPr>
      </w:pPr>
    </w:p>
    <w:p>
      <w:pPr>
        <w:rPr>
          <w:rFonts w:hAnsi="宋体" w:cs="宋体"/>
          <w:szCs w:val="21"/>
        </w:rPr>
      </w:pPr>
    </w:p>
    <w:p>
      <w:pPr>
        <w:rPr>
          <w:rFonts w:hAnsi="宋体" w:cs="宋体"/>
          <w:sz w:val="30"/>
          <w:szCs w:val="30"/>
        </w:rPr>
      </w:pPr>
    </w:p>
    <w:p>
      <w:pPr>
        <w:rPr>
          <w:rFonts w:hAnsi="宋体" w:cs="宋体"/>
          <w:sz w:val="30"/>
          <w:szCs w:val="30"/>
          <w:u w:val="single"/>
        </w:rPr>
      </w:pPr>
      <w:r>
        <w:rPr>
          <w:rFonts w:hint="eastAsia" w:hAnsi="宋体" w:cs="宋体"/>
          <w:sz w:val="30"/>
          <w:szCs w:val="30"/>
        </w:rPr>
        <w:t>招   标   人：</w:t>
      </w:r>
      <w:r>
        <w:rPr>
          <w:rFonts w:hint="eastAsia" w:hAnsi="宋体" w:cs="宋体"/>
          <w:sz w:val="30"/>
          <w:szCs w:val="30"/>
          <w:u w:val="single"/>
        </w:rPr>
        <w:t xml:space="preserve">                                               </w:t>
      </w:r>
    </w:p>
    <w:p>
      <w:pPr>
        <w:rPr>
          <w:rFonts w:hAnsi="宋体" w:cs="宋体"/>
          <w:szCs w:val="21"/>
        </w:rPr>
      </w:pPr>
    </w:p>
    <w:p>
      <w:pPr>
        <w:rPr>
          <w:rFonts w:hAnsi="宋体" w:cs="宋体"/>
          <w:sz w:val="30"/>
          <w:szCs w:val="30"/>
          <w:u w:val="single"/>
        </w:rPr>
      </w:pPr>
      <w:r>
        <w:rPr>
          <w:rFonts w:hint="eastAsia" w:hAnsi="宋体" w:cs="宋体"/>
          <w:sz w:val="30"/>
          <w:szCs w:val="30"/>
        </w:rPr>
        <w:t>工  程 名 称：</w:t>
      </w:r>
      <w:r>
        <w:rPr>
          <w:rFonts w:hint="eastAsia" w:hAnsi="宋体" w:cs="宋体"/>
          <w:sz w:val="30"/>
          <w:szCs w:val="30"/>
          <w:u w:val="single"/>
        </w:rPr>
        <w:t xml:space="preserve">                                               </w:t>
      </w:r>
    </w:p>
    <w:p>
      <w:pPr>
        <w:spacing w:line="720" w:lineRule="exact"/>
        <w:rPr>
          <w:rFonts w:hAnsi="宋体" w:cs="宋体"/>
          <w:sz w:val="30"/>
          <w:szCs w:val="30"/>
          <w:u w:val="single"/>
        </w:rPr>
      </w:pPr>
      <w:r>
        <w:rPr>
          <w:rFonts w:hint="eastAsia" w:hAnsi="宋体" w:cs="宋体"/>
          <w:sz w:val="30"/>
          <w:szCs w:val="30"/>
        </w:rPr>
        <w:t>投标报价（小写）：</w:t>
      </w:r>
      <w:r>
        <w:rPr>
          <w:rFonts w:hint="eastAsia" w:hAnsi="宋体" w:cs="宋体"/>
          <w:sz w:val="30"/>
          <w:szCs w:val="30"/>
          <w:u w:val="single"/>
        </w:rPr>
        <w:t xml:space="preserve">                                            </w:t>
      </w:r>
    </w:p>
    <w:p>
      <w:pPr>
        <w:spacing w:line="720" w:lineRule="exact"/>
        <w:rPr>
          <w:rFonts w:hAnsi="宋体" w:cs="宋体"/>
          <w:sz w:val="30"/>
          <w:szCs w:val="30"/>
          <w:u w:val="single"/>
        </w:rPr>
      </w:pPr>
      <w:r>
        <w:rPr>
          <w:rFonts w:hint="eastAsia" w:hAnsi="宋体" w:cs="宋体"/>
          <w:sz w:val="30"/>
          <w:szCs w:val="30"/>
        </w:rPr>
        <w:t xml:space="preserve">        （大写）：</w:t>
      </w:r>
      <w:r>
        <w:rPr>
          <w:rFonts w:hint="eastAsia" w:hAnsi="宋体" w:cs="宋体"/>
          <w:sz w:val="30"/>
          <w:szCs w:val="30"/>
          <w:u w:val="single"/>
        </w:rPr>
        <w:t xml:space="preserve">                                           </w:t>
      </w:r>
    </w:p>
    <w:p>
      <w:pPr>
        <w:spacing w:line="360" w:lineRule="exact"/>
        <w:rPr>
          <w:rFonts w:hAnsi="宋体" w:cs="宋体"/>
          <w:sz w:val="30"/>
          <w:szCs w:val="30"/>
        </w:rPr>
      </w:pPr>
    </w:p>
    <w:p>
      <w:pPr>
        <w:spacing w:line="360" w:lineRule="exact"/>
        <w:rPr>
          <w:rFonts w:hAnsi="宋体" w:cs="宋体"/>
          <w:szCs w:val="21"/>
        </w:rPr>
      </w:pPr>
    </w:p>
    <w:p>
      <w:pPr>
        <w:rPr>
          <w:rFonts w:hAnsi="宋体" w:cs="宋体"/>
          <w:szCs w:val="21"/>
        </w:rPr>
      </w:pPr>
      <w:r>
        <w:rPr>
          <w:rFonts w:hint="eastAsia" w:hAnsi="宋体" w:cs="宋体"/>
          <w:sz w:val="30"/>
          <w:szCs w:val="30"/>
        </w:rPr>
        <w:t>投   标   人：                   （单位盖章）</w:t>
      </w:r>
    </w:p>
    <w:p>
      <w:pPr>
        <w:spacing w:line="360" w:lineRule="exact"/>
        <w:rPr>
          <w:rFonts w:hAnsi="宋体" w:cs="宋体"/>
          <w:szCs w:val="21"/>
        </w:rPr>
      </w:pPr>
    </w:p>
    <w:p>
      <w:pPr>
        <w:spacing w:line="360" w:lineRule="exact"/>
        <w:rPr>
          <w:rFonts w:hAnsi="宋体" w:cs="宋体"/>
          <w:szCs w:val="21"/>
        </w:rPr>
      </w:pPr>
    </w:p>
    <w:p>
      <w:pPr>
        <w:spacing w:line="360" w:lineRule="exact"/>
        <w:rPr>
          <w:rFonts w:hAnsi="宋体" w:cs="宋体"/>
          <w:szCs w:val="21"/>
        </w:rPr>
      </w:pPr>
    </w:p>
    <w:p>
      <w:pPr>
        <w:spacing w:line="360" w:lineRule="exact"/>
        <w:rPr>
          <w:rFonts w:hAnsi="宋体" w:cs="宋体"/>
          <w:sz w:val="30"/>
          <w:szCs w:val="30"/>
        </w:rPr>
      </w:pPr>
      <w:r>
        <w:rPr>
          <w:rFonts w:hint="eastAsia" w:hAnsi="宋体" w:cs="宋体"/>
          <w:sz w:val="30"/>
          <w:szCs w:val="30"/>
        </w:rPr>
        <w:t>法定代表人</w:t>
      </w:r>
    </w:p>
    <w:p>
      <w:pPr>
        <w:spacing w:line="360" w:lineRule="exact"/>
        <w:ind w:left="4350" w:hanging="4350" w:hangingChars="1450"/>
        <w:jc w:val="left"/>
        <w:rPr>
          <w:rFonts w:hAnsi="宋体" w:cs="宋体"/>
          <w:szCs w:val="21"/>
        </w:rPr>
      </w:pPr>
      <w:r>
        <w:rPr>
          <w:rFonts w:hint="eastAsia" w:hAnsi="宋体" w:cs="宋体"/>
          <w:sz w:val="30"/>
          <w:szCs w:val="30"/>
        </w:rPr>
        <w:t>或其授权委托人：                （签字或盖章）</w:t>
      </w: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r>
        <w:rPr>
          <w:rFonts w:hint="eastAsia" w:hAnsi="宋体" w:cs="宋体"/>
          <w:szCs w:val="21"/>
        </w:rPr>
        <w:t xml:space="preserve">                          </w:t>
      </w: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p>
    <w:p>
      <w:pPr>
        <w:rPr>
          <w:rFonts w:hAnsi="宋体" w:cs="宋体"/>
          <w:sz w:val="28"/>
          <w:szCs w:val="28"/>
        </w:rPr>
      </w:pPr>
    </w:p>
    <w:p>
      <w:pPr>
        <w:rPr>
          <w:rFonts w:hAnsi="宋体" w:cs="宋体"/>
          <w:sz w:val="28"/>
          <w:szCs w:val="28"/>
        </w:rPr>
      </w:pPr>
    </w:p>
    <w:p>
      <w:pPr>
        <w:rPr>
          <w:rFonts w:hAnsi="宋体" w:cs="宋体"/>
          <w:sz w:val="28"/>
          <w:szCs w:val="28"/>
        </w:rPr>
      </w:pPr>
      <w:r>
        <w:rPr>
          <w:rFonts w:hint="eastAsia" w:hAnsi="宋体" w:cs="宋体"/>
          <w:sz w:val="28"/>
          <w:szCs w:val="28"/>
        </w:rPr>
        <w:t>编制时间：     年    月    日</w:t>
      </w:r>
    </w:p>
    <w:p>
      <w:pPr>
        <w:spacing w:line="360" w:lineRule="exact"/>
        <w:rPr>
          <w:rFonts w:hAnsi="宋体" w:cs="宋体"/>
          <w:b/>
          <w:sz w:val="44"/>
          <w:szCs w:val="44"/>
        </w:rPr>
      </w:pPr>
    </w:p>
    <w:p>
      <w:pPr>
        <w:spacing w:line="360" w:lineRule="exact"/>
        <w:rPr>
          <w:rFonts w:hAnsi="宋体" w:cs="宋体"/>
          <w:b/>
          <w:sz w:val="44"/>
          <w:szCs w:val="44"/>
        </w:rPr>
      </w:pPr>
    </w:p>
    <w:p>
      <w:pPr>
        <w:spacing w:line="276" w:lineRule="auto"/>
        <w:jc w:val="center"/>
        <w:rPr>
          <w:rFonts w:hint="eastAsia" w:hAnsi="宋体" w:eastAsia="宋体" w:cs="宋体"/>
          <w:b/>
          <w:bCs/>
          <w:sz w:val="36"/>
          <w:szCs w:val="36"/>
          <w:lang w:eastAsia="zh-CN"/>
        </w:rPr>
      </w:pPr>
      <w:r>
        <w:rPr>
          <w:rFonts w:hint="eastAsia" w:hAnsi="宋体" w:cs="宋体"/>
          <w:b/>
          <w:sz w:val="44"/>
          <w:szCs w:val="44"/>
        </w:rPr>
        <w:br w:type="page"/>
      </w:r>
      <w:r>
        <w:rPr>
          <w:rFonts w:hint="eastAsia" w:hAnsi="宋体" w:cs="宋体"/>
          <w:b/>
          <w:sz w:val="36"/>
          <w:szCs w:val="36"/>
          <w:lang w:eastAsia="zh-CN"/>
        </w:rPr>
        <w:t>河北省胸科医院重大疫情救治基地项目施工</w:t>
      </w:r>
    </w:p>
    <w:p>
      <w:pPr>
        <w:spacing w:line="276" w:lineRule="auto"/>
        <w:jc w:val="center"/>
        <w:rPr>
          <w:rFonts w:hint="eastAsia" w:hAnsi="宋体" w:eastAsia="宋体" w:cs="宋体"/>
          <w:sz w:val="28"/>
          <w:szCs w:val="28"/>
          <w:lang w:eastAsia="zh-CN"/>
        </w:rPr>
      </w:pPr>
      <w:r>
        <w:rPr>
          <w:rFonts w:hint="eastAsia" w:hAnsi="宋体" w:cs="宋体"/>
          <w:b/>
          <w:bCs/>
          <w:sz w:val="30"/>
          <w:lang w:val="en-US" w:eastAsia="zh-CN"/>
        </w:rPr>
        <w:t>发热门诊</w:t>
      </w:r>
      <w:r>
        <w:rPr>
          <w:rFonts w:hint="eastAsia" w:hAnsi="宋体" w:cs="宋体"/>
          <w:b/>
          <w:bCs/>
          <w:sz w:val="30"/>
          <w:lang w:eastAsia="zh-CN"/>
        </w:rPr>
        <w:t>消防工程专业分包工程</w:t>
      </w:r>
      <w:r>
        <w:rPr>
          <w:rFonts w:hint="eastAsia" w:hAnsi="宋体" w:cs="宋体"/>
          <w:b/>
          <w:bCs/>
          <w:sz w:val="30"/>
        </w:rPr>
        <w:t>报价表</w:t>
      </w:r>
    </w:p>
    <w:p>
      <w:pPr>
        <w:jc w:val="left"/>
        <w:rPr>
          <w:rFonts w:hint="default" w:hAnsi="宋体" w:eastAsia="宋体" w:cs="宋体"/>
          <w:b/>
          <w:bCs/>
          <w:sz w:val="21"/>
          <w:szCs w:val="21"/>
          <w:lang w:val="en-US" w:eastAsia="zh-CN"/>
        </w:rPr>
      </w:pPr>
      <w:r>
        <w:rPr>
          <w:rFonts w:hint="eastAsia" w:hAnsi="宋体" w:cs="宋体"/>
          <w:b/>
          <w:bCs/>
          <w:sz w:val="21"/>
          <w:szCs w:val="21"/>
        </w:rPr>
        <w:t xml:space="preserve">投标单位名称（盖章）： </w:t>
      </w:r>
      <w:r>
        <w:rPr>
          <w:rFonts w:hint="eastAsia" w:hAnsi="宋体" w:cs="宋体"/>
          <w:b/>
          <w:bCs/>
          <w:sz w:val="21"/>
          <w:szCs w:val="21"/>
          <w:lang w:val="en-US" w:eastAsia="zh-CN"/>
        </w:rPr>
        <w:t xml:space="preserve">                                                       单位：元</w:t>
      </w:r>
    </w:p>
    <w:tbl>
      <w:tblPr>
        <w:tblStyle w:val="15"/>
        <w:tblW w:w="99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9"/>
        <w:gridCol w:w="1573"/>
        <w:gridCol w:w="2678"/>
        <w:gridCol w:w="1014"/>
        <w:gridCol w:w="1189"/>
        <w:gridCol w:w="127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7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67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项目特征</w:t>
            </w:r>
          </w:p>
        </w:tc>
        <w:tc>
          <w:tcPr>
            <w:tcW w:w="101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119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数量</w:t>
            </w:r>
          </w:p>
        </w:tc>
        <w:tc>
          <w:tcPr>
            <w:tcW w:w="2696"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70"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67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01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9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消防电源监控系统</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335"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1.名称:消防电源状态监控器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3.安装部位:消防控制室，壁挂，H＝1.5米</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1.名称:NHRVV 2*1.5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2.配线形式:桥架、管内综合考虑</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153.13</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1.名称:NH-RVVSP-2*1.5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2.配线形式:桥架、管内综合考虑</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153.13</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电气火灾监控系统</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1.名称:电气火灾监控主机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3.安装部位:消防控制室内安装</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1.名称:NH-RVVSP-2*1.5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2.配线形式:桥架、管内综合考虑</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708.05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1.名称:RS485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2.配线形式:桥架、管内综合考虑</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708.05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火灾自动报警系统</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火灾报警系统控制主机</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1.名称:火灾报警控制器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2.JB-QGL-TX3016(10路)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3.安装部位:首层弱电井</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备用电源及电池主机(柜）</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1.名称:直流电源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2.规格:GST-LD-D06,DC24V,含蓄电池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3.安装部位:首层弱电井</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1.名称:转接箱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2.安装部位:首层弱电井</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气体灭火控制器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1.名称:气体灭火控制器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2.安装部位:首层弱电井</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模块(模块箱）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1.名称:端子箱</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气体灭火控制器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1.名称:气体灭火控制器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2.类型:单防区</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模块(模块箱）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1.名称:编址输入模块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模块(模块箱）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1.名称:编址输入/输出模块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浪涌保护器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1.名称:浪涌保护器</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模块(模块箱）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1.名称:总线短路隔离器</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声光报警器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1.名称:编址声光报警器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2.规格:GST-LD-8301                                              3.安装方式:距地2.3m</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点型探测器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1.名称:智能感烟探测器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2.规格:JTY-GD-G3</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点型探测器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1.名称:感温探测器</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按钮</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1.名称:手动报警按钮                                               2.安装方式:距地1.4m</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按钮</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1.名称:编址消火栓按钮(带灯)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2.规格:GST-HX-M8503</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消防报警电话插孔(电话）</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1.名称:带电话插孔编址手动报警按钮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2.规格:JJ-SAM-GST9122                                      3.安装方式:距地1.4m</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模块(模块箱）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1.名称:消防电话专用模块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2.规格:GST-LD-8301</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消防报警电话插孔(电话）</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1.名称:火灾报警电话分机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2.含本体调试</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消防广播(扬声器）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1.名称:吸顶扬声器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2.功率:1*3W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3.规格、型号:GST-JX102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4.含本体调试</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消防广播(扬声器）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1.名称:壁挂扬声器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2.功率:1*3W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3.含本体调试</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扩声系统设备</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1.名称:广播功率放大器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2.规格:GST-JX100</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显示设备</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1.名称:楼层显示器</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声光报警器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1.名称:声光警报器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2.安装方式:门上0.2米安装</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声光报警器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1.名称:火灾声警报器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2.安装方式:门上0.2米安装</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按钮</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1.名称:紧急启停按钮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2.安装方式:距地1.4米安装</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放气指示灯</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1.名称:放气指示灯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2.安装方式:门上0.2米安装</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模块(模块箱）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1.名称:手自动转换盒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2.安装方式:距地1.4米安装</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1.名称:管内穿线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2.规格、型号:WDZN-BYJ-2.5mm2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3525.86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1.名称:管内穿线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2.规格、型号:WDZN-BYJ-1.5mm2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33.39</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1.名称:管内穿线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2.规格、型号:WDZN-RYJ-2*1.5mm2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5107.07</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1.名称:管内穿线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2.规格、型号:WDZN-RYJP-3*1.5mm2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1.名称:桥架配线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2.规格、型号:WDZN-RYJ-2*1.5mm2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800.11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1.名称:桥架配线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2.规格、型号:WDZN-BYJ-2.5mm2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120.3</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1.名称:控制电缆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2.规格:WDZN-KYJY-4*1.5mm2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840.43</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控制电缆头</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1.名称:控制电缆头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2.规格:WDZN-KYJY-4*1.5mm2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1.名称:控制电缆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2.规格:WDZN-KYJY-8*1.5mm2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控制电缆头</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1.名称:控制电缆头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2.规格:WDZN-KYJY-8*1.5mm2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1.名称:桥架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2.规格:200*100</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99.75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铁构件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1.名称:桥架支吊架制作、安装</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防火堵洞</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1.名称:防火堵洞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2.材质:防火胶泥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抗震支架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1.说明:由专业厂家深化设计施工，满足相关设计及规范要求。</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自动报警系统调试</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1.名称:自动报警系统调试</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防火门监控系统</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联动控制箱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1.名称:防火门监控分机</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模块(模块箱）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1.名称:常闭门监控模块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模块(模块箱）</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1.名称:常开门监控模块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1.名称:防火门磁释放器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2.安装方式:门侧后墙</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1.名称:门磁开关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2.安装方式:门框内顶部</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1.名称:管内穿线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2.规格、型号:WDZN-RYJ-2*1.5</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252.96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1.名称:管内穿线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2.规格、型号:WDZN-BYJ-2.5mm2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147.38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1.名称:桥架配线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2.规格、型号:WDZN-RYJ-2*1.5mm2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1.名称:桥架配线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2.规格、型号:WDZN-BYJ-2.5mm2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防火控制装置调试</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1.名称:防火门监控系统调试</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消火栓系统</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消防泵房外</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薄型单栓带消防软管卷盘组合式消防柜</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1.型号、规格:SN65减压稳压消火栓(单栓)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2.附件材质、规格:消火栓选用SN65毫米,配25.0米长衬胶水龙带、30m长消防软管卷盘及φ19mm水枪一支。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3.详见15S202-21</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薄型单栓带消防软管卷盘组合式消防柜</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1.型号、规格:SN65消火栓(单栓)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2.附件材质、规格:消火栓选用SN65毫米,配25.0米长衬胶水龙带、30m长消防软管卷盘及φ19mm水枪一支。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3.详见15S202-21</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1.型号、规格:试验消火栓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2.附件材质、规格:消火栓选用SN65毫米,配25.0米长衬胶水龙带、30m长消防软管卷盘及φ19mm水枪一支。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3.详见15S202-54</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灭火器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1.形式:5kg手提式磷酸铵盐干粉灭火器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2.规格、型号:MF/ABC5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3.含灭火器箱，每两具灭火器设在灭火器箱内</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灭火器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1.形式:推车式灭火器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2.规格、型号:ABC20</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135.56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535.66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消火栓钢管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139.38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1.类型:蝶阀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1.类型:减压阀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过滤器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1.规格、压力等级:Y型过滤器 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压力仪表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1.名称:压力表</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1.类型:自动排气阀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3.连接形式:螺纹连接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1.类型:铜质截止阀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3.连接形式:螺纹连接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管道绝热</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1.绝热材料品种:泡沫橡塑(B1级难燃材料)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2.绝热厚度:15mm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3.管道外径:φ114及以上</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管道绝热</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1.绝热材料品种:泡沫橡塑(B1级难燃材料)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2.绝热厚度:15mm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3.管道外径:φ89以内</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2.材质:无缝钢管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2.材质:无缝钢管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1.材质:型钢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2.管架形式:一般管道支架</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金属结构刷油</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1.除锈级别:除轻锈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2.油漆品种:红丹防锈漆2道，调和漆2道</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水灭火控制装置调试</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1.系统形式:水灭火系统调试</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消防水泵接合器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3.附件材质、规格:按设计要求</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2.介质:消防水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3.材质、规格:球墨铸铁管 DN400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4.连接形式:法兰承插连接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5.压力试验及吹、洗设计要求:按设计要求</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埋地管道防腐蚀</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1.防腐做法:三油两布加强防腐</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管沟土方</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1.土壤类别:普通土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2.管外径:400~450mm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3.回填要求:夯填</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消防水泵接合器井</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1.包含井壁、井底板、井盖、模板、井盖、脚手架等全部相关内容</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管道混凝土支墩</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1.垫层材质、厚度:按规范要求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2.混凝土强度等级:按规范要求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3.预制混凝土构件运距:按规范要求</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消防车取水口</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1.参见图集:05S502-89</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座</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消防泵房内</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稳压给水设备</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1.设备名称:消防增压稳压设备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2.型号、规格:XW(L)-II-1.5-30-ADL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3.水泵主要技术参数:P0=0.24；PS1=0.27；PS2 =0.32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4.附件名称、规格、数量:配套水泵 ADL-4-5 Q=1.5L/S,H=30m N=1.5KW；稳压罐SQL800×0.6 (设备自带控制柜)</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离心式泵</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1.名称:室内消火栓给水泵(设备自带控制柜)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2.型号:XBD90/30-125-270(L)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3.规格:Q=30 L/s,H=90m</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离心式泵</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1.名称:室外消火栓给水泵(设备自带控制柜)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2.型号:XBD4.4/40-125-185(L)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3.规格:Q=40 L/s,H=40m</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1.材质:镀锌无缝钢管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2.规格:DN350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2.规格:DN125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26.33</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38.97</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1.材质:热浸锌镀锌钢管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3.连接形式、焊接方法:螺纹连接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1.材质:90°镀锌沟槽弯头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2.规格:DN350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1.材质:90°镀锌沟槽弯头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1.材质:90°镀锌沟槽弯头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1.材质:90°镀锌沟槽弯头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2.规格:DN125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1.材质:90°镀锌沟槽弯头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1.材质:90°镀锌沟槽弯头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1.材质:镀锌沟槽三通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2.规格:DN350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1.材质:镀锌沟槽三通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1.材质:镀锌沟槽三通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1.材质:镀锌沟槽三通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1.材质:镀锌沟槽三通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1.材质:镀锌沟槽变径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2.规格:DN250*200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1.材质:镀锌沟槽变径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2.规格:DN200*150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1.材质:镀锌沟槽变径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2.规格:DN200*125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沟槽管件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1.材质:镀锌沟槽变径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2.规格:DN150*125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3.连接方式:沟槽连接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2.型号、规格:DN350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1.名称:不锈钢蝶阀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1.名称:不锈钢蝶阀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1.名称:不锈钢蝶阀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1.名称:不锈钢蝶阀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1.名称:止回阀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1.名称:止回阀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1.名称:止回阀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软接头</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1.类型:可曲挠橡胶接头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软接头</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1.类型:可曲挠橡胶接头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软接头</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1.类型:可曲挠橡胶接头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软接头</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1.类型:可曲挠橡胶接头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压力仪表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1.名称:压力表</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1.名称:水锤消除器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1.名称:水锤消除器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流量仪表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1.名称:流量测试装置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1.名称:不锈钢闸阀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2.型号、规格:DN350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1.名称:不锈钢闸阀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1.名称:不锈钢闸阀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1.名称:不锈钢闸阀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1.名称:不锈钢闸阀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1.名称:超压泄压阀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1.名称:喇叭汲水口(含支座)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2.型号、规格:DN350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1.名称:喇叭汲水口(含支座)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调节仪表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1.名称:压力开关</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液位计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1.名称:玻璃管液位计</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1.材质:一般型钢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2.管架形式:一般管道支架</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347.62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金属结构刷油</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1.除锈级别:除轻锈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2.油漆品种:红丹防锈漆2道，调和漆2道</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347.62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喷淋系统</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bookmarkStart w:id="315" w:name="_GoBack"/>
            <w:r>
              <w:rPr>
                <w:rFonts w:hint="eastAsia" w:ascii="宋体" w:hAnsi="宋体" w:eastAsia="宋体" w:cs="宋体"/>
                <w:i w:val="0"/>
                <w:iCs w:val="0"/>
                <w:color w:val="000000"/>
                <w:kern w:val="0"/>
                <w:sz w:val="20"/>
                <w:szCs w:val="20"/>
                <w:u w:val="none"/>
                <w:lang w:val="en-US" w:eastAsia="zh-CN" w:bidi="ar"/>
              </w:rPr>
              <w:t>消防泵房外</w:t>
            </w:r>
            <w:bookmarkEnd w:id="315"/>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水喷淋喷头</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1.类型:水喷淋喷头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2.安装部位:按设计要求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3.材质、型号、规格:DN25</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131.42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4.连接形式:卡箍连接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174.68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4.连接形式:卡箍连接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213.31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4.连接形式:卡箍连接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92.62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4.连接形式:螺纹连接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208.56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4.连接形式:螺纹连接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153.97</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4.连接形式:螺纹连接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533.23</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水喷淋钢管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1.安装部位:室内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4.连接形式:螺纹连接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5.压力试验及冲洗设计要求:水压试验、水冲洗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1921.02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1.类型:信号蝶阀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水流指示器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1.规格、型号:DN150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2.连接形式:卡箍连接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减压孔板</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焊接法兰阀门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1.类型:泄水阀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1.类型:末端试水阀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3.连接形式:螺纹连接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末端试水装置</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1.类型:末端试水装置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2.规格:DN25</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1.类型:自动排气阀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3.连接形式:螺纹连接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螺纹阀门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1.类型:截止阀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3.规格、压力等级:DN25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4.连接形式:螺纹连接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报警装置</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1.名称:湿式报警阀组（含水力警铃）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2.型号、规格:DN150</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1.材质:一般型钢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2.管架形式:一般管道支架</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金属结构刷油</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1.除锈级别:除轻锈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2.油漆品种:红丹防锈漆2道，调和漆2道</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管道绝热</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1.绝热材料品种:柔性泡沫橡塑制品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2.绝热厚度:15mm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3.管道外径:φ114及以上</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管道绝热</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1.绝热材料品种:柔性泡沫橡塑制品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2.绝热厚度:15mm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3.管道外径:φ89以内</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管道绝热</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1.绝热材料品种:柔性泡沫橡塑制品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2.绝热厚度:15mm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3.管道外径:φ57以内</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2.材质:无缝钢管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2.材质:无缝钢管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2.材质:无缝钢管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3.被套管规格:DN32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1.名称、类型:钢套管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3.被套管规格:DN25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4.填料材质:阻燃密实材料和防水油膏</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水灭火控制装置调试</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1.名称:水灭火系统调试</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消防泵房内</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离心式泵</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1.名称:自动喷淋泵(设备自带控制柜)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2.型号:XBD8.5/65-200L-KQ</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3.规格:Q=65 L/s,H=85m</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低压碳钢管</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1.材质:内外壁热镀锌钢管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3.连接形式、焊接方法:沟槽连接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4.压力试验、吹扫与清洗设计要求:水压试验、水冲洗</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低压不锈钢法兰</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1.材质:不锈钢法兰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3.连接形式:焊接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1.名称:不锈钢蝶阀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1.名称:不锈钢蝶阀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1.名称:不锈钢蝶阀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1.名称:止回阀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软接头</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1.类型:可曲挠橡胶接头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软接头</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1.类型:可曲挠橡胶接头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2.规格、压力等级:DN200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低压法兰阀门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1.名称:水锤消除器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流量仪表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1.名称:流量测试装置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2.型号、规格:DN65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3.连接形式:法兰连接</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调节仪表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1.名称:压力开关</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管道支架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1.材质:一般型钢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2.管架形式:一般管道支架</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金属结构刷油</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1.除锈级别:除轻锈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2.油漆品种:红丹防锈漆2道，调和漆2道</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气体灭火系统</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柜式气体灭火系统</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1.类型:柜式七氟丙烷灭火装置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2.型号、规格:GQQ150×2/2.5-PAVLN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3.安装部位:地下变配电室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4.调试要求:按相关要求</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柜式气体灭火系统</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1.类型:柜式七氟丙烷灭火装置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2.型号、规格:GQQ90×1/2.5-PAVLN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3.安装部位:地上一层DR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4.调试要求:按相关规定</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柜式气体灭火系统</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1.类型:柜式七氟丙烷灭火装置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2.型号、规格:GQQ70×1/2.5-PAVLN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3.安装部位:地上二层UPS室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4.调试要求:按相关规定</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1.名称:机械式泄压阀 XYK(A)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2.泄压面积:0.04m2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1.名称:机械式泄压阀 XYK(B)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2.泄压面积:0.075m2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1.名称:机械式泄压阀 XYK(A)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2.泄压面积:0.026m2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碳钢阀门</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1.名称:机械式泄压阀 XYK(A)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2.泄压面积:0.009m2</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抗震支吊架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7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抗震支架</w:t>
            </w:r>
          </w:p>
        </w:tc>
        <w:tc>
          <w:tcPr>
            <w:tcW w:w="26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1.说明:由专业厂家深化设计施工，满足相关设计及规范要求。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2.其他:详见图纸</w:t>
            </w:r>
          </w:p>
        </w:tc>
        <w:tc>
          <w:tcPr>
            <w:tcW w:w="10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1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41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jc w:val="left"/>
        <w:rPr>
          <w:rFonts w:hint="default" w:hAnsi="宋体" w:cs="宋体"/>
          <w:b/>
          <w:bCs/>
          <w:sz w:val="21"/>
          <w:szCs w:val="21"/>
          <w:lang w:val="en-US" w:eastAsia="zh-CN"/>
        </w:rPr>
      </w:pPr>
      <w:r>
        <w:rPr>
          <w:rFonts w:hint="eastAsia" w:hAnsi="宋体" w:cs="宋体"/>
          <w:b/>
          <w:bCs/>
          <w:sz w:val="21"/>
          <w:szCs w:val="21"/>
          <w:lang w:val="en-US" w:eastAsia="zh-CN"/>
        </w:rPr>
        <w:t>报价说明：1、本工程报价为固定总价。2、报价表中的项目清单、项目特征和数量仅供参考，以设计施工图纸为准。3、报价为全费用含税价格，增值税率为9%。4、投标人负责消防专项验收并承担相关费用。5、应急照明监控系统以及接至集中电源箱的通讯总线；配电箱内的消防电气火灾监控系统、消防电源监控系统的模块接线调试等。6、满足发包人所要求的各种标识的制作和安装7、其他未尽事宜详见设计图纸。7、一切关于消防专业的深化设计。8、此清单不包含-1层的所有配管和混凝土结构的套管。</w:t>
      </w:r>
    </w:p>
    <w:p>
      <w:pPr>
        <w:jc w:val="left"/>
        <w:rPr>
          <w:rFonts w:hint="default" w:hAnsi="宋体" w:cs="宋体"/>
          <w:b/>
          <w:bCs/>
          <w:sz w:val="21"/>
          <w:szCs w:val="21"/>
          <w:lang w:val="en-US" w:eastAsia="zh-CN"/>
        </w:rPr>
      </w:pPr>
    </w:p>
    <w:p>
      <w:pPr>
        <w:ind w:firstLine="200" w:firstLineChars="200"/>
        <w:jc w:val="left"/>
        <w:rPr>
          <w:rFonts w:hint="eastAsia" w:hAnsi="宋体" w:cs="宋体"/>
          <w:sz w:val="21"/>
          <w:szCs w:val="21"/>
        </w:rPr>
      </w:pPr>
      <w:r>
        <w:rPr>
          <w:rFonts w:hint="eastAsia" w:hAnsi="宋体" w:cs="宋体"/>
          <w:sz w:val="10"/>
          <w:szCs w:val="10"/>
        </w:rPr>
        <w:br w:type="page"/>
      </w:r>
    </w:p>
    <w:p>
      <w:pPr>
        <w:spacing w:line="480" w:lineRule="auto"/>
        <w:jc w:val="center"/>
        <w:rPr>
          <w:rFonts w:hint="eastAsia" w:hAnsi="宋体" w:cs="宋体"/>
          <w:b/>
          <w:bCs/>
          <w:color w:val="000000"/>
          <w:sz w:val="32"/>
          <w:szCs w:val="32"/>
        </w:rPr>
      </w:pPr>
      <w:r>
        <w:rPr>
          <w:rFonts w:hint="eastAsia" w:hAnsi="宋体" w:cs="宋体"/>
          <w:b/>
          <w:bCs/>
          <w:color w:val="000000"/>
          <w:sz w:val="32"/>
          <w:szCs w:val="32"/>
        </w:rPr>
        <w:t>（八）施工组织设计及拟配备人员表</w:t>
      </w:r>
    </w:p>
    <w:p>
      <w:pPr>
        <w:spacing w:line="480" w:lineRule="auto"/>
        <w:rPr>
          <w:rFonts w:hint="eastAsia" w:hAnsi="宋体" w:cs="宋体"/>
          <w:b/>
          <w:color w:val="000000"/>
          <w:sz w:val="28"/>
          <w:szCs w:val="28"/>
        </w:rPr>
      </w:pPr>
      <w:r>
        <w:rPr>
          <w:rFonts w:hint="eastAsia" w:hAnsi="宋体" w:cs="宋体"/>
          <w:b/>
          <w:color w:val="000000"/>
          <w:sz w:val="28"/>
          <w:szCs w:val="28"/>
        </w:rPr>
        <w:t>注：技术部分包括施工组织设计及组织机构拟配备人员表</w:t>
      </w:r>
    </w:p>
    <w:p>
      <w:pPr>
        <w:spacing w:line="480" w:lineRule="auto"/>
        <w:jc w:val="center"/>
        <w:rPr>
          <w:rFonts w:hint="eastAsia" w:hAnsi="宋体" w:cs="宋体"/>
          <w:b/>
          <w:color w:val="000000"/>
          <w:sz w:val="30"/>
          <w:szCs w:val="30"/>
        </w:rPr>
      </w:pPr>
      <w:r>
        <w:rPr>
          <w:rFonts w:hint="eastAsia" w:hAnsi="宋体" w:cs="宋体"/>
          <w:b/>
          <w:color w:val="000000"/>
          <w:sz w:val="30"/>
          <w:szCs w:val="30"/>
        </w:rPr>
        <w:t>（1）施工组织设计</w:t>
      </w:r>
    </w:p>
    <w:p>
      <w:pPr>
        <w:spacing w:line="440" w:lineRule="exact"/>
        <w:ind w:firstLine="538"/>
        <w:rPr>
          <w:rFonts w:hint="eastAsia" w:hAnsi="宋体" w:cs="宋体"/>
          <w:color w:val="000000"/>
          <w:sz w:val="24"/>
        </w:rPr>
      </w:pPr>
      <w:r>
        <w:rPr>
          <w:rFonts w:hint="eastAsia" w:hAnsi="宋体" w:cs="宋体"/>
          <w:color w:val="000000"/>
          <w:sz w:val="24"/>
        </w:rPr>
        <w:t>1、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spacing w:line="440" w:lineRule="exact"/>
        <w:ind w:firstLine="538"/>
        <w:rPr>
          <w:rFonts w:hint="eastAsia" w:hAnsi="宋体" w:cs="宋体"/>
          <w:color w:val="000000"/>
          <w:sz w:val="24"/>
        </w:rPr>
      </w:pPr>
      <w:r>
        <w:rPr>
          <w:rFonts w:hint="eastAsia" w:hAnsi="宋体" w:cs="宋体"/>
          <w:color w:val="000000"/>
          <w:sz w:val="24"/>
        </w:rPr>
        <w:t>2、施工组织设计应简明扼要，要求不超过100页。</w:t>
      </w:r>
    </w:p>
    <w:p>
      <w:pPr>
        <w:spacing w:line="440" w:lineRule="exact"/>
        <w:ind w:left="539"/>
        <w:rPr>
          <w:rFonts w:hint="eastAsia" w:hAnsi="宋体" w:cs="宋体"/>
          <w:b/>
          <w:color w:val="000000"/>
          <w:sz w:val="30"/>
        </w:rPr>
      </w:pPr>
      <w:r>
        <w:rPr>
          <w:rFonts w:hint="eastAsia" w:hAnsi="宋体" w:cs="宋体"/>
          <w:color w:val="000000"/>
          <w:sz w:val="24"/>
        </w:rPr>
        <w:t>投标人自行设计施工组织设计所需要的表格。</w:t>
      </w:r>
    </w:p>
    <w:p>
      <w:pPr>
        <w:spacing w:line="440" w:lineRule="exact"/>
        <w:jc w:val="center"/>
        <w:rPr>
          <w:rFonts w:hint="eastAsia" w:hAnsi="宋体" w:cs="宋体"/>
          <w:b/>
          <w:color w:val="000000"/>
          <w:sz w:val="30"/>
        </w:rPr>
      </w:pPr>
    </w:p>
    <w:p>
      <w:pPr>
        <w:spacing w:line="440" w:lineRule="exact"/>
        <w:jc w:val="center"/>
        <w:rPr>
          <w:rFonts w:hint="eastAsia" w:hAnsi="宋体" w:cs="宋体"/>
          <w:b/>
          <w:color w:val="000000"/>
          <w:sz w:val="30"/>
        </w:rPr>
      </w:pPr>
      <w:r>
        <w:rPr>
          <w:rFonts w:hint="eastAsia" w:hAnsi="宋体" w:cs="宋体"/>
          <w:b/>
          <w:color w:val="000000"/>
          <w:sz w:val="30"/>
          <w:szCs w:val="30"/>
        </w:rPr>
        <w:t>（2）项目组织机构拟配备人员情况表</w:t>
      </w:r>
    </w:p>
    <w:p>
      <w:pPr>
        <w:spacing w:line="440" w:lineRule="exact"/>
        <w:jc w:val="center"/>
        <w:rPr>
          <w:rFonts w:hint="eastAsia" w:hAnsi="宋体" w:cs="宋体"/>
          <w:b/>
          <w:color w:val="000000"/>
          <w:sz w:val="30"/>
        </w:rPr>
      </w:pPr>
    </w:p>
    <w:tbl>
      <w:tblPr>
        <w:tblStyle w:val="1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775" w:hRule="atLeast"/>
          <w:jc w:val="center"/>
        </w:trPr>
        <w:tc>
          <w:tcPr>
            <w:tcW w:w="1153" w:type="dxa"/>
            <w:noWrap w:val="0"/>
            <w:vAlign w:val="center"/>
          </w:tcPr>
          <w:p>
            <w:pPr>
              <w:spacing w:line="400" w:lineRule="exact"/>
              <w:jc w:val="center"/>
              <w:rPr>
                <w:rFonts w:hint="eastAsia" w:hAnsi="宋体" w:cs="宋体"/>
                <w:color w:val="000000"/>
                <w:sz w:val="24"/>
              </w:rPr>
            </w:pPr>
            <w:r>
              <w:rPr>
                <w:rFonts w:hint="eastAsia" w:hAnsi="宋体" w:cs="宋体"/>
                <w:color w:val="000000"/>
                <w:sz w:val="24"/>
              </w:rPr>
              <w:t>岗位</w:t>
            </w:r>
          </w:p>
        </w:tc>
        <w:tc>
          <w:tcPr>
            <w:tcW w:w="1152" w:type="dxa"/>
            <w:noWrap w:val="0"/>
            <w:vAlign w:val="center"/>
          </w:tcPr>
          <w:p>
            <w:pPr>
              <w:spacing w:line="400" w:lineRule="exact"/>
              <w:jc w:val="center"/>
              <w:rPr>
                <w:rFonts w:hint="eastAsia" w:hAnsi="宋体" w:cs="宋体"/>
                <w:color w:val="000000"/>
                <w:sz w:val="24"/>
              </w:rPr>
            </w:pPr>
            <w:r>
              <w:rPr>
                <w:rFonts w:hint="eastAsia" w:hAnsi="宋体" w:cs="宋体"/>
                <w:color w:val="000000"/>
                <w:sz w:val="24"/>
              </w:rPr>
              <w:t>姓名</w:t>
            </w:r>
          </w:p>
        </w:tc>
        <w:tc>
          <w:tcPr>
            <w:tcW w:w="2272" w:type="dxa"/>
            <w:noWrap w:val="0"/>
            <w:vAlign w:val="center"/>
          </w:tcPr>
          <w:p>
            <w:pPr>
              <w:spacing w:line="400" w:lineRule="exact"/>
              <w:jc w:val="center"/>
              <w:rPr>
                <w:rFonts w:hint="eastAsia" w:hAnsi="宋体" w:cs="宋体"/>
                <w:color w:val="000000"/>
                <w:sz w:val="24"/>
              </w:rPr>
            </w:pPr>
            <w:r>
              <w:rPr>
                <w:rFonts w:hint="eastAsia" w:hAnsi="宋体" w:cs="宋体"/>
                <w:color w:val="000000"/>
                <w:sz w:val="24"/>
              </w:rPr>
              <w:t>证书名称</w:t>
            </w:r>
          </w:p>
        </w:tc>
        <w:tc>
          <w:tcPr>
            <w:tcW w:w="1324" w:type="dxa"/>
            <w:noWrap w:val="0"/>
            <w:vAlign w:val="center"/>
          </w:tcPr>
          <w:p>
            <w:pPr>
              <w:spacing w:line="400" w:lineRule="exact"/>
              <w:jc w:val="center"/>
              <w:rPr>
                <w:rFonts w:hint="eastAsia" w:hAnsi="宋体" w:cs="宋体"/>
                <w:color w:val="000000"/>
                <w:sz w:val="24"/>
              </w:rPr>
            </w:pPr>
            <w:r>
              <w:rPr>
                <w:rFonts w:hint="eastAsia" w:hAnsi="宋体" w:cs="宋体"/>
                <w:color w:val="000000"/>
                <w:sz w:val="24"/>
              </w:rPr>
              <w:t>级别</w:t>
            </w:r>
          </w:p>
        </w:tc>
        <w:tc>
          <w:tcPr>
            <w:tcW w:w="1360" w:type="dxa"/>
            <w:noWrap w:val="0"/>
            <w:vAlign w:val="center"/>
          </w:tcPr>
          <w:p>
            <w:pPr>
              <w:spacing w:line="400" w:lineRule="exact"/>
              <w:jc w:val="center"/>
              <w:rPr>
                <w:rFonts w:hint="eastAsia" w:hAnsi="宋体" w:cs="宋体"/>
                <w:color w:val="000000"/>
                <w:sz w:val="24"/>
              </w:rPr>
            </w:pPr>
            <w:r>
              <w:rPr>
                <w:rFonts w:hint="eastAsia" w:hAnsi="宋体" w:cs="宋体"/>
                <w:color w:val="000000"/>
                <w:sz w:val="24"/>
              </w:rPr>
              <w:t>专业</w:t>
            </w:r>
          </w:p>
        </w:tc>
        <w:tc>
          <w:tcPr>
            <w:tcW w:w="2026" w:type="dxa"/>
            <w:noWrap w:val="0"/>
            <w:vAlign w:val="center"/>
          </w:tcPr>
          <w:p>
            <w:pPr>
              <w:spacing w:line="400" w:lineRule="exact"/>
              <w:jc w:val="center"/>
              <w:rPr>
                <w:rFonts w:hint="eastAsia" w:hAnsi="宋体" w:cs="宋体"/>
                <w:color w:val="000000"/>
                <w:sz w:val="24"/>
              </w:rPr>
            </w:pPr>
            <w:r>
              <w:rPr>
                <w:rFonts w:hint="eastAsia" w:hAnsi="宋体" w:cs="宋体"/>
                <w:color w:val="000000"/>
                <w:sz w:val="24"/>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hAnsi="宋体" w:cs="宋体"/>
                <w:color w:val="000000"/>
                <w:sz w:val="24"/>
              </w:rPr>
            </w:pPr>
          </w:p>
        </w:tc>
        <w:tc>
          <w:tcPr>
            <w:tcW w:w="1152" w:type="dxa"/>
            <w:noWrap w:val="0"/>
            <w:vAlign w:val="top"/>
          </w:tcPr>
          <w:p>
            <w:pPr>
              <w:spacing w:line="440" w:lineRule="exact"/>
              <w:rPr>
                <w:rFonts w:hint="eastAsia" w:hAnsi="宋体" w:cs="宋体"/>
                <w:color w:val="000000"/>
                <w:sz w:val="24"/>
              </w:rPr>
            </w:pPr>
          </w:p>
        </w:tc>
        <w:tc>
          <w:tcPr>
            <w:tcW w:w="2272" w:type="dxa"/>
            <w:noWrap w:val="0"/>
            <w:vAlign w:val="top"/>
          </w:tcPr>
          <w:p>
            <w:pPr>
              <w:spacing w:line="440" w:lineRule="exact"/>
              <w:rPr>
                <w:rFonts w:hint="eastAsia" w:hAnsi="宋体" w:cs="宋体"/>
                <w:color w:val="000000"/>
                <w:sz w:val="24"/>
              </w:rPr>
            </w:pPr>
          </w:p>
        </w:tc>
        <w:tc>
          <w:tcPr>
            <w:tcW w:w="1324" w:type="dxa"/>
            <w:noWrap w:val="0"/>
            <w:vAlign w:val="top"/>
          </w:tcPr>
          <w:p>
            <w:pPr>
              <w:spacing w:line="440" w:lineRule="exact"/>
              <w:rPr>
                <w:rFonts w:hint="eastAsia" w:hAnsi="宋体" w:cs="宋体"/>
                <w:color w:val="000000"/>
                <w:sz w:val="24"/>
              </w:rPr>
            </w:pPr>
          </w:p>
        </w:tc>
        <w:tc>
          <w:tcPr>
            <w:tcW w:w="1360" w:type="dxa"/>
            <w:noWrap w:val="0"/>
            <w:vAlign w:val="top"/>
          </w:tcPr>
          <w:p>
            <w:pPr>
              <w:spacing w:line="440" w:lineRule="exact"/>
              <w:rPr>
                <w:rFonts w:hint="eastAsia" w:hAnsi="宋体" w:cs="宋体"/>
                <w:color w:val="000000"/>
                <w:sz w:val="24"/>
              </w:rPr>
            </w:pPr>
          </w:p>
        </w:tc>
        <w:tc>
          <w:tcPr>
            <w:tcW w:w="2026" w:type="dxa"/>
            <w:noWrap w:val="0"/>
            <w:vAlign w:val="top"/>
          </w:tcPr>
          <w:p>
            <w:pPr>
              <w:spacing w:line="440" w:lineRule="exact"/>
              <w:rPr>
                <w:rFonts w:hint="eastAsia"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hAnsi="宋体" w:cs="宋体"/>
                <w:color w:val="000000"/>
                <w:sz w:val="24"/>
              </w:rPr>
            </w:pPr>
          </w:p>
        </w:tc>
        <w:tc>
          <w:tcPr>
            <w:tcW w:w="1152" w:type="dxa"/>
            <w:noWrap w:val="0"/>
            <w:vAlign w:val="top"/>
          </w:tcPr>
          <w:p>
            <w:pPr>
              <w:spacing w:line="440" w:lineRule="exact"/>
              <w:rPr>
                <w:rFonts w:hint="eastAsia" w:hAnsi="宋体" w:cs="宋体"/>
                <w:color w:val="000000"/>
                <w:sz w:val="24"/>
              </w:rPr>
            </w:pPr>
          </w:p>
        </w:tc>
        <w:tc>
          <w:tcPr>
            <w:tcW w:w="2272" w:type="dxa"/>
            <w:noWrap w:val="0"/>
            <w:vAlign w:val="top"/>
          </w:tcPr>
          <w:p>
            <w:pPr>
              <w:spacing w:line="440" w:lineRule="exact"/>
              <w:rPr>
                <w:rFonts w:hint="eastAsia" w:hAnsi="宋体" w:cs="宋体"/>
                <w:color w:val="000000"/>
                <w:sz w:val="24"/>
              </w:rPr>
            </w:pPr>
          </w:p>
        </w:tc>
        <w:tc>
          <w:tcPr>
            <w:tcW w:w="1324" w:type="dxa"/>
            <w:noWrap w:val="0"/>
            <w:vAlign w:val="top"/>
          </w:tcPr>
          <w:p>
            <w:pPr>
              <w:spacing w:line="440" w:lineRule="exact"/>
              <w:rPr>
                <w:rFonts w:hint="eastAsia" w:hAnsi="宋体" w:cs="宋体"/>
                <w:color w:val="000000"/>
                <w:sz w:val="24"/>
              </w:rPr>
            </w:pPr>
          </w:p>
        </w:tc>
        <w:tc>
          <w:tcPr>
            <w:tcW w:w="1360" w:type="dxa"/>
            <w:noWrap w:val="0"/>
            <w:vAlign w:val="top"/>
          </w:tcPr>
          <w:p>
            <w:pPr>
              <w:spacing w:line="440" w:lineRule="exact"/>
              <w:rPr>
                <w:rFonts w:hint="eastAsia" w:hAnsi="宋体" w:cs="宋体"/>
                <w:color w:val="000000"/>
                <w:sz w:val="24"/>
              </w:rPr>
            </w:pPr>
          </w:p>
        </w:tc>
        <w:tc>
          <w:tcPr>
            <w:tcW w:w="2026" w:type="dxa"/>
            <w:noWrap w:val="0"/>
            <w:vAlign w:val="top"/>
          </w:tcPr>
          <w:p>
            <w:pPr>
              <w:spacing w:line="440" w:lineRule="exact"/>
              <w:rPr>
                <w:rFonts w:hint="eastAsia"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hAnsi="宋体" w:cs="宋体"/>
                <w:color w:val="000000"/>
                <w:sz w:val="24"/>
              </w:rPr>
            </w:pPr>
          </w:p>
        </w:tc>
        <w:tc>
          <w:tcPr>
            <w:tcW w:w="1152" w:type="dxa"/>
            <w:noWrap w:val="0"/>
            <w:vAlign w:val="top"/>
          </w:tcPr>
          <w:p>
            <w:pPr>
              <w:spacing w:line="440" w:lineRule="exact"/>
              <w:rPr>
                <w:rFonts w:hint="eastAsia" w:hAnsi="宋体" w:cs="宋体"/>
                <w:color w:val="000000"/>
                <w:sz w:val="24"/>
              </w:rPr>
            </w:pPr>
          </w:p>
        </w:tc>
        <w:tc>
          <w:tcPr>
            <w:tcW w:w="2272" w:type="dxa"/>
            <w:noWrap w:val="0"/>
            <w:vAlign w:val="top"/>
          </w:tcPr>
          <w:p>
            <w:pPr>
              <w:spacing w:line="440" w:lineRule="exact"/>
              <w:rPr>
                <w:rFonts w:hint="eastAsia" w:hAnsi="宋体" w:cs="宋体"/>
                <w:color w:val="000000"/>
                <w:sz w:val="24"/>
              </w:rPr>
            </w:pPr>
          </w:p>
        </w:tc>
        <w:tc>
          <w:tcPr>
            <w:tcW w:w="1324" w:type="dxa"/>
            <w:noWrap w:val="0"/>
            <w:vAlign w:val="top"/>
          </w:tcPr>
          <w:p>
            <w:pPr>
              <w:spacing w:line="440" w:lineRule="exact"/>
              <w:rPr>
                <w:rFonts w:hint="eastAsia" w:hAnsi="宋体" w:cs="宋体"/>
                <w:color w:val="000000"/>
                <w:sz w:val="24"/>
              </w:rPr>
            </w:pPr>
          </w:p>
        </w:tc>
        <w:tc>
          <w:tcPr>
            <w:tcW w:w="1360" w:type="dxa"/>
            <w:noWrap w:val="0"/>
            <w:vAlign w:val="top"/>
          </w:tcPr>
          <w:p>
            <w:pPr>
              <w:spacing w:line="440" w:lineRule="exact"/>
              <w:rPr>
                <w:rFonts w:hint="eastAsia" w:hAnsi="宋体" w:cs="宋体"/>
                <w:color w:val="000000"/>
                <w:sz w:val="24"/>
              </w:rPr>
            </w:pPr>
          </w:p>
        </w:tc>
        <w:tc>
          <w:tcPr>
            <w:tcW w:w="2026" w:type="dxa"/>
            <w:noWrap w:val="0"/>
            <w:vAlign w:val="top"/>
          </w:tcPr>
          <w:p>
            <w:pPr>
              <w:spacing w:line="440" w:lineRule="exact"/>
              <w:rPr>
                <w:rFonts w:hint="eastAsia"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hAnsi="宋体" w:cs="宋体"/>
                <w:color w:val="000000"/>
                <w:sz w:val="24"/>
              </w:rPr>
            </w:pPr>
          </w:p>
        </w:tc>
        <w:tc>
          <w:tcPr>
            <w:tcW w:w="1152" w:type="dxa"/>
            <w:noWrap w:val="0"/>
            <w:vAlign w:val="top"/>
          </w:tcPr>
          <w:p>
            <w:pPr>
              <w:spacing w:line="440" w:lineRule="exact"/>
              <w:rPr>
                <w:rFonts w:hint="eastAsia" w:hAnsi="宋体" w:cs="宋体"/>
                <w:color w:val="000000"/>
                <w:sz w:val="24"/>
              </w:rPr>
            </w:pPr>
          </w:p>
        </w:tc>
        <w:tc>
          <w:tcPr>
            <w:tcW w:w="2272" w:type="dxa"/>
            <w:noWrap w:val="0"/>
            <w:vAlign w:val="top"/>
          </w:tcPr>
          <w:p>
            <w:pPr>
              <w:spacing w:line="440" w:lineRule="exact"/>
              <w:rPr>
                <w:rFonts w:hint="eastAsia" w:hAnsi="宋体" w:cs="宋体"/>
                <w:color w:val="000000"/>
                <w:sz w:val="24"/>
              </w:rPr>
            </w:pPr>
          </w:p>
        </w:tc>
        <w:tc>
          <w:tcPr>
            <w:tcW w:w="1324" w:type="dxa"/>
            <w:noWrap w:val="0"/>
            <w:vAlign w:val="top"/>
          </w:tcPr>
          <w:p>
            <w:pPr>
              <w:spacing w:line="440" w:lineRule="exact"/>
              <w:rPr>
                <w:rFonts w:hint="eastAsia" w:hAnsi="宋体" w:cs="宋体"/>
                <w:color w:val="000000"/>
                <w:sz w:val="24"/>
              </w:rPr>
            </w:pPr>
          </w:p>
        </w:tc>
        <w:tc>
          <w:tcPr>
            <w:tcW w:w="1360" w:type="dxa"/>
            <w:noWrap w:val="0"/>
            <w:vAlign w:val="top"/>
          </w:tcPr>
          <w:p>
            <w:pPr>
              <w:spacing w:line="440" w:lineRule="exact"/>
              <w:rPr>
                <w:rFonts w:hint="eastAsia" w:hAnsi="宋体" w:cs="宋体"/>
                <w:color w:val="000000"/>
                <w:sz w:val="24"/>
              </w:rPr>
            </w:pPr>
          </w:p>
        </w:tc>
        <w:tc>
          <w:tcPr>
            <w:tcW w:w="2026" w:type="dxa"/>
            <w:noWrap w:val="0"/>
            <w:vAlign w:val="top"/>
          </w:tcPr>
          <w:p>
            <w:pPr>
              <w:spacing w:line="440" w:lineRule="exact"/>
              <w:rPr>
                <w:rFonts w:hint="eastAsia"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hAnsi="宋体" w:cs="宋体"/>
                <w:color w:val="000000"/>
                <w:sz w:val="24"/>
              </w:rPr>
            </w:pPr>
          </w:p>
        </w:tc>
        <w:tc>
          <w:tcPr>
            <w:tcW w:w="1152" w:type="dxa"/>
            <w:noWrap w:val="0"/>
            <w:vAlign w:val="top"/>
          </w:tcPr>
          <w:p>
            <w:pPr>
              <w:spacing w:line="440" w:lineRule="exact"/>
              <w:rPr>
                <w:rFonts w:hint="eastAsia" w:hAnsi="宋体" w:cs="宋体"/>
                <w:color w:val="000000"/>
                <w:sz w:val="24"/>
              </w:rPr>
            </w:pPr>
          </w:p>
        </w:tc>
        <w:tc>
          <w:tcPr>
            <w:tcW w:w="2272" w:type="dxa"/>
            <w:noWrap w:val="0"/>
            <w:vAlign w:val="top"/>
          </w:tcPr>
          <w:p>
            <w:pPr>
              <w:spacing w:line="440" w:lineRule="exact"/>
              <w:rPr>
                <w:rFonts w:hint="eastAsia" w:hAnsi="宋体" w:cs="宋体"/>
                <w:color w:val="000000"/>
                <w:sz w:val="24"/>
              </w:rPr>
            </w:pPr>
          </w:p>
        </w:tc>
        <w:tc>
          <w:tcPr>
            <w:tcW w:w="1324" w:type="dxa"/>
            <w:noWrap w:val="0"/>
            <w:vAlign w:val="top"/>
          </w:tcPr>
          <w:p>
            <w:pPr>
              <w:spacing w:line="440" w:lineRule="exact"/>
              <w:rPr>
                <w:rFonts w:hint="eastAsia" w:hAnsi="宋体" w:cs="宋体"/>
                <w:color w:val="000000"/>
                <w:sz w:val="24"/>
              </w:rPr>
            </w:pPr>
          </w:p>
        </w:tc>
        <w:tc>
          <w:tcPr>
            <w:tcW w:w="1360" w:type="dxa"/>
            <w:noWrap w:val="0"/>
            <w:vAlign w:val="top"/>
          </w:tcPr>
          <w:p>
            <w:pPr>
              <w:spacing w:line="440" w:lineRule="exact"/>
              <w:rPr>
                <w:rFonts w:hint="eastAsia" w:hAnsi="宋体" w:cs="宋体"/>
                <w:color w:val="000000"/>
                <w:sz w:val="24"/>
              </w:rPr>
            </w:pPr>
          </w:p>
        </w:tc>
        <w:tc>
          <w:tcPr>
            <w:tcW w:w="2026" w:type="dxa"/>
            <w:noWrap w:val="0"/>
            <w:vAlign w:val="top"/>
          </w:tcPr>
          <w:p>
            <w:pPr>
              <w:spacing w:line="440" w:lineRule="exact"/>
              <w:rPr>
                <w:rFonts w:hint="eastAsia"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hAnsi="宋体" w:cs="宋体"/>
                <w:color w:val="000000"/>
                <w:sz w:val="24"/>
              </w:rPr>
            </w:pPr>
          </w:p>
        </w:tc>
        <w:tc>
          <w:tcPr>
            <w:tcW w:w="1152" w:type="dxa"/>
            <w:noWrap w:val="0"/>
            <w:vAlign w:val="top"/>
          </w:tcPr>
          <w:p>
            <w:pPr>
              <w:spacing w:line="440" w:lineRule="exact"/>
              <w:rPr>
                <w:rFonts w:hint="eastAsia" w:hAnsi="宋体" w:cs="宋体"/>
                <w:color w:val="000000"/>
                <w:sz w:val="24"/>
              </w:rPr>
            </w:pPr>
          </w:p>
        </w:tc>
        <w:tc>
          <w:tcPr>
            <w:tcW w:w="2272" w:type="dxa"/>
            <w:noWrap w:val="0"/>
            <w:vAlign w:val="top"/>
          </w:tcPr>
          <w:p>
            <w:pPr>
              <w:spacing w:line="440" w:lineRule="exact"/>
              <w:rPr>
                <w:rFonts w:hint="eastAsia" w:hAnsi="宋体" w:cs="宋体"/>
                <w:color w:val="000000"/>
                <w:sz w:val="24"/>
              </w:rPr>
            </w:pPr>
          </w:p>
        </w:tc>
        <w:tc>
          <w:tcPr>
            <w:tcW w:w="1324" w:type="dxa"/>
            <w:noWrap w:val="0"/>
            <w:vAlign w:val="top"/>
          </w:tcPr>
          <w:p>
            <w:pPr>
              <w:spacing w:line="440" w:lineRule="exact"/>
              <w:rPr>
                <w:rFonts w:hint="eastAsia" w:hAnsi="宋体" w:cs="宋体"/>
                <w:color w:val="000000"/>
                <w:sz w:val="24"/>
              </w:rPr>
            </w:pPr>
          </w:p>
        </w:tc>
        <w:tc>
          <w:tcPr>
            <w:tcW w:w="1360" w:type="dxa"/>
            <w:noWrap w:val="0"/>
            <w:vAlign w:val="top"/>
          </w:tcPr>
          <w:p>
            <w:pPr>
              <w:spacing w:line="440" w:lineRule="exact"/>
              <w:rPr>
                <w:rFonts w:hint="eastAsia" w:hAnsi="宋体" w:cs="宋体"/>
                <w:color w:val="000000"/>
                <w:sz w:val="24"/>
              </w:rPr>
            </w:pPr>
          </w:p>
        </w:tc>
        <w:tc>
          <w:tcPr>
            <w:tcW w:w="2026" w:type="dxa"/>
            <w:noWrap w:val="0"/>
            <w:vAlign w:val="top"/>
          </w:tcPr>
          <w:p>
            <w:pPr>
              <w:spacing w:line="440" w:lineRule="exact"/>
              <w:rPr>
                <w:rFonts w:hint="eastAsia" w:hAnsi="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noWrap w:val="0"/>
            <w:vAlign w:val="top"/>
          </w:tcPr>
          <w:p>
            <w:pPr>
              <w:spacing w:line="440" w:lineRule="exact"/>
              <w:rPr>
                <w:rFonts w:hint="eastAsia" w:hAnsi="宋体" w:cs="宋体"/>
                <w:color w:val="000000"/>
                <w:sz w:val="24"/>
              </w:rPr>
            </w:pPr>
          </w:p>
        </w:tc>
        <w:tc>
          <w:tcPr>
            <w:tcW w:w="1152" w:type="dxa"/>
            <w:noWrap w:val="0"/>
            <w:vAlign w:val="top"/>
          </w:tcPr>
          <w:p>
            <w:pPr>
              <w:spacing w:line="440" w:lineRule="exact"/>
              <w:rPr>
                <w:rFonts w:hint="eastAsia" w:hAnsi="宋体" w:cs="宋体"/>
                <w:color w:val="000000"/>
                <w:sz w:val="24"/>
              </w:rPr>
            </w:pPr>
          </w:p>
        </w:tc>
        <w:tc>
          <w:tcPr>
            <w:tcW w:w="2272" w:type="dxa"/>
            <w:noWrap w:val="0"/>
            <w:vAlign w:val="top"/>
          </w:tcPr>
          <w:p>
            <w:pPr>
              <w:spacing w:line="440" w:lineRule="exact"/>
              <w:rPr>
                <w:rFonts w:hint="eastAsia" w:hAnsi="宋体" w:cs="宋体"/>
                <w:color w:val="000000"/>
                <w:sz w:val="24"/>
              </w:rPr>
            </w:pPr>
          </w:p>
        </w:tc>
        <w:tc>
          <w:tcPr>
            <w:tcW w:w="1324" w:type="dxa"/>
            <w:noWrap w:val="0"/>
            <w:vAlign w:val="top"/>
          </w:tcPr>
          <w:p>
            <w:pPr>
              <w:spacing w:line="440" w:lineRule="exact"/>
              <w:rPr>
                <w:rFonts w:hint="eastAsia" w:hAnsi="宋体" w:cs="宋体"/>
                <w:color w:val="000000"/>
                <w:sz w:val="24"/>
              </w:rPr>
            </w:pPr>
          </w:p>
        </w:tc>
        <w:tc>
          <w:tcPr>
            <w:tcW w:w="1360" w:type="dxa"/>
            <w:noWrap w:val="0"/>
            <w:vAlign w:val="top"/>
          </w:tcPr>
          <w:p>
            <w:pPr>
              <w:spacing w:line="440" w:lineRule="exact"/>
              <w:rPr>
                <w:rFonts w:hint="eastAsia" w:hAnsi="宋体" w:cs="宋体"/>
                <w:color w:val="000000"/>
                <w:sz w:val="24"/>
              </w:rPr>
            </w:pPr>
          </w:p>
        </w:tc>
        <w:tc>
          <w:tcPr>
            <w:tcW w:w="2026" w:type="dxa"/>
            <w:noWrap w:val="0"/>
            <w:vAlign w:val="top"/>
          </w:tcPr>
          <w:p>
            <w:pPr>
              <w:spacing w:line="440" w:lineRule="exact"/>
              <w:rPr>
                <w:rFonts w:hint="eastAsia" w:hAnsi="宋体" w:cs="宋体"/>
                <w:color w:val="000000"/>
                <w:sz w:val="24"/>
              </w:rPr>
            </w:pPr>
          </w:p>
        </w:tc>
      </w:tr>
    </w:tbl>
    <w:p>
      <w:pPr>
        <w:spacing w:line="360" w:lineRule="auto"/>
        <w:jc w:val="left"/>
        <w:rPr>
          <w:rFonts w:hint="eastAsia" w:hAnsi="宋体" w:cs="宋体"/>
          <w:bCs/>
          <w:color w:val="000000"/>
          <w:sz w:val="21"/>
          <w:szCs w:val="21"/>
        </w:rPr>
      </w:pPr>
      <w:r>
        <w:rPr>
          <w:rFonts w:hint="eastAsia" w:hAnsi="宋体" w:cs="宋体"/>
          <w:bCs/>
          <w:color w:val="000000"/>
          <w:sz w:val="21"/>
          <w:szCs w:val="21"/>
        </w:rPr>
        <w:t>注：1、后附主要管理人员执业资格证书、岗位证书等资格证书的复印件。</w:t>
      </w:r>
    </w:p>
    <w:p>
      <w:pPr>
        <w:spacing w:line="360" w:lineRule="auto"/>
        <w:ind w:firstLine="420" w:firstLineChars="200"/>
        <w:jc w:val="left"/>
        <w:rPr>
          <w:rFonts w:hint="eastAsia" w:hAnsi="宋体" w:cs="宋体"/>
          <w:bCs/>
          <w:color w:val="000000"/>
          <w:sz w:val="21"/>
          <w:szCs w:val="21"/>
          <w:highlight w:val="none"/>
        </w:rPr>
      </w:pPr>
      <w:r>
        <w:rPr>
          <w:rFonts w:hint="eastAsia" w:hAnsi="宋体" w:cs="宋体"/>
          <w:bCs/>
          <w:color w:val="000000"/>
          <w:sz w:val="21"/>
          <w:szCs w:val="21"/>
        </w:rPr>
        <w:t>2、项目经理具备特种设备作业人员作业资格证（起重机械相关）</w:t>
      </w:r>
      <w:r>
        <w:rPr>
          <w:rFonts w:hint="eastAsia" w:hAnsi="宋体" w:cs="宋体"/>
          <w:bCs/>
          <w:color w:val="000000"/>
          <w:sz w:val="21"/>
          <w:szCs w:val="21"/>
          <w:lang w:eastAsia="zh-CN"/>
        </w:rPr>
        <w:t>，</w:t>
      </w:r>
      <w:r>
        <w:rPr>
          <w:rFonts w:hint="eastAsia" w:hAnsi="宋体" w:cs="宋体"/>
          <w:bCs/>
          <w:color w:val="000000"/>
          <w:sz w:val="21"/>
          <w:szCs w:val="21"/>
          <w:highlight w:val="none"/>
        </w:rPr>
        <w:t>须提供职称证</w:t>
      </w:r>
      <w:r>
        <w:rPr>
          <w:rFonts w:hint="eastAsia" w:hAnsi="宋体" w:cs="宋体"/>
          <w:bCs/>
          <w:color w:val="000000"/>
          <w:sz w:val="21"/>
          <w:szCs w:val="21"/>
          <w:highlight w:val="none"/>
          <w:lang w:eastAsia="zh-CN"/>
        </w:rPr>
        <w:t>（</w:t>
      </w:r>
      <w:r>
        <w:rPr>
          <w:rFonts w:hint="eastAsia" w:hAnsi="宋体" w:cs="宋体"/>
          <w:bCs/>
          <w:color w:val="000000"/>
          <w:sz w:val="21"/>
          <w:szCs w:val="21"/>
          <w:highlight w:val="none"/>
          <w:lang w:val="en-US" w:eastAsia="zh-CN"/>
        </w:rPr>
        <w:t>机电或机械</w:t>
      </w:r>
      <w:r>
        <w:rPr>
          <w:rFonts w:hint="eastAsia" w:hAnsi="宋体" w:cs="宋体"/>
          <w:bCs/>
          <w:color w:val="000000"/>
          <w:sz w:val="21"/>
          <w:szCs w:val="21"/>
          <w:highlight w:val="none"/>
          <w:lang w:eastAsia="zh-CN"/>
        </w:rPr>
        <w:t>）</w:t>
      </w:r>
      <w:r>
        <w:rPr>
          <w:rFonts w:hint="eastAsia" w:hAnsi="宋体" w:cs="宋体"/>
          <w:bCs/>
          <w:color w:val="000000"/>
          <w:sz w:val="21"/>
          <w:szCs w:val="21"/>
          <w:highlight w:val="none"/>
        </w:rPr>
        <w:t>、社保证明等资料的原件及复印件。</w:t>
      </w:r>
    </w:p>
    <w:p>
      <w:pPr>
        <w:pStyle w:val="2"/>
        <w:ind w:firstLine="528"/>
        <w:rPr>
          <w:rFonts w:hint="eastAsia"/>
        </w:rPr>
      </w:pPr>
      <w:r>
        <w:rPr>
          <w:rFonts w:hint="eastAsia"/>
        </w:rPr>
        <w:br w:type="page"/>
      </w:r>
    </w:p>
    <w:p>
      <w:pPr>
        <w:pStyle w:val="2"/>
        <w:ind w:firstLine="691"/>
        <w:jc w:val="center"/>
        <w:rPr>
          <w:rFonts w:hAnsi="宋体" w:cs="宋体"/>
          <w:b/>
          <w:sz w:val="44"/>
          <w:szCs w:val="44"/>
        </w:rPr>
      </w:pPr>
      <w:r>
        <w:rPr>
          <w:rFonts w:hint="eastAsia" w:hAnsi="宋体" w:cs="宋体"/>
          <w:b/>
          <w:sz w:val="32"/>
        </w:rPr>
        <w:t>（九）业绩表及同类业绩复印件</w:t>
      </w:r>
    </w:p>
    <w:p>
      <w:pPr>
        <w:pStyle w:val="2"/>
        <w:ind w:firstLine="528"/>
        <w:rPr>
          <w:rFonts w:hint="eastAsia"/>
        </w:rPr>
      </w:pPr>
    </w:p>
    <w:sectPr>
      <w:footerReference r:id="rId10" w:type="first"/>
      <w:footerReference r:id="rId9" w:type="default"/>
      <w:pgSz w:w="11907" w:h="16840"/>
      <w:pgMar w:top="1361" w:right="1361" w:bottom="1077" w:left="1361" w:header="851" w:footer="850" w:gutter="0"/>
      <w:pgBorders>
        <w:top w:val="none" w:sz="0" w:space="0"/>
        <w:left w:val="none" w:sz="0" w:space="0"/>
        <w:bottom w:val="none" w:sz="0" w:space="0"/>
        <w:right w:val="none" w:sz="0" w:space="0"/>
      </w:pgBorders>
      <w:pgNumType w:start="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rPr>
                              <w:rStyle w:val="18"/>
                            </w:rPr>
                          </w:pPr>
                          <w:r>
                            <w:fldChar w:fldCharType="begin"/>
                          </w:r>
                          <w:r>
                            <w:rPr>
                              <w:rStyle w:val="18"/>
                            </w:rPr>
                            <w:instrText xml:space="preserve">PAGE  </w:instrText>
                          </w:r>
                          <w:r>
                            <w:fldChar w:fldCharType="separate"/>
                          </w:r>
                          <w:r>
                            <w:rPr>
                              <w:rStyle w:val="18"/>
                            </w:rP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rPr>
                        <w:rStyle w:val="18"/>
                      </w:rPr>
                    </w:pPr>
                    <w:r>
                      <w:fldChar w:fldCharType="begin"/>
                    </w:r>
                    <w:r>
                      <w:rPr>
                        <w:rStyle w:val="18"/>
                      </w:rPr>
                      <w:instrText xml:space="preserve">PAGE  </w:instrText>
                    </w:r>
                    <w:r>
                      <w:fldChar w:fldCharType="separate"/>
                    </w:r>
                    <w:r>
                      <w:rPr>
                        <w:rStyle w:val="18"/>
                      </w:rPr>
                      <w:t>51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12403"/>
    <w:multiLevelType w:val="singleLevel"/>
    <w:tmpl w:val="9FF12403"/>
    <w:lvl w:ilvl="0" w:tentative="0">
      <w:start w:val="8"/>
      <w:numFmt w:val="chineseCounting"/>
      <w:suff w:val="nothing"/>
      <w:lvlText w:val="（%1）"/>
      <w:lvlJc w:val="left"/>
      <w:rPr>
        <w:rFonts w:hint="eastAsia"/>
      </w:rPr>
    </w:lvl>
  </w:abstractNum>
  <w:abstractNum w:abstractNumId="1">
    <w:nsid w:val="0000000B"/>
    <w:multiLevelType w:val="singleLevel"/>
    <w:tmpl w:val="0000000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ODBjNTkyNTI4YTM4MTgzMDI5MWY1MjAzMjBmYjAifQ=="/>
  </w:docVars>
  <w:rsids>
    <w:rsidRoot w:val="00172A27"/>
    <w:rsid w:val="00002CFA"/>
    <w:rsid w:val="00031B68"/>
    <w:rsid w:val="00033FE0"/>
    <w:rsid w:val="00035EA6"/>
    <w:rsid w:val="00041BC2"/>
    <w:rsid w:val="0006287A"/>
    <w:rsid w:val="00066C40"/>
    <w:rsid w:val="00092F7C"/>
    <w:rsid w:val="00093445"/>
    <w:rsid w:val="00093E31"/>
    <w:rsid w:val="000A4F2E"/>
    <w:rsid w:val="000D1C0E"/>
    <w:rsid w:val="000E42F1"/>
    <w:rsid w:val="000F1063"/>
    <w:rsid w:val="001032AB"/>
    <w:rsid w:val="00106B1D"/>
    <w:rsid w:val="00107CEB"/>
    <w:rsid w:val="001211E5"/>
    <w:rsid w:val="00123787"/>
    <w:rsid w:val="00134665"/>
    <w:rsid w:val="00135AE6"/>
    <w:rsid w:val="001505D7"/>
    <w:rsid w:val="001A1EB0"/>
    <w:rsid w:val="001B2026"/>
    <w:rsid w:val="001B27BD"/>
    <w:rsid w:val="001B4BFE"/>
    <w:rsid w:val="001C1CF4"/>
    <w:rsid w:val="001C7DE2"/>
    <w:rsid w:val="001F6952"/>
    <w:rsid w:val="00201813"/>
    <w:rsid w:val="00212159"/>
    <w:rsid w:val="00213533"/>
    <w:rsid w:val="00216028"/>
    <w:rsid w:val="00237834"/>
    <w:rsid w:val="002419DF"/>
    <w:rsid w:val="00241B8F"/>
    <w:rsid w:val="00264E5C"/>
    <w:rsid w:val="00290D4C"/>
    <w:rsid w:val="002A3F93"/>
    <w:rsid w:val="002B479A"/>
    <w:rsid w:val="002C4363"/>
    <w:rsid w:val="002E5912"/>
    <w:rsid w:val="002F607B"/>
    <w:rsid w:val="00305741"/>
    <w:rsid w:val="00313085"/>
    <w:rsid w:val="003142E9"/>
    <w:rsid w:val="003343FA"/>
    <w:rsid w:val="003378FD"/>
    <w:rsid w:val="00347049"/>
    <w:rsid w:val="0035164E"/>
    <w:rsid w:val="003536C3"/>
    <w:rsid w:val="003549CE"/>
    <w:rsid w:val="00371719"/>
    <w:rsid w:val="00376DDE"/>
    <w:rsid w:val="00391B56"/>
    <w:rsid w:val="00397199"/>
    <w:rsid w:val="003A085C"/>
    <w:rsid w:val="003B749B"/>
    <w:rsid w:val="003E2481"/>
    <w:rsid w:val="003E53C6"/>
    <w:rsid w:val="003F45C0"/>
    <w:rsid w:val="00401757"/>
    <w:rsid w:val="004168A3"/>
    <w:rsid w:val="004227B2"/>
    <w:rsid w:val="0044684A"/>
    <w:rsid w:val="0045144B"/>
    <w:rsid w:val="00454057"/>
    <w:rsid w:val="0045457D"/>
    <w:rsid w:val="0046572E"/>
    <w:rsid w:val="004951C6"/>
    <w:rsid w:val="00495D7E"/>
    <w:rsid w:val="004A5209"/>
    <w:rsid w:val="004C1F4E"/>
    <w:rsid w:val="004D5C00"/>
    <w:rsid w:val="004F3ECF"/>
    <w:rsid w:val="004F4D5F"/>
    <w:rsid w:val="005150E9"/>
    <w:rsid w:val="005418F4"/>
    <w:rsid w:val="00564F4E"/>
    <w:rsid w:val="00587C46"/>
    <w:rsid w:val="005A4019"/>
    <w:rsid w:val="005A7F03"/>
    <w:rsid w:val="005B6BD7"/>
    <w:rsid w:val="005C1AF8"/>
    <w:rsid w:val="005C2BA7"/>
    <w:rsid w:val="005E70DF"/>
    <w:rsid w:val="005E77CB"/>
    <w:rsid w:val="006029F0"/>
    <w:rsid w:val="00602F38"/>
    <w:rsid w:val="00617C25"/>
    <w:rsid w:val="00620F96"/>
    <w:rsid w:val="00647B8C"/>
    <w:rsid w:val="00660763"/>
    <w:rsid w:val="006819E3"/>
    <w:rsid w:val="006A67A8"/>
    <w:rsid w:val="006B717D"/>
    <w:rsid w:val="006B7C06"/>
    <w:rsid w:val="006C2C60"/>
    <w:rsid w:val="006C72ED"/>
    <w:rsid w:val="00706EE1"/>
    <w:rsid w:val="007148FD"/>
    <w:rsid w:val="00774218"/>
    <w:rsid w:val="007848CD"/>
    <w:rsid w:val="0079122A"/>
    <w:rsid w:val="007B1398"/>
    <w:rsid w:val="007B3FC1"/>
    <w:rsid w:val="007C16BE"/>
    <w:rsid w:val="007F5637"/>
    <w:rsid w:val="007F6F1E"/>
    <w:rsid w:val="00802AA3"/>
    <w:rsid w:val="008030E9"/>
    <w:rsid w:val="00807189"/>
    <w:rsid w:val="008228BF"/>
    <w:rsid w:val="008252E9"/>
    <w:rsid w:val="008417CC"/>
    <w:rsid w:val="008771B4"/>
    <w:rsid w:val="008D3516"/>
    <w:rsid w:val="008D49D6"/>
    <w:rsid w:val="008D6898"/>
    <w:rsid w:val="008E6119"/>
    <w:rsid w:val="008F4810"/>
    <w:rsid w:val="00903F28"/>
    <w:rsid w:val="00904155"/>
    <w:rsid w:val="00904915"/>
    <w:rsid w:val="00913F20"/>
    <w:rsid w:val="00930A7A"/>
    <w:rsid w:val="00933AC5"/>
    <w:rsid w:val="00945405"/>
    <w:rsid w:val="00967864"/>
    <w:rsid w:val="0098446E"/>
    <w:rsid w:val="00987BC9"/>
    <w:rsid w:val="009C09B8"/>
    <w:rsid w:val="009D1DDC"/>
    <w:rsid w:val="009E1C28"/>
    <w:rsid w:val="009E2970"/>
    <w:rsid w:val="009E727D"/>
    <w:rsid w:val="009F04D0"/>
    <w:rsid w:val="00A05814"/>
    <w:rsid w:val="00A17C28"/>
    <w:rsid w:val="00A36732"/>
    <w:rsid w:val="00A52082"/>
    <w:rsid w:val="00A5620C"/>
    <w:rsid w:val="00A64888"/>
    <w:rsid w:val="00A72E5D"/>
    <w:rsid w:val="00A7329F"/>
    <w:rsid w:val="00A73DB6"/>
    <w:rsid w:val="00A83F40"/>
    <w:rsid w:val="00A904F2"/>
    <w:rsid w:val="00A9675E"/>
    <w:rsid w:val="00AE04EB"/>
    <w:rsid w:val="00AE24F8"/>
    <w:rsid w:val="00AF5EBE"/>
    <w:rsid w:val="00B01C1D"/>
    <w:rsid w:val="00B32559"/>
    <w:rsid w:val="00B55641"/>
    <w:rsid w:val="00B63521"/>
    <w:rsid w:val="00B74191"/>
    <w:rsid w:val="00B86341"/>
    <w:rsid w:val="00BA5E6A"/>
    <w:rsid w:val="00BB6C1E"/>
    <w:rsid w:val="00BD145F"/>
    <w:rsid w:val="00BD16F7"/>
    <w:rsid w:val="00BF6975"/>
    <w:rsid w:val="00C0164E"/>
    <w:rsid w:val="00C237FD"/>
    <w:rsid w:val="00C36C9E"/>
    <w:rsid w:val="00C45C1C"/>
    <w:rsid w:val="00C51F0F"/>
    <w:rsid w:val="00C524B2"/>
    <w:rsid w:val="00C52F56"/>
    <w:rsid w:val="00C54C04"/>
    <w:rsid w:val="00C55FE6"/>
    <w:rsid w:val="00C56EAB"/>
    <w:rsid w:val="00C6314D"/>
    <w:rsid w:val="00C65210"/>
    <w:rsid w:val="00C66410"/>
    <w:rsid w:val="00C66B8E"/>
    <w:rsid w:val="00C703DA"/>
    <w:rsid w:val="00C9366E"/>
    <w:rsid w:val="00C94BD0"/>
    <w:rsid w:val="00CA0B32"/>
    <w:rsid w:val="00CA24A0"/>
    <w:rsid w:val="00CE38F7"/>
    <w:rsid w:val="00D056D7"/>
    <w:rsid w:val="00D119F1"/>
    <w:rsid w:val="00D23682"/>
    <w:rsid w:val="00D3685F"/>
    <w:rsid w:val="00D45268"/>
    <w:rsid w:val="00D61117"/>
    <w:rsid w:val="00D8171E"/>
    <w:rsid w:val="00D822BA"/>
    <w:rsid w:val="00DD31E9"/>
    <w:rsid w:val="00DD5F77"/>
    <w:rsid w:val="00E0739F"/>
    <w:rsid w:val="00E079D7"/>
    <w:rsid w:val="00E12831"/>
    <w:rsid w:val="00E52F11"/>
    <w:rsid w:val="00E62282"/>
    <w:rsid w:val="00E83735"/>
    <w:rsid w:val="00EA5A1C"/>
    <w:rsid w:val="00EA60D3"/>
    <w:rsid w:val="00ED3310"/>
    <w:rsid w:val="00ED37AF"/>
    <w:rsid w:val="00EE074B"/>
    <w:rsid w:val="00EF188F"/>
    <w:rsid w:val="00EF419B"/>
    <w:rsid w:val="00F003EF"/>
    <w:rsid w:val="00F31A4C"/>
    <w:rsid w:val="00F44229"/>
    <w:rsid w:val="00F5297B"/>
    <w:rsid w:val="00F53228"/>
    <w:rsid w:val="00F55F60"/>
    <w:rsid w:val="00F65861"/>
    <w:rsid w:val="00F679A5"/>
    <w:rsid w:val="00F77E07"/>
    <w:rsid w:val="00F839A0"/>
    <w:rsid w:val="00FA1EEC"/>
    <w:rsid w:val="00FA5D7C"/>
    <w:rsid w:val="00FB1436"/>
    <w:rsid w:val="00FC58D0"/>
    <w:rsid w:val="00FC650F"/>
    <w:rsid w:val="00FD0D16"/>
    <w:rsid w:val="00FE3895"/>
    <w:rsid w:val="00FE7200"/>
    <w:rsid w:val="011046F2"/>
    <w:rsid w:val="013667C8"/>
    <w:rsid w:val="01B544F8"/>
    <w:rsid w:val="027A6290"/>
    <w:rsid w:val="02A3120F"/>
    <w:rsid w:val="02A7039D"/>
    <w:rsid w:val="02BB7ADF"/>
    <w:rsid w:val="02D536AD"/>
    <w:rsid w:val="032D341A"/>
    <w:rsid w:val="0369063A"/>
    <w:rsid w:val="036F7D67"/>
    <w:rsid w:val="03BA0AF8"/>
    <w:rsid w:val="045B2820"/>
    <w:rsid w:val="045C6660"/>
    <w:rsid w:val="049F0B8B"/>
    <w:rsid w:val="049F5529"/>
    <w:rsid w:val="05835577"/>
    <w:rsid w:val="05931B8F"/>
    <w:rsid w:val="05A155B9"/>
    <w:rsid w:val="05D30E61"/>
    <w:rsid w:val="05F319C7"/>
    <w:rsid w:val="062753B4"/>
    <w:rsid w:val="063C3B58"/>
    <w:rsid w:val="064A6B00"/>
    <w:rsid w:val="064D65B4"/>
    <w:rsid w:val="06701791"/>
    <w:rsid w:val="06BC105D"/>
    <w:rsid w:val="07045B05"/>
    <w:rsid w:val="072C4CD3"/>
    <w:rsid w:val="072D3456"/>
    <w:rsid w:val="07DE70C6"/>
    <w:rsid w:val="07E70C46"/>
    <w:rsid w:val="080A4319"/>
    <w:rsid w:val="082433F5"/>
    <w:rsid w:val="08477700"/>
    <w:rsid w:val="086876A9"/>
    <w:rsid w:val="087E27D6"/>
    <w:rsid w:val="08AD51DE"/>
    <w:rsid w:val="08E302BD"/>
    <w:rsid w:val="08F53D51"/>
    <w:rsid w:val="090E7CBF"/>
    <w:rsid w:val="09335C6E"/>
    <w:rsid w:val="094B5FC6"/>
    <w:rsid w:val="097E7002"/>
    <w:rsid w:val="09AF3085"/>
    <w:rsid w:val="0A0E4C17"/>
    <w:rsid w:val="0A1C2427"/>
    <w:rsid w:val="0A5D796D"/>
    <w:rsid w:val="0A631799"/>
    <w:rsid w:val="0A637227"/>
    <w:rsid w:val="0AAD26C7"/>
    <w:rsid w:val="0AC01911"/>
    <w:rsid w:val="0B56150E"/>
    <w:rsid w:val="0B662F05"/>
    <w:rsid w:val="0B78411B"/>
    <w:rsid w:val="0B877873"/>
    <w:rsid w:val="0C2F45C0"/>
    <w:rsid w:val="0C4D39BA"/>
    <w:rsid w:val="0C4F7ED1"/>
    <w:rsid w:val="0C7C46B0"/>
    <w:rsid w:val="0CC36983"/>
    <w:rsid w:val="0CF10056"/>
    <w:rsid w:val="0D65150E"/>
    <w:rsid w:val="0D7C4C33"/>
    <w:rsid w:val="0D8E76EC"/>
    <w:rsid w:val="0E0D7C3A"/>
    <w:rsid w:val="0E4E477D"/>
    <w:rsid w:val="0EB20296"/>
    <w:rsid w:val="0EC26702"/>
    <w:rsid w:val="0F353D0B"/>
    <w:rsid w:val="0F505875"/>
    <w:rsid w:val="0F945DF1"/>
    <w:rsid w:val="0FBC51F5"/>
    <w:rsid w:val="0FF037F0"/>
    <w:rsid w:val="101F4DCC"/>
    <w:rsid w:val="10225382"/>
    <w:rsid w:val="1036331A"/>
    <w:rsid w:val="105A2042"/>
    <w:rsid w:val="10B9438E"/>
    <w:rsid w:val="10D57EE0"/>
    <w:rsid w:val="1157042B"/>
    <w:rsid w:val="1159212C"/>
    <w:rsid w:val="11630B2C"/>
    <w:rsid w:val="116847DF"/>
    <w:rsid w:val="11A83898"/>
    <w:rsid w:val="11BA742C"/>
    <w:rsid w:val="11C2611B"/>
    <w:rsid w:val="124A57E3"/>
    <w:rsid w:val="12660A5D"/>
    <w:rsid w:val="129412B2"/>
    <w:rsid w:val="12CD101B"/>
    <w:rsid w:val="12F5080E"/>
    <w:rsid w:val="131022EA"/>
    <w:rsid w:val="137D4323"/>
    <w:rsid w:val="142A325A"/>
    <w:rsid w:val="143315F0"/>
    <w:rsid w:val="14377CC5"/>
    <w:rsid w:val="14E84B24"/>
    <w:rsid w:val="153969B6"/>
    <w:rsid w:val="15537C46"/>
    <w:rsid w:val="155A217C"/>
    <w:rsid w:val="1579528E"/>
    <w:rsid w:val="15B35E52"/>
    <w:rsid w:val="162A7D7D"/>
    <w:rsid w:val="168B017A"/>
    <w:rsid w:val="16E656F3"/>
    <w:rsid w:val="16EC78F8"/>
    <w:rsid w:val="16F01947"/>
    <w:rsid w:val="17060149"/>
    <w:rsid w:val="17321308"/>
    <w:rsid w:val="173E4414"/>
    <w:rsid w:val="17A11719"/>
    <w:rsid w:val="17AB65AB"/>
    <w:rsid w:val="17B32135"/>
    <w:rsid w:val="17E07CD4"/>
    <w:rsid w:val="17FE0247"/>
    <w:rsid w:val="18456A20"/>
    <w:rsid w:val="18AC3F9D"/>
    <w:rsid w:val="18B221AE"/>
    <w:rsid w:val="18B90B18"/>
    <w:rsid w:val="19080386"/>
    <w:rsid w:val="19151AC7"/>
    <w:rsid w:val="193E6F20"/>
    <w:rsid w:val="19451B4A"/>
    <w:rsid w:val="196A4989"/>
    <w:rsid w:val="19733138"/>
    <w:rsid w:val="19777483"/>
    <w:rsid w:val="19B44CAD"/>
    <w:rsid w:val="19EE47F1"/>
    <w:rsid w:val="1A0D1BEA"/>
    <w:rsid w:val="1A1D6E85"/>
    <w:rsid w:val="1A6E4F5E"/>
    <w:rsid w:val="1A8675D1"/>
    <w:rsid w:val="1AD313FA"/>
    <w:rsid w:val="1AF41ED3"/>
    <w:rsid w:val="1B164A9C"/>
    <w:rsid w:val="1B1B2FAA"/>
    <w:rsid w:val="1B4A7312"/>
    <w:rsid w:val="1B5B7769"/>
    <w:rsid w:val="1B82226B"/>
    <w:rsid w:val="1B984300"/>
    <w:rsid w:val="1BAE42CE"/>
    <w:rsid w:val="1BB8478F"/>
    <w:rsid w:val="1BC1054D"/>
    <w:rsid w:val="1BF368D9"/>
    <w:rsid w:val="1C0B46B4"/>
    <w:rsid w:val="1C6C1B92"/>
    <w:rsid w:val="1CEE4116"/>
    <w:rsid w:val="1D200297"/>
    <w:rsid w:val="1D495348"/>
    <w:rsid w:val="1D8D6643"/>
    <w:rsid w:val="1EB436A4"/>
    <w:rsid w:val="1EC05495"/>
    <w:rsid w:val="1EF51FD3"/>
    <w:rsid w:val="1F9107E7"/>
    <w:rsid w:val="1F94033B"/>
    <w:rsid w:val="1FAE4F31"/>
    <w:rsid w:val="1FC654B9"/>
    <w:rsid w:val="1FD122B3"/>
    <w:rsid w:val="1FD41AE6"/>
    <w:rsid w:val="202203F6"/>
    <w:rsid w:val="204B443A"/>
    <w:rsid w:val="205230F5"/>
    <w:rsid w:val="206523A0"/>
    <w:rsid w:val="208307BC"/>
    <w:rsid w:val="208A45BE"/>
    <w:rsid w:val="20AE6A88"/>
    <w:rsid w:val="20BF7F25"/>
    <w:rsid w:val="20C8436B"/>
    <w:rsid w:val="20EC2B64"/>
    <w:rsid w:val="212352D8"/>
    <w:rsid w:val="21755A7C"/>
    <w:rsid w:val="217E08F9"/>
    <w:rsid w:val="223D51BF"/>
    <w:rsid w:val="22BE26ED"/>
    <w:rsid w:val="22D32428"/>
    <w:rsid w:val="22DF2DEB"/>
    <w:rsid w:val="23253D82"/>
    <w:rsid w:val="236856C3"/>
    <w:rsid w:val="237F0BDD"/>
    <w:rsid w:val="239901E9"/>
    <w:rsid w:val="23A302DA"/>
    <w:rsid w:val="23B015BC"/>
    <w:rsid w:val="24295DCF"/>
    <w:rsid w:val="2437740F"/>
    <w:rsid w:val="245A3E78"/>
    <w:rsid w:val="24726FFA"/>
    <w:rsid w:val="24DA7811"/>
    <w:rsid w:val="24FF1825"/>
    <w:rsid w:val="250659BC"/>
    <w:rsid w:val="25097E89"/>
    <w:rsid w:val="25112E37"/>
    <w:rsid w:val="252A1630"/>
    <w:rsid w:val="252B784B"/>
    <w:rsid w:val="259907E8"/>
    <w:rsid w:val="25A256FD"/>
    <w:rsid w:val="25B60F3F"/>
    <w:rsid w:val="260244A1"/>
    <w:rsid w:val="26571BEC"/>
    <w:rsid w:val="26A66F7D"/>
    <w:rsid w:val="26B20FF4"/>
    <w:rsid w:val="26D80A12"/>
    <w:rsid w:val="272269C0"/>
    <w:rsid w:val="274577F0"/>
    <w:rsid w:val="2768375D"/>
    <w:rsid w:val="27FC40DD"/>
    <w:rsid w:val="280A5C65"/>
    <w:rsid w:val="280C6729"/>
    <w:rsid w:val="28717AAB"/>
    <w:rsid w:val="28E21944"/>
    <w:rsid w:val="29473E43"/>
    <w:rsid w:val="29685FCE"/>
    <w:rsid w:val="299C3A0A"/>
    <w:rsid w:val="299D091A"/>
    <w:rsid w:val="29A0418A"/>
    <w:rsid w:val="29FD6438"/>
    <w:rsid w:val="2A4B788C"/>
    <w:rsid w:val="2A887800"/>
    <w:rsid w:val="2AFA3FBC"/>
    <w:rsid w:val="2B5C0C47"/>
    <w:rsid w:val="2B820119"/>
    <w:rsid w:val="2B9E139E"/>
    <w:rsid w:val="2B9F5487"/>
    <w:rsid w:val="2BAA6D91"/>
    <w:rsid w:val="2BCD3F0E"/>
    <w:rsid w:val="2C1636E1"/>
    <w:rsid w:val="2C217617"/>
    <w:rsid w:val="2CB71B49"/>
    <w:rsid w:val="2CBD1C06"/>
    <w:rsid w:val="2CD55A08"/>
    <w:rsid w:val="2D102F51"/>
    <w:rsid w:val="2D264F18"/>
    <w:rsid w:val="2D44367C"/>
    <w:rsid w:val="2D4B075A"/>
    <w:rsid w:val="2D7128CF"/>
    <w:rsid w:val="2D715632"/>
    <w:rsid w:val="2DC868D8"/>
    <w:rsid w:val="2DF330F3"/>
    <w:rsid w:val="2E0D337D"/>
    <w:rsid w:val="2E181457"/>
    <w:rsid w:val="2E2B45B0"/>
    <w:rsid w:val="2E594820"/>
    <w:rsid w:val="2E781691"/>
    <w:rsid w:val="2E782BED"/>
    <w:rsid w:val="2E961313"/>
    <w:rsid w:val="2E972D30"/>
    <w:rsid w:val="2E98645E"/>
    <w:rsid w:val="2EB02E38"/>
    <w:rsid w:val="2EC65704"/>
    <w:rsid w:val="2EFF7F9E"/>
    <w:rsid w:val="2F3828B2"/>
    <w:rsid w:val="2F4D0911"/>
    <w:rsid w:val="2F7F5959"/>
    <w:rsid w:val="2F830911"/>
    <w:rsid w:val="2FFA53F8"/>
    <w:rsid w:val="303A718E"/>
    <w:rsid w:val="30B62147"/>
    <w:rsid w:val="30EE61E2"/>
    <w:rsid w:val="31202D9C"/>
    <w:rsid w:val="314A1D1C"/>
    <w:rsid w:val="31B04D04"/>
    <w:rsid w:val="321B4D05"/>
    <w:rsid w:val="32323364"/>
    <w:rsid w:val="32865D95"/>
    <w:rsid w:val="328E7B7C"/>
    <w:rsid w:val="32CD06E5"/>
    <w:rsid w:val="32EC4683"/>
    <w:rsid w:val="335B7B23"/>
    <w:rsid w:val="33B35762"/>
    <w:rsid w:val="33C53ABB"/>
    <w:rsid w:val="33D02FC9"/>
    <w:rsid w:val="33D85026"/>
    <w:rsid w:val="33FE60FE"/>
    <w:rsid w:val="34187159"/>
    <w:rsid w:val="343830A9"/>
    <w:rsid w:val="345A68B8"/>
    <w:rsid w:val="34A30D84"/>
    <w:rsid w:val="34DA1671"/>
    <w:rsid w:val="35403467"/>
    <w:rsid w:val="35445EB8"/>
    <w:rsid w:val="35536471"/>
    <w:rsid w:val="3555090A"/>
    <w:rsid w:val="35A52D72"/>
    <w:rsid w:val="360313D3"/>
    <w:rsid w:val="3658702C"/>
    <w:rsid w:val="36736ADB"/>
    <w:rsid w:val="36C36D9A"/>
    <w:rsid w:val="36D07346"/>
    <w:rsid w:val="36E11B05"/>
    <w:rsid w:val="36F9426B"/>
    <w:rsid w:val="371A0803"/>
    <w:rsid w:val="3733251C"/>
    <w:rsid w:val="37583A6C"/>
    <w:rsid w:val="376C7A62"/>
    <w:rsid w:val="37816CBF"/>
    <w:rsid w:val="38080F57"/>
    <w:rsid w:val="381A4DB3"/>
    <w:rsid w:val="38A970C6"/>
    <w:rsid w:val="38B25975"/>
    <w:rsid w:val="39023411"/>
    <w:rsid w:val="3936396E"/>
    <w:rsid w:val="393A4FFF"/>
    <w:rsid w:val="39954380"/>
    <w:rsid w:val="39A2027F"/>
    <w:rsid w:val="39D22334"/>
    <w:rsid w:val="3A0F0464"/>
    <w:rsid w:val="3A5C5602"/>
    <w:rsid w:val="3AB946E3"/>
    <w:rsid w:val="3AD151E2"/>
    <w:rsid w:val="3AE32363"/>
    <w:rsid w:val="3AF87DF4"/>
    <w:rsid w:val="3B2A71AB"/>
    <w:rsid w:val="3B491069"/>
    <w:rsid w:val="3B5E340D"/>
    <w:rsid w:val="3B622FC4"/>
    <w:rsid w:val="3B6D4B9B"/>
    <w:rsid w:val="3B8B7D76"/>
    <w:rsid w:val="3B905558"/>
    <w:rsid w:val="3B9568C5"/>
    <w:rsid w:val="3B9A7EDD"/>
    <w:rsid w:val="3BBD01DA"/>
    <w:rsid w:val="3BE11268"/>
    <w:rsid w:val="3BFB3A31"/>
    <w:rsid w:val="3C212970"/>
    <w:rsid w:val="3C36734F"/>
    <w:rsid w:val="3C917876"/>
    <w:rsid w:val="3CC502B7"/>
    <w:rsid w:val="3CCD13BB"/>
    <w:rsid w:val="3D1C68D0"/>
    <w:rsid w:val="3D377F0B"/>
    <w:rsid w:val="3D3C5A37"/>
    <w:rsid w:val="3D6A43C2"/>
    <w:rsid w:val="3D6E7D19"/>
    <w:rsid w:val="3D8F32FD"/>
    <w:rsid w:val="3DA2603A"/>
    <w:rsid w:val="3DA45043"/>
    <w:rsid w:val="3DBD4DD2"/>
    <w:rsid w:val="3DD84C9F"/>
    <w:rsid w:val="3DD929A2"/>
    <w:rsid w:val="3E1644B1"/>
    <w:rsid w:val="3E1C1437"/>
    <w:rsid w:val="3E2953DB"/>
    <w:rsid w:val="3E411550"/>
    <w:rsid w:val="3E8F7D53"/>
    <w:rsid w:val="3EDF78E4"/>
    <w:rsid w:val="3EF23EBF"/>
    <w:rsid w:val="3F3A3E84"/>
    <w:rsid w:val="3FA47FF5"/>
    <w:rsid w:val="3FD3665F"/>
    <w:rsid w:val="3FE86A39"/>
    <w:rsid w:val="401346AB"/>
    <w:rsid w:val="404C299D"/>
    <w:rsid w:val="40C754FD"/>
    <w:rsid w:val="40D73B3F"/>
    <w:rsid w:val="41206863"/>
    <w:rsid w:val="41821120"/>
    <w:rsid w:val="41924DBA"/>
    <w:rsid w:val="41B35373"/>
    <w:rsid w:val="41B6598A"/>
    <w:rsid w:val="41B8205B"/>
    <w:rsid w:val="41C904A7"/>
    <w:rsid w:val="41DD73EF"/>
    <w:rsid w:val="42235912"/>
    <w:rsid w:val="425B6275"/>
    <w:rsid w:val="426F260E"/>
    <w:rsid w:val="43027236"/>
    <w:rsid w:val="431F5DCA"/>
    <w:rsid w:val="43362BE2"/>
    <w:rsid w:val="43D90D2E"/>
    <w:rsid w:val="4457175F"/>
    <w:rsid w:val="449A189C"/>
    <w:rsid w:val="449B12A1"/>
    <w:rsid w:val="449B6A8A"/>
    <w:rsid w:val="44D6167D"/>
    <w:rsid w:val="45825E59"/>
    <w:rsid w:val="45A104E3"/>
    <w:rsid w:val="46110CDE"/>
    <w:rsid w:val="46F570CE"/>
    <w:rsid w:val="4740588F"/>
    <w:rsid w:val="4768330E"/>
    <w:rsid w:val="47726883"/>
    <w:rsid w:val="477B2ED4"/>
    <w:rsid w:val="48156566"/>
    <w:rsid w:val="481E45AC"/>
    <w:rsid w:val="48482E1B"/>
    <w:rsid w:val="492654E1"/>
    <w:rsid w:val="493F4124"/>
    <w:rsid w:val="49556258"/>
    <w:rsid w:val="498D3CB3"/>
    <w:rsid w:val="4A2D149F"/>
    <w:rsid w:val="4A516F43"/>
    <w:rsid w:val="4A581C40"/>
    <w:rsid w:val="4ACB55F2"/>
    <w:rsid w:val="4B350DAE"/>
    <w:rsid w:val="4B5936D4"/>
    <w:rsid w:val="4B7205EF"/>
    <w:rsid w:val="4B8271A2"/>
    <w:rsid w:val="4B876208"/>
    <w:rsid w:val="4BA13B8D"/>
    <w:rsid w:val="4BAC05D7"/>
    <w:rsid w:val="4BBF0119"/>
    <w:rsid w:val="4C4A1F56"/>
    <w:rsid w:val="4C9E77C2"/>
    <w:rsid w:val="4CE26FBE"/>
    <w:rsid w:val="4CFE5A3D"/>
    <w:rsid w:val="4D0A2A6E"/>
    <w:rsid w:val="4D253A86"/>
    <w:rsid w:val="4D385FB4"/>
    <w:rsid w:val="4D3A2C1E"/>
    <w:rsid w:val="4D5D303A"/>
    <w:rsid w:val="4D7608BE"/>
    <w:rsid w:val="4DB24219"/>
    <w:rsid w:val="4DFE6606"/>
    <w:rsid w:val="4E0A7999"/>
    <w:rsid w:val="4EF011A5"/>
    <w:rsid w:val="4F463CB3"/>
    <w:rsid w:val="4F4D1429"/>
    <w:rsid w:val="4F5B7E49"/>
    <w:rsid w:val="4F8B54A9"/>
    <w:rsid w:val="4F99738C"/>
    <w:rsid w:val="4F9E3211"/>
    <w:rsid w:val="4FDF4C4D"/>
    <w:rsid w:val="500316C9"/>
    <w:rsid w:val="502402BE"/>
    <w:rsid w:val="502E0AEB"/>
    <w:rsid w:val="50603515"/>
    <w:rsid w:val="5099301C"/>
    <w:rsid w:val="50BF1E0D"/>
    <w:rsid w:val="50E123A6"/>
    <w:rsid w:val="50E71073"/>
    <w:rsid w:val="50F13B60"/>
    <w:rsid w:val="51A935A6"/>
    <w:rsid w:val="521F08C3"/>
    <w:rsid w:val="5358625C"/>
    <w:rsid w:val="536B0CCF"/>
    <w:rsid w:val="538D59C0"/>
    <w:rsid w:val="53BD2563"/>
    <w:rsid w:val="54017DDC"/>
    <w:rsid w:val="54403BFC"/>
    <w:rsid w:val="544A0FA2"/>
    <w:rsid w:val="54577AFF"/>
    <w:rsid w:val="54DC5E25"/>
    <w:rsid w:val="55167821"/>
    <w:rsid w:val="55217855"/>
    <w:rsid w:val="55496023"/>
    <w:rsid w:val="5561019B"/>
    <w:rsid w:val="55635214"/>
    <w:rsid w:val="55A229B0"/>
    <w:rsid w:val="55C26BA0"/>
    <w:rsid w:val="55C33D1D"/>
    <w:rsid w:val="562A2A53"/>
    <w:rsid w:val="562D6689"/>
    <w:rsid w:val="56744A00"/>
    <w:rsid w:val="56977349"/>
    <w:rsid w:val="56C95E13"/>
    <w:rsid w:val="570E19DF"/>
    <w:rsid w:val="57727DE1"/>
    <w:rsid w:val="57CF79E6"/>
    <w:rsid w:val="5812109A"/>
    <w:rsid w:val="58190545"/>
    <w:rsid w:val="58290586"/>
    <w:rsid w:val="586475A6"/>
    <w:rsid w:val="58927D8F"/>
    <w:rsid w:val="589F7830"/>
    <w:rsid w:val="58B72A2A"/>
    <w:rsid w:val="59431461"/>
    <w:rsid w:val="59543BB2"/>
    <w:rsid w:val="598C09ED"/>
    <w:rsid w:val="599D4F0D"/>
    <w:rsid w:val="599E3ADB"/>
    <w:rsid w:val="59A1205D"/>
    <w:rsid w:val="59E92C68"/>
    <w:rsid w:val="5A3F2293"/>
    <w:rsid w:val="5A48268F"/>
    <w:rsid w:val="5A696A57"/>
    <w:rsid w:val="5A8E2800"/>
    <w:rsid w:val="5ACE61DC"/>
    <w:rsid w:val="5AF31CAE"/>
    <w:rsid w:val="5BE968B3"/>
    <w:rsid w:val="5BF3260E"/>
    <w:rsid w:val="5C5B4DCC"/>
    <w:rsid w:val="5CAC4380"/>
    <w:rsid w:val="5CB85CF1"/>
    <w:rsid w:val="5CD33880"/>
    <w:rsid w:val="5CD578C0"/>
    <w:rsid w:val="5CE02308"/>
    <w:rsid w:val="5CEE5E83"/>
    <w:rsid w:val="5CF04FB1"/>
    <w:rsid w:val="5CFE4DCA"/>
    <w:rsid w:val="5D034BBD"/>
    <w:rsid w:val="5D185AD4"/>
    <w:rsid w:val="5D295358"/>
    <w:rsid w:val="5D5014AC"/>
    <w:rsid w:val="5DA957AA"/>
    <w:rsid w:val="5DB37326"/>
    <w:rsid w:val="5E2F545B"/>
    <w:rsid w:val="5E4E6751"/>
    <w:rsid w:val="5E62654A"/>
    <w:rsid w:val="5E667BEF"/>
    <w:rsid w:val="5EAB3886"/>
    <w:rsid w:val="5EEA1576"/>
    <w:rsid w:val="5EF34F84"/>
    <w:rsid w:val="5FBC5235"/>
    <w:rsid w:val="5FC32C34"/>
    <w:rsid w:val="5FE402A0"/>
    <w:rsid w:val="600E458F"/>
    <w:rsid w:val="6015217D"/>
    <w:rsid w:val="602C02FA"/>
    <w:rsid w:val="607242EC"/>
    <w:rsid w:val="60B311BC"/>
    <w:rsid w:val="60CB1544"/>
    <w:rsid w:val="61153D34"/>
    <w:rsid w:val="612A3168"/>
    <w:rsid w:val="616D5DC7"/>
    <w:rsid w:val="61A73343"/>
    <w:rsid w:val="61DA16DB"/>
    <w:rsid w:val="61F07524"/>
    <w:rsid w:val="631C36A1"/>
    <w:rsid w:val="638621AE"/>
    <w:rsid w:val="638C6438"/>
    <w:rsid w:val="639C5A37"/>
    <w:rsid w:val="63A37941"/>
    <w:rsid w:val="63BF6696"/>
    <w:rsid w:val="63EA4212"/>
    <w:rsid w:val="63EE58AC"/>
    <w:rsid w:val="640C574F"/>
    <w:rsid w:val="64290B95"/>
    <w:rsid w:val="642E339F"/>
    <w:rsid w:val="64A75683"/>
    <w:rsid w:val="650C2FE3"/>
    <w:rsid w:val="6575158F"/>
    <w:rsid w:val="659354B5"/>
    <w:rsid w:val="65A15BA3"/>
    <w:rsid w:val="65ED387E"/>
    <w:rsid w:val="65FA3935"/>
    <w:rsid w:val="662E5047"/>
    <w:rsid w:val="66664A26"/>
    <w:rsid w:val="667967BE"/>
    <w:rsid w:val="66820D1F"/>
    <w:rsid w:val="66EA2BF9"/>
    <w:rsid w:val="670A5F6A"/>
    <w:rsid w:val="672D19C9"/>
    <w:rsid w:val="6772736B"/>
    <w:rsid w:val="678A493A"/>
    <w:rsid w:val="67BF0EBE"/>
    <w:rsid w:val="67FC216E"/>
    <w:rsid w:val="680F0592"/>
    <w:rsid w:val="68C2175E"/>
    <w:rsid w:val="692628C6"/>
    <w:rsid w:val="693C3739"/>
    <w:rsid w:val="69410928"/>
    <w:rsid w:val="69555A7C"/>
    <w:rsid w:val="69A629CE"/>
    <w:rsid w:val="69F5274F"/>
    <w:rsid w:val="6AAD4817"/>
    <w:rsid w:val="6AAE4481"/>
    <w:rsid w:val="6ABF1764"/>
    <w:rsid w:val="6B412128"/>
    <w:rsid w:val="6B49147B"/>
    <w:rsid w:val="6B517696"/>
    <w:rsid w:val="6B7E425C"/>
    <w:rsid w:val="6B870655"/>
    <w:rsid w:val="6C1F4B71"/>
    <w:rsid w:val="6CAF667B"/>
    <w:rsid w:val="6CC44D5B"/>
    <w:rsid w:val="6CF35C1E"/>
    <w:rsid w:val="6DC17CBB"/>
    <w:rsid w:val="6F143CA4"/>
    <w:rsid w:val="6F3544D6"/>
    <w:rsid w:val="6F356099"/>
    <w:rsid w:val="6F6153D1"/>
    <w:rsid w:val="6F713918"/>
    <w:rsid w:val="6F877132"/>
    <w:rsid w:val="6FA1339B"/>
    <w:rsid w:val="6FA23B5F"/>
    <w:rsid w:val="6FE44057"/>
    <w:rsid w:val="6FF66E98"/>
    <w:rsid w:val="7001129D"/>
    <w:rsid w:val="702427AD"/>
    <w:rsid w:val="70656907"/>
    <w:rsid w:val="70F97301"/>
    <w:rsid w:val="711B20AE"/>
    <w:rsid w:val="713C51DB"/>
    <w:rsid w:val="71E54E63"/>
    <w:rsid w:val="71E6244C"/>
    <w:rsid w:val="71F013DC"/>
    <w:rsid w:val="71FE20C6"/>
    <w:rsid w:val="72020453"/>
    <w:rsid w:val="722C188B"/>
    <w:rsid w:val="725974A3"/>
    <w:rsid w:val="72A313A8"/>
    <w:rsid w:val="732337C6"/>
    <w:rsid w:val="734432B8"/>
    <w:rsid w:val="734909B0"/>
    <w:rsid w:val="735106B5"/>
    <w:rsid w:val="735A2110"/>
    <w:rsid w:val="736C69A2"/>
    <w:rsid w:val="73960053"/>
    <w:rsid w:val="73EB32B0"/>
    <w:rsid w:val="746B1C86"/>
    <w:rsid w:val="75025809"/>
    <w:rsid w:val="7525625B"/>
    <w:rsid w:val="753B3AD3"/>
    <w:rsid w:val="759E3A5B"/>
    <w:rsid w:val="75E82407"/>
    <w:rsid w:val="75F52C79"/>
    <w:rsid w:val="761B3BBC"/>
    <w:rsid w:val="761C5423"/>
    <w:rsid w:val="7628749B"/>
    <w:rsid w:val="76474512"/>
    <w:rsid w:val="765D4DDE"/>
    <w:rsid w:val="76946F30"/>
    <w:rsid w:val="769F6DE4"/>
    <w:rsid w:val="769F6E2C"/>
    <w:rsid w:val="76A839F5"/>
    <w:rsid w:val="76D05A05"/>
    <w:rsid w:val="77043FC4"/>
    <w:rsid w:val="77220423"/>
    <w:rsid w:val="77346251"/>
    <w:rsid w:val="777935AE"/>
    <w:rsid w:val="77C95BEB"/>
    <w:rsid w:val="77DC2528"/>
    <w:rsid w:val="78110AF8"/>
    <w:rsid w:val="78272553"/>
    <w:rsid w:val="784608C9"/>
    <w:rsid w:val="784E71D0"/>
    <w:rsid w:val="78A6334E"/>
    <w:rsid w:val="78AD09FB"/>
    <w:rsid w:val="78CB3B9E"/>
    <w:rsid w:val="791C5436"/>
    <w:rsid w:val="79906D93"/>
    <w:rsid w:val="79A476EE"/>
    <w:rsid w:val="79BC196A"/>
    <w:rsid w:val="79BC69BB"/>
    <w:rsid w:val="79EC6574"/>
    <w:rsid w:val="79EF587C"/>
    <w:rsid w:val="7A15395F"/>
    <w:rsid w:val="7A26440E"/>
    <w:rsid w:val="7A477159"/>
    <w:rsid w:val="7A831E42"/>
    <w:rsid w:val="7AA567AE"/>
    <w:rsid w:val="7AD4490A"/>
    <w:rsid w:val="7B0907AA"/>
    <w:rsid w:val="7B452BF7"/>
    <w:rsid w:val="7BA213DF"/>
    <w:rsid w:val="7BA24574"/>
    <w:rsid w:val="7BE72990"/>
    <w:rsid w:val="7BED57AF"/>
    <w:rsid w:val="7BF07AE2"/>
    <w:rsid w:val="7C111864"/>
    <w:rsid w:val="7C2E75A3"/>
    <w:rsid w:val="7C8C19F5"/>
    <w:rsid w:val="7C900E45"/>
    <w:rsid w:val="7CB2065E"/>
    <w:rsid w:val="7CC97650"/>
    <w:rsid w:val="7CCE4829"/>
    <w:rsid w:val="7CF2547C"/>
    <w:rsid w:val="7D2406D6"/>
    <w:rsid w:val="7DC92E5A"/>
    <w:rsid w:val="7DF9231E"/>
    <w:rsid w:val="7E1625DF"/>
    <w:rsid w:val="7E295FC0"/>
    <w:rsid w:val="7EB97FC5"/>
    <w:rsid w:val="7F0C6924"/>
    <w:rsid w:val="7F207A37"/>
    <w:rsid w:val="7F394083"/>
    <w:rsid w:val="7F5A45EB"/>
    <w:rsid w:val="7F71600A"/>
    <w:rsid w:val="7FAF2640"/>
    <w:rsid w:val="7FBB349A"/>
    <w:rsid w:val="7FF642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4">
    <w:name w:val="heading 1"/>
    <w:basedOn w:val="1"/>
    <w:next w:val="1"/>
    <w:qFormat/>
    <w:uiPriority w:val="0"/>
    <w:pPr>
      <w:keepNext/>
      <w:keepLines/>
      <w:spacing w:before="340" w:after="330" w:line="578" w:lineRule="auto"/>
      <w:jc w:val="center"/>
      <w:outlineLvl w:val="0"/>
    </w:pPr>
    <w:rPr>
      <w:b/>
      <w:bCs/>
      <w:kern w:val="44"/>
      <w:sz w:val="44"/>
      <w:szCs w:val="44"/>
    </w:rPr>
  </w:style>
  <w:style w:type="paragraph" w:styleId="5">
    <w:name w:val="heading 2"/>
    <w:basedOn w:val="1"/>
    <w:next w:val="1"/>
    <w:qFormat/>
    <w:uiPriority w:val="0"/>
    <w:pPr>
      <w:keepNext/>
      <w:autoSpaceDE w:val="0"/>
      <w:autoSpaceDN w:val="0"/>
      <w:adjustRightInd w:val="0"/>
      <w:spacing w:line="640" w:lineRule="atLeast"/>
      <w:outlineLvl w:val="1"/>
    </w:pPr>
    <w:rPr>
      <w:rFonts w:ascii="宋体" w:hAnsi="宋体" w:cs="宋体"/>
      <w:sz w:val="18"/>
      <w:szCs w:val="18"/>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200" w:firstLine="200" w:firstLineChars="200"/>
    </w:pPr>
    <w:rPr>
      <w:kern w:val="0"/>
      <w:sz w:val="24"/>
    </w:rPr>
  </w:style>
  <w:style w:type="paragraph" w:styleId="3">
    <w:name w:val="Body Text Indent"/>
    <w:basedOn w:val="1"/>
    <w:qFormat/>
    <w:uiPriority w:val="0"/>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7">
    <w:name w:val="Note Heading"/>
    <w:basedOn w:val="1"/>
    <w:next w:val="1"/>
    <w:qFormat/>
    <w:uiPriority w:val="0"/>
    <w:pPr>
      <w:jc w:val="center"/>
    </w:pPr>
  </w:style>
  <w:style w:type="paragraph" w:styleId="8">
    <w:name w:val="Normal Indent"/>
    <w:basedOn w:val="1"/>
    <w:qFormat/>
    <w:uiPriority w:val="0"/>
    <w:pPr>
      <w:ind w:firstLine="420" w:firstLineChars="200"/>
    </w:pPr>
  </w:style>
  <w:style w:type="paragraph" w:styleId="9">
    <w:name w:val="Body Text"/>
    <w:basedOn w:val="1"/>
    <w:qFormat/>
    <w:uiPriority w:val="0"/>
    <w:pPr>
      <w:spacing w:line="0" w:lineRule="atLeast"/>
    </w:pPr>
    <w:rPr>
      <w:sz w:val="30"/>
    </w:rPr>
  </w:style>
  <w:style w:type="paragraph" w:styleId="10">
    <w:name w:val="Date"/>
    <w:basedOn w:val="1"/>
    <w:next w:val="1"/>
    <w:link w:val="20"/>
    <w:qFormat/>
    <w:uiPriority w:val="0"/>
    <w:pPr>
      <w:ind w:left="100" w:leftChars="2500"/>
    </w:pPr>
  </w:style>
  <w:style w:type="paragraph" w:styleId="11">
    <w:name w:val="Body Text Indent 2"/>
    <w:basedOn w:val="1"/>
    <w:link w:val="21"/>
    <w:qFormat/>
    <w:uiPriority w:val="0"/>
    <w:pPr>
      <w:spacing w:after="120" w:line="480" w:lineRule="auto"/>
      <w:ind w:left="420" w:leftChars="200"/>
    </w:pPr>
  </w:style>
  <w:style w:type="paragraph" w:styleId="12">
    <w:name w:val="footer"/>
    <w:basedOn w:val="1"/>
    <w:qFormat/>
    <w:uiPriority w:val="0"/>
    <w:pPr>
      <w:widowControl/>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qFormat/>
    <w:uiPriority w:val="0"/>
    <w:rPr>
      <w:color w:val="051970"/>
      <w:u w:val="single"/>
    </w:rPr>
  </w:style>
  <w:style w:type="character" w:customStyle="1" w:styleId="20">
    <w:name w:val="日期 Char"/>
    <w:basedOn w:val="17"/>
    <w:link w:val="10"/>
    <w:qFormat/>
    <w:uiPriority w:val="0"/>
    <w:rPr>
      <w:rFonts w:ascii="宋体"/>
      <w:sz w:val="34"/>
      <w:szCs w:val="22"/>
    </w:rPr>
  </w:style>
  <w:style w:type="character" w:customStyle="1" w:styleId="21">
    <w:name w:val="正文文本缩进 2 Char"/>
    <w:basedOn w:val="17"/>
    <w:link w:val="11"/>
    <w:qFormat/>
    <w:uiPriority w:val="0"/>
    <w:rPr>
      <w:rFonts w:ascii="宋体"/>
      <w:sz w:val="34"/>
      <w:szCs w:val="22"/>
    </w:rPr>
  </w:style>
  <w:style w:type="character" w:customStyle="1" w:styleId="22">
    <w:name w:val="bold1"/>
    <w:basedOn w:val="17"/>
    <w:qFormat/>
    <w:uiPriority w:val="0"/>
    <w:rPr>
      <w:b/>
      <w:bCs/>
    </w:rPr>
  </w:style>
  <w:style w:type="paragraph" w:customStyle="1" w:styleId="23">
    <w:name w:val="正文文本缩进 21"/>
    <w:basedOn w:val="1"/>
    <w:qFormat/>
    <w:uiPriority w:val="0"/>
    <w:pPr>
      <w:spacing w:after="120" w:line="480" w:lineRule="auto"/>
      <w:ind w:left="420" w:leftChars="200"/>
    </w:pPr>
  </w:style>
  <w:style w:type="paragraph" w:customStyle="1" w:styleId="24">
    <w:name w:val="列表段落1"/>
    <w:basedOn w:val="1"/>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32129</Words>
  <Characters>35939</Characters>
  <Lines>272</Lines>
  <Paragraphs>76</Paragraphs>
  <TotalTime>174</TotalTime>
  <ScaleCrop>false</ScaleCrop>
  <LinksUpToDate>false</LinksUpToDate>
  <CharactersWithSpaces>38554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2019-05-02T07:03:00Z</dcterms:created>
  <dc:creator>匿名用户</dc:creator>
  <cp:lastModifiedBy>hu</cp:lastModifiedBy>
  <cp:lastPrinted>2022-06-02T08:21:00Z</cp:lastPrinted>
  <dcterms:modified xsi:type="dcterms:W3CDTF">2022-08-11T04:01:18Z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DB10222094BA42C684A0AE1F20A83149</vt:lpwstr>
  </property>
</Properties>
</file>