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cs="Arial"/>
          <w:b/>
          <w:kern w:val="0"/>
          <w:sz w:val="44"/>
          <w:szCs w:val="44"/>
        </w:rPr>
      </w:pPr>
    </w:p>
    <w:p>
      <w:pPr>
        <w:spacing w:before="120" w:after="120" w:line="360" w:lineRule="auto"/>
        <w:jc w:val="center"/>
        <w:rPr>
          <w:rFonts w:hint="default" w:ascii="宋体" w:hAnsi="宋体" w:eastAsia="宋体" w:cs="宋体"/>
          <w:b w:val="0"/>
          <w:bCs/>
          <w:sz w:val="30"/>
          <w:szCs w:val="30"/>
          <w:lang w:val="en-US" w:eastAsia="zh-CN"/>
        </w:rPr>
      </w:pPr>
      <w:r>
        <w:rPr>
          <w:rFonts w:hint="eastAsia" w:ascii="宋体" w:hAnsi="宋体" w:eastAsia="宋体" w:cs="宋体"/>
          <w:b w:val="0"/>
          <w:bCs/>
          <w:color w:val="000000"/>
          <w:kern w:val="0"/>
          <w:sz w:val="30"/>
          <w:szCs w:val="30"/>
          <w:u w:val="none"/>
          <w:lang w:val="en-US" w:eastAsia="zh-CN"/>
        </w:rPr>
        <w:t>辛兴铺片区棚户区改造项目设计-采购-施工EPC工程加密路工程专业分包工程</w:t>
      </w:r>
    </w:p>
    <w:p>
      <w:pPr>
        <w:spacing w:before="120" w:after="120" w:line="360" w:lineRule="auto"/>
        <w:jc w:val="center"/>
        <w:rPr>
          <w:rFonts w:hint="eastAsia" w:ascii="宋体" w:hAnsi="宋体" w:eastAsia="宋体" w:cs="宋体"/>
          <w:b/>
          <w:sz w:val="84"/>
          <w:szCs w:val="84"/>
        </w:rPr>
      </w:pPr>
    </w:p>
    <w:p>
      <w:pPr>
        <w:spacing w:before="120" w:after="120" w:line="360" w:lineRule="auto"/>
        <w:jc w:val="center"/>
        <w:rPr>
          <w:rFonts w:hint="eastAsia" w:ascii="宋体" w:hAnsi="宋体" w:eastAsia="宋体" w:cs="宋体"/>
          <w:b/>
          <w:sz w:val="84"/>
          <w:szCs w:val="84"/>
        </w:rPr>
      </w:pPr>
    </w:p>
    <w:p>
      <w:pPr>
        <w:spacing w:before="120" w:after="120" w:line="360" w:lineRule="auto"/>
        <w:jc w:val="center"/>
        <w:rPr>
          <w:rFonts w:hint="eastAsia" w:ascii="宋体" w:hAnsi="宋体" w:eastAsia="宋体" w:cs="宋体"/>
          <w:b/>
          <w:sz w:val="84"/>
          <w:szCs w:val="84"/>
        </w:rPr>
      </w:pPr>
      <w:r>
        <w:rPr>
          <w:rFonts w:hint="eastAsia" w:ascii="宋体" w:hAnsi="宋体" w:eastAsia="宋体" w:cs="宋体"/>
          <w:b/>
          <w:sz w:val="84"/>
          <w:szCs w:val="84"/>
        </w:rPr>
        <w:t>招 标 文 件</w:t>
      </w:r>
    </w:p>
    <w:p>
      <w:pPr>
        <w:spacing w:before="120" w:after="120" w:line="360" w:lineRule="auto"/>
        <w:jc w:val="center"/>
        <w:rPr>
          <w:rFonts w:hint="eastAsia" w:ascii="宋体" w:hAnsi="宋体"/>
          <w:b/>
          <w:sz w:val="84"/>
          <w:szCs w:val="84"/>
          <w:highlight w:val="none"/>
        </w:rPr>
      </w:pPr>
    </w:p>
    <w:p>
      <w:pPr>
        <w:adjustRightInd w:val="0"/>
        <w:snapToGrid w:val="0"/>
        <w:spacing w:line="600" w:lineRule="auto"/>
        <w:ind w:left="1335" w:leftChars="607"/>
        <w:jc w:val="left"/>
        <w:rPr>
          <w:rFonts w:hint="eastAsia" w:ascii="宋体" w:hAnsi="宋体" w:eastAsia="宋体" w:cs="宋体"/>
          <w:color w:val="000000"/>
          <w:spacing w:val="24"/>
          <w:sz w:val="32"/>
          <w:szCs w:val="32"/>
        </w:rPr>
      </w:pPr>
    </w:p>
    <w:p>
      <w:pPr>
        <w:adjustRightInd w:val="0"/>
        <w:snapToGrid w:val="0"/>
        <w:spacing w:line="600" w:lineRule="auto"/>
        <w:ind w:left="1335" w:leftChars="607"/>
        <w:jc w:val="left"/>
        <w:rPr>
          <w:rFonts w:hint="eastAsia" w:ascii="宋体" w:hAnsi="宋体" w:eastAsia="宋体" w:cs="宋体"/>
          <w:color w:val="000000"/>
          <w:spacing w:val="12"/>
          <w:sz w:val="32"/>
          <w:szCs w:val="32"/>
        </w:rPr>
      </w:pPr>
      <w:r>
        <w:rPr>
          <w:rFonts w:hint="eastAsia" w:ascii="宋体" w:hAnsi="宋体" w:eastAsia="宋体" w:cs="宋体"/>
          <w:color w:val="000000"/>
          <w:spacing w:val="24"/>
          <w:sz w:val="32"/>
          <w:szCs w:val="32"/>
        </w:rPr>
        <w:t xml:space="preserve">招   标  </w:t>
      </w:r>
      <w:r>
        <w:rPr>
          <w:rFonts w:hint="eastAsia" w:ascii="宋体" w:hAnsi="宋体" w:eastAsia="宋体" w:cs="宋体"/>
          <w:color w:val="000000"/>
          <w:spacing w:val="12"/>
          <w:sz w:val="32"/>
          <w:szCs w:val="32"/>
        </w:rPr>
        <w:t>人</w:t>
      </w:r>
      <w:r>
        <w:rPr>
          <w:rFonts w:hint="eastAsia" w:ascii="宋体" w:hAnsi="宋体" w:eastAsia="宋体" w:cs="宋体"/>
          <w:color w:val="000000"/>
          <w:sz w:val="32"/>
          <w:szCs w:val="32"/>
        </w:rPr>
        <w:t>：</w:t>
      </w:r>
      <w:r>
        <w:rPr>
          <w:rFonts w:hint="eastAsia" w:ascii="宋体" w:hAnsi="宋体" w:eastAsia="宋体" w:cs="宋体"/>
          <w:color w:val="000000"/>
          <w:spacing w:val="12"/>
          <w:sz w:val="32"/>
          <w:szCs w:val="32"/>
        </w:rPr>
        <w:t>河北建工集团有限责任公司</w:t>
      </w:r>
    </w:p>
    <w:p>
      <w:pPr>
        <w:jc w:val="center"/>
        <w:rPr>
          <w:rFonts w:hint="default"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2022</w:t>
      </w:r>
      <w:r>
        <w:rPr>
          <w:rFonts w:hint="eastAsia" w:ascii="宋体" w:hAnsi="宋体" w:eastAsia="宋体" w:cs="宋体"/>
          <w:color w:val="000000"/>
          <w:sz w:val="32"/>
          <w:szCs w:val="32"/>
        </w:rPr>
        <w:t>年</w:t>
      </w:r>
      <w:r>
        <w:rPr>
          <w:rFonts w:hint="eastAsia" w:ascii="宋体" w:hAnsi="宋体" w:eastAsia="宋体" w:cs="宋体"/>
          <w:color w:val="000000"/>
          <w:sz w:val="32"/>
          <w:szCs w:val="32"/>
          <w:lang w:val="en-US" w:eastAsia="zh-CN"/>
        </w:rPr>
        <w:t>07</w:t>
      </w:r>
      <w:r>
        <w:rPr>
          <w:rFonts w:hint="eastAsia" w:ascii="宋体" w:hAnsi="宋体" w:eastAsia="宋体" w:cs="宋体"/>
          <w:color w:val="000000"/>
          <w:sz w:val="32"/>
          <w:szCs w:val="32"/>
        </w:rPr>
        <w:t>月</w:t>
      </w:r>
      <w:r>
        <w:rPr>
          <w:rFonts w:hint="eastAsia" w:ascii="宋体" w:hAnsi="宋体" w:eastAsia="宋体" w:cs="宋体"/>
          <w:color w:val="000000"/>
          <w:sz w:val="32"/>
          <w:szCs w:val="32"/>
          <w:lang w:val="en-US" w:eastAsia="zh-CN"/>
        </w:rPr>
        <w:t>26日</w:t>
      </w:r>
    </w:p>
    <w:p>
      <w:pPr>
        <w:jc w:val="both"/>
        <w:rPr>
          <w:rFonts w:hint="eastAsia"/>
          <w:b/>
          <w:sz w:val="52"/>
          <w:szCs w:val="52"/>
          <w:highlight w:val="none"/>
        </w:rPr>
      </w:pPr>
    </w:p>
    <w:p>
      <w:pPr>
        <w:jc w:val="both"/>
        <w:rPr>
          <w:rFonts w:hint="eastAsia" w:ascii="宋体" w:hAnsi="宋体" w:eastAsia="宋体" w:cs="宋体"/>
          <w:b/>
          <w:sz w:val="52"/>
          <w:szCs w:val="52"/>
          <w:highlight w:val="none"/>
        </w:rPr>
      </w:pPr>
    </w:p>
    <w:p>
      <w:pPr>
        <w:jc w:val="center"/>
        <w:rPr>
          <w:rFonts w:hint="eastAsia" w:ascii="宋体" w:hAnsi="宋体" w:eastAsia="宋体" w:cs="宋体"/>
          <w:b/>
          <w:sz w:val="52"/>
          <w:szCs w:val="52"/>
          <w:highlight w:val="none"/>
        </w:rPr>
      </w:pPr>
      <w:r>
        <w:rPr>
          <w:rFonts w:hint="eastAsia" w:ascii="宋体" w:hAnsi="宋体" w:eastAsia="宋体" w:cs="宋体"/>
          <w:b/>
          <w:sz w:val="52"/>
          <w:szCs w:val="52"/>
          <w:highlight w:val="none"/>
        </w:rPr>
        <w:t>目    录</w:t>
      </w:r>
    </w:p>
    <w:p>
      <w:pPr>
        <w:rPr>
          <w:rFonts w:hint="eastAsia" w:ascii="宋体" w:hAnsi="宋体" w:eastAsia="宋体" w:cs="宋体"/>
          <w:b/>
          <w:sz w:val="52"/>
          <w:szCs w:val="5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一、招标公告</w:t>
      </w:r>
    </w:p>
    <w:p>
      <w:pPr>
        <w:ind w:left="766" w:leftChars="348"/>
        <w:rPr>
          <w:rFonts w:hint="eastAsia" w:ascii="宋体" w:hAnsi="宋体" w:eastAsia="宋体" w:cs="宋体"/>
          <w:b/>
          <w:sz w:val="32"/>
          <w:szCs w:val="3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二、投标须知前附表</w:t>
      </w:r>
    </w:p>
    <w:p>
      <w:pPr>
        <w:ind w:left="766" w:leftChars="348"/>
        <w:rPr>
          <w:rFonts w:hint="eastAsia" w:ascii="宋体" w:hAnsi="宋体" w:eastAsia="宋体" w:cs="宋体"/>
          <w:b/>
          <w:sz w:val="32"/>
          <w:szCs w:val="3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三、投标须知</w:t>
      </w:r>
    </w:p>
    <w:p>
      <w:pPr>
        <w:ind w:left="766" w:leftChars="348"/>
        <w:rPr>
          <w:rFonts w:hint="eastAsia" w:ascii="宋体" w:hAnsi="宋体" w:eastAsia="宋体" w:cs="宋体"/>
          <w:b/>
          <w:sz w:val="32"/>
          <w:szCs w:val="32"/>
          <w:highlight w:val="none"/>
        </w:rPr>
      </w:pPr>
    </w:p>
    <w:p>
      <w:pPr>
        <w:ind w:left="766"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四、投标文件格式</w:t>
      </w:r>
    </w:p>
    <w:p>
      <w:pPr>
        <w:jc w:val="center"/>
        <w:rPr>
          <w:rFonts w:hint="eastAsia" w:ascii="楷体" w:hAnsi="楷体" w:eastAsia="楷体" w:cs="楷体"/>
          <w:b/>
          <w:bCs w:val="0"/>
          <w:sz w:val="52"/>
          <w:szCs w:val="52"/>
          <w:highlight w:val="none"/>
        </w:rPr>
      </w:pPr>
      <w:r>
        <w:rPr>
          <w:b/>
          <w:sz w:val="52"/>
          <w:szCs w:val="52"/>
          <w:highlight w:val="none"/>
        </w:rPr>
        <w:br w:type="page"/>
      </w:r>
      <w:r>
        <w:rPr>
          <w:rFonts w:hint="eastAsia" w:ascii="楷体" w:hAnsi="楷体" w:eastAsia="楷体" w:cs="楷体"/>
          <w:b/>
          <w:bCs w:val="0"/>
          <w:sz w:val="52"/>
          <w:szCs w:val="52"/>
          <w:highlight w:val="none"/>
        </w:rPr>
        <w:t>一、招标公告</w:t>
      </w:r>
    </w:p>
    <w:p>
      <w:pPr>
        <w:jc w:val="center"/>
        <w:rPr>
          <w:rFonts w:hint="eastAsia" w:ascii="楷体" w:hAnsi="楷体" w:eastAsia="楷体" w:cs="楷体"/>
          <w:b/>
          <w:bCs/>
          <w:color w:val="000000"/>
          <w:sz w:val="32"/>
          <w:szCs w:val="32"/>
          <w:lang w:val="en-US" w:eastAsia="zh-CN"/>
        </w:rPr>
      </w:pPr>
    </w:p>
    <w:p>
      <w:pPr>
        <w:jc w:val="center"/>
        <w:rPr>
          <w:rFonts w:hint="eastAsia" w:ascii="宋体" w:hAnsi="宋体" w:eastAsia="宋体" w:cs="宋体"/>
          <w:b/>
          <w:color w:val="000000"/>
          <w:sz w:val="32"/>
          <w:szCs w:val="32"/>
        </w:rPr>
      </w:pPr>
      <w:r>
        <w:rPr>
          <w:rFonts w:hint="eastAsia" w:ascii="宋体" w:hAnsi="宋体" w:eastAsia="宋体" w:cs="宋体"/>
          <w:b/>
          <w:color w:val="000000"/>
          <w:sz w:val="32"/>
          <w:szCs w:val="32"/>
          <w:lang w:val="en-US" w:eastAsia="zh-CN"/>
        </w:rPr>
        <w:t>辛兴铺片区棚户区改造项目设计-采购-施工EPC工程加密路工程</w:t>
      </w:r>
      <w:r>
        <w:rPr>
          <w:rFonts w:hint="eastAsia" w:ascii="宋体" w:hAnsi="宋体" w:eastAsia="宋体" w:cs="宋体"/>
          <w:b/>
          <w:color w:val="000000"/>
          <w:sz w:val="32"/>
          <w:szCs w:val="32"/>
        </w:rPr>
        <w:t>招标公告</w:t>
      </w:r>
    </w:p>
    <w:p>
      <w:pPr>
        <w:spacing w:line="460" w:lineRule="exact"/>
        <w:ind w:firstLine="562" w:firstLineChars="200"/>
        <w:rPr>
          <w:rFonts w:hint="eastAsia" w:ascii="楷体" w:hAnsi="楷体" w:eastAsia="楷体" w:cs="楷体"/>
          <w:color w:val="000000"/>
          <w:sz w:val="28"/>
          <w:szCs w:val="28"/>
        </w:rPr>
      </w:pPr>
      <w:r>
        <w:rPr>
          <w:rFonts w:hint="eastAsia" w:ascii="楷体" w:hAnsi="楷体" w:eastAsia="楷体" w:cs="楷体"/>
          <w:b/>
          <w:color w:val="000000"/>
          <w:sz w:val="28"/>
          <w:szCs w:val="28"/>
          <w:u w:val="single"/>
        </w:rPr>
        <w:t>河北建工集团有限责任公司</w:t>
      </w:r>
      <w:r>
        <w:rPr>
          <w:rFonts w:hint="eastAsia" w:ascii="楷体" w:hAnsi="楷体" w:eastAsia="楷体" w:cs="楷体"/>
          <w:color w:val="000000"/>
          <w:sz w:val="28"/>
          <w:szCs w:val="28"/>
        </w:rPr>
        <w:t>现对</w:t>
      </w:r>
      <w:r>
        <w:rPr>
          <w:rFonts w:hint="eastAsia" w:ascii="楷体" w:hAnsi="楷体" w:eastAsia="楷体" w:cs="楷体"/>
          <w:b/>
          <w:color w:val="000000"/>
          <w:sz w:val="28"/>
          <w:szCs w:val="28"/>
          <w:u w:val="single"/>
          <w:lang w:val="en-US" w:eastAsia="zh-CN"/>
        </w:rPr>
        <w:t>辛兴铺片区棚户区改造项目设计-采购-施工EPC工程加密路工程</w:t>
      </w:r>
      <w:r>
        <w:rPr>
          <w:rFonts w:hint="eastAsia" w:ascii="楷体" w:hAnsi="楷体" w:eastAsia="楷体" w:cs="楷体"/>
          <w:color w:val="000000"/>
          <w:sz w:val="28"/>
          <w:szCs w:val="28"/>
          <w:lang w:val="en-US" w:eastAsia="zh-CN"/>
        </w:rPr>
        <w:t>专业</w:t>
      </w:r>
      <w:r>
        <w:rPr>
          <w:rFonts w:hint="eastAsia" w:ascii="楷体" w:hAnsi="楷体" w:eastAsia="楷体" w:cs="楷体"/>
          <w:color w:val="000000"/>
          <w:sz w:val="28"/>
          <w:szCs w:val="28"/>
        </w:rPr>
        <w:t>分包进行招标。现将有关招标事项告如下：</w:t>
      </w:r>
    </w:p>
    <w:p>
      <w:pPr>
        <w:pStyle w:val="30"/>
        <w:keepNext w:val="0"/>
        <w:keepLines w:val="0"/>
        <w:widowControl/>
        <w:suppressLineNumbers w:val="0"/>
        <w:spacing w:before="0" w:beforeAutospacing="0" w:after="0" w:afterAutospacing="0"/>
        <w:ind w:left="0" w:right="0" w:firstLine="0"/>
        <w:rPr>
          <w:rFonts w:hint="eastAsia" w:ascii="楷体" w:hAnsi="楷体" w:eastAsia="楷体" w:cs="楷体"/>
          <w:bCs/>
          <w:color w:val="000000"/>
          <w:sz w:val="28"/>
          <w:szCs w:val="28"/>
        </w:rPr>
      </w:pPr>
      <w:r>
        <w:rPr>
          <w:rFonts w:hint="eastAsia" w:ascii="楷体" w:hAnsi="楷体" w:eastAsia="楷体" w:cs="楷体"/>
          <w:b/>
          <w:color w:val="000000"/>
          <w:sz w:val="28"/>
          <w:szCs w:val="28"/>
          <w:lang w:val="en-US" w:eastAsia="zh-CN"/>
        </w:rPr>
        <w:t>1.</w:t>
      </w:r>
      <w:r>
        <w:rPr>
          <w:rFonts w:hint="eastAsia" w:ascii="楷体" w:hAnsi="楷体" w:eastAsia="楷体" w:cs="楷体"/>
          <w:b/>
          <w:color w:val="000000"/>
          <w:sz w:val="28"/>
          <w:szCs w:val="28"/>
        </w:rPr>
        <w:t>工程概况：</w:t>
      </w:r>
      <w:r>
        <w:rPr>
          <w:rFonts w:hint="eastAsia" w:ascii="楷体" w:hAnsi="楷体" w:eastAsia="楷体" w:cs="楷体"/>
          <w:b w:val="0"/>
          <w:bCs/>
          <w:color w:val="000000"/>
          <w:sz w:val="28"/>
          <w:szCs w:val="28"/>
          <w:lang w:val="en-US" w:eastAsia="zh-CN" w:bidi="ar-SA"/>
        </w:rPr>
        <w:t>招标加密路面积约3030㎡；</w:t>
      </w:r>
      <w:r>
        <w:rPr>
          <w:rFonts w:hint="eastAsia" w:ascii="楷体" w:hAnsi="楷体" w:eastAsia="楷体" w:cs="楷体"/>
          <w:b w:val="0"/>
          <w:bCs/>
          <w:color w:val="000000"/>
          <w:sz w:val="28"/>
          <w:szCs w:val="28"/>
          <w:lang w:val="en-US" w:eastAsia="zh-CN"/>
        </w:rPr>
        <w:t>本次招标活动不提供施工图纸，投标人可自行到项目部拷贝电子图纸或复印纸质版图纸，图纸以纸质版图纸为准。</w:t>
      </w:r>
    </w:p>
    <w:p>
      <w:pPr>
        <w:numPr>
          <w:ilvl w:val="0"/>
          <w:numId w:val="0"/>
        </w:numPr>
        <w:spacing w:line="460" w:lineRule="exact"/>
        <w:ind w:firstLine="562" w:firstLineChars="200"/>
        <w:rPr>
          <w:rFonts w:hint="eastAsia" w:ascii="楷体" w:hAnsi="楷体" w:eastAsia="楷体" w:cs="楷体"/>
          <w:bCs/>
          <w:color w:val="000000"/>
          <w:sz w:val="28"/>
          <w:szCs w:val="28"/>
        </w:rPr>
      </w:pPr>
      <w:r>
        <w:rPr>
          <w:rFonts w:hint="eastAsia" w:ascii="楷体" w:hAnsi="楷体" w:eastAsia="楷体" w:cs="楷体"/>
          <w:b/>
          <w:color w:val="000000"/>
          <w:sz w:val="28"/>
          <w:szCs w:val="28"/>
        </w:rPr>
        <w:t>2、项目地点</w:t>
      </w:r>
      <w:r>
        <w:rPr>
          <w:rFonts w:hint="eastAsia" w:ascii="楷体" w:hAnsi="楷体" w:eastAsia="楷体" w:cs="楷体"/>
          <w:color w:val="000000"/>
          <w:sz w:val="28"/>
          <w:szCs w:val="28"/>
        </w:rPr>
        <w:t>：</w:t>
      </w:r>
      <w:r>
        <w:rPr>
          <w:rFonts w:hint="eastAsia" w:ascii="楷体" w:hAnsi="楷体" w:eastAsia="楷体" w:cs="楷体"/>
          <w:b w:val="0"/>
          <w:bCs/>
          <w:color w:val="000000"/>
          <w:sz w:val="28"/>
          <w:szCs w:val="28"/>
          <w:lang w:val="en-US" w:eastAsia="zh-CN" w:bidi="ar-SA"/>
        </w:rPr>
        <w:t>邢台市振兴一路以东，振兴二路以西，河盛大街以北，中北街以南。</w:t>
      </w:r>
    </w:p>
    <w:p>
      <w:pPr>
        <w:spacing w:line="240" w:lineRule="auto"/>
        <w:ind w:firstLine="562" w:firstLineChars="200"/>
        <w:rPr>
          <w:rFonts w:hint="eastAsia" w:ascii="楷体" w:hAnsi="楷体" w:eastAsia="楷体" w:cs="楷体"/>
          <w:color w:val="000000"/>
          <w:sz w:val="28"/>
          <w:szCs w:val="28"/>
          <w:highlight w:val="none"/>
        </w:rPr>
      </w:pPr>
      <w:r>
        <w:rPr>
          <w:rFonts w:hint="eastAsia" w:ascii="楷体" w:hAnsi="楷体" w:eastAsia="楷体" w:cs="楷体"/>
          <w:b/>
          <w:color w:val="000000"/>
          <w:sz w:val="28"/>
          <w:szCs w:val="28"/>
          <w:highlight w:val="none"/>
        </w:rPr>
        <w:t>3、招标范围</w:t>
      </w:r>
      <w:r>
        <w:rPr>
          <w:rFonts w:hint="eastAsia" w:ascii="楷体" w:hAnsi="楷体" w:eastAsia="楷体" w:cs="楷体"/>
          <w:color w:val="000000"/>
          <w:sz w:val="28"/>
          <w:szCs w:val="28"/>
          <w:highlight w:val="none"/>
        </w:rPr>
        <w:t>：</w:t>
      </w:r>
    </w:p>
    <w:p>
      <w:pPr>
        <w:numPr>
          <w:ilvl w:val="0"/>
          <w:numId w:val="0"/>
        </w:numPr>
        <w:spacing w:line="460" w:lineRule="exact"/>
        <w:ind w:firstLine="560" w:firstLineChars="200"/>
        <w:rPr>
          <w:rFonts w:hint="eastAsia" w:ascii="楷体" w:hAnsi="楷体" w:eastAsia="楷体" w:cs="楷体"/>
          <w:bCs/>
          <w:color w:val="auto"/>
          <w:kern w:val="0"/>
          <w:sz w:val="28"/>
          <w:szCs w:val="28"/>
          <w:lang w:val="en-US" w:eastAsia="zh-CN"/>
        </w:rPr>
      </w:pPr>
      <w:r>
        <w:rPr>
          <w:rFonts w:hint="eastAsia" w:ascii="楷体" w:hAnsi="楷体" w:eastAsia="楷体" w:cs="楷体"/>
          <w:bCs/>
          <w:color w:val="auto"/>
          <w:kern w:val="0"/>
          <w:sz w:val="28"/>
          <w:szCs w:val="28"/>
          <w:lang w:val="en-US" w:eastAsia="zh-CN"/>
        </w:rPr>
        <w:t>本次招标的工程为施工图纸范围内加密路有关的全部施工内容，并完成发包人要求的施工所包含的所有工作内容以及相关的措施项目施工。</w:t>
      </w:r>
    </w:p>
    <w:p>
      <w:pPr>
        <w:numPr>
          <w:ilvl w:val="0"/>
          <w:numId w:val="0"/>
        </w:numPr>
        <w:spacing w:line="460" w:lineRule="exact"/>
        <w:ind w:firstLine="562" w:firstLineChars="200"/>
        <w:rPr>
          <w:rFonts w:hint="eastAsia" w:ascii="楷体" w:hAnsi="楷体" w:eastAsia="楷体" w:cs="楷体"/>
          <w:color w:val="000000"/>
          <w:sz w:val="28"/>
          <w:szCs w:val="28"/>
          <w:highlight w:val="none"/>
          <w:lang w:val="en-US" w:eastAsia="zh-CN"/>
        </w:rPr>
      </w:pPr>
      <w:r>
        <w:rPr>
          <w:rFonts w:hint="eastAsia" w:ascii="楷体" w:hAnsi="楷体" w:eastAsia="楷体" w:cs="楷体"/>
          <w:b/>
          <w:color w:val="000000"/>
          <w:sz w:val="28"/>
          <w:szCs w:val="28"/>
          <w:highlight w:val="none"/>
        </w:rPr>
        <w:t>4、</w:t>
      </w:r>
      <w:r>
        <w:rPr>
          <w:rFonts w:hint="eastAsia" w:ascii="楷体" w:hAnsi="楷体" w:eastAsia="楷体" w:cs="楷体"/>
          <w:b/>
          <w:color w:val="000000"/>
          <w:kern w:val="0"/>
          <w:sz w:val="28"/>
          <w:szCs w:val="28"/>
          <w:highlight w:val="none"/>
        </w:rPr>
        <w:t>标段划分</w:t>
      </w:r>
      <w:r>
        <w:rPr>
          <w:rFonts w:hint="eastAsia" w:ascii="楷体" w:hAnsi="楷体" w:eastAsia="楷体" w:cs="楷体"/>
          <w:color w:val="000000"/>
          <w:kern w:val="0"/>
          <w:sz w:val="28"/>
          <w:szCs w:val="28"/>
          <w:highlight w:val="none"/>
        </w:rPr>
        <w:t>：</w:t>
      </w:r>
      <w:r>
        <w:rPr>
          <w:rFonts w:hint="eastAsia" w:ascii="楷体" w:hAnsi="楷体" w:eastAsia="楷体" w:cs="楷体"/>
          <w:kern w:val="0"/>
          <w:sz w:val="28"/>
          <w:szCs w:val="28"/>
          <w:highlight w:val="none"/>
        </w:rPr>
        <w:t>整体划分为</w:t>
      </w:r>
      <w:r>
        <w:rPr>
          <w:rFonts w:hint="eastAsia" w:ascii="楷体" w:hAnsi="楷体" w:eastAsia="楷体" w:cs="楷体"/>
          <w:kern w:val="0"/>
          <w:sz w:val="28"/>
          <w:szCs w:val="28"/>
          <w:highlight w:val="none"/>
          <w:u w:val="single"/>
        </w:rPr>
        <w:t xml:space="preserve"> </w:t>
      </w:r>
      <w:r>
        <w:rPr>
          <w:rFonts w:hint="eastAsia" w:ascii="楷体" w:hAnsi="楷体" w:eastAsia="楷体" w:cs="楷体"/>
          <w:kern w:val="0"/>
          <w:sz w:val="28"/>
          <w:szCs w:val="28"/>
          <w:highlight w:val="none"/>
          <w:u w:val="single"/>
          <w:lang w:val="en-US" w:eastAsia="zh-CN"/>
        </w:rPr>
        <w:t>1</w:t>
      </w:r>
      <w:r>
        <w:rPr>
          <w:rFonts w:hint="eastAsia" w:ascii="楷体" w:hAnsi="楷体" w:eastAsia="楷体" w:cs="楷体"/>
          <w:kern w:val="0"/>
          <w:sz w:val="28"/>
          <w:szCs w:val="28"/>
          <w:highlight w:val="none"/>
        </w:rPr>
        <w:t>个标段，选择</w:t>
      </w:r>
      <w:r>
        <w:rPr>
          <w:rFonts w:hint="eastAsia" w:ascii="楷体" w:hAnsi="楷体" w:eastAsia="楷体" w:cs="楷体"/>
          <w:kern w:val="0"/>
          <w:sz w:val="28"/>
          <w:szCs w:val="28"/>
          <w:highlight w:val="none"/>
          <w:u w:val="single"/>
        </w:rPr>
        <w:t xml:space="preserve"> </w:t>
      </w:r>
      <w:r>
        <w:rPr>
          <w:rFonts w:hint="eastAsia" w:ascii="楷体" w:hAnsi="楷体" w:eastAsia="楷体" w:cs="楷体"/>
          <w:kern w:val="0"/>
          <w:sz w:val="28"/>
          <w:szCs w:val="28"/>
          <w:highlight w:val="none"/>
          <w:u w:val="single"/>
          <w:lang w:val="en-US" w:eastAsia="zh-CN"/>
        </w:rPr>
        <w:t>1</w:t>
      </w:r>
      <w:r>
        <w:rPr>
          <w:rFonts w:hint="eastAsia" w:ascii="楷体" w:hAnsi="楷体" w:eastAsia="楷体" w:cs="楷体"/>
          <w:kern w:val="0"/>
          <w:sz w:val="28"/>
          <w:szCs w:val="28"/>
          <w:highlight w:val="none"/>
        </w:rPr>
        <w:t>个中标人</w:t>
      </w:r>
      <w:r>
        <w:rPr>
          <w:rFonts w:hint="eastAsia" w:ascii="楷体" w:hAnsi="楷体" w:eastAsia="楷体" w:cs="楷体"/>
          <w:color w:val="000000"/>
          <w:sz w:val="28"/>
          <w:szCs w:val="28"/>
          <w:highlight w:val="none"/>
        </w:rPr>
        <w:t>。</w:t>
      </w:r>
    </w:p>
    <w:p>
      <w:pPr>
        <w:spacing w:line="240" w:lineRule="auto"/>
        <w:ind w:firstLine="562" w:firstLineChars="200"/>
        <w:jc w:val="left"/>
        <w:rPr>
          <w:rFonts w:hint="default" w:ascii="楷体" w:hAnsi="楷体" w:eastAsia="楷体" w:cs="楷体"/>
          <w:color w:val="000000"/>
          <w:sz w:val="28"/>
          <w:szCs w:val="28"/>
          <w:highlight w:val="none"/>
          <w:lang w:val="en-US" w:eastAsia="zh-CN"/>
        </w:rPr>
      </w:pPr>
      <w:r>
        <w:rPr>
          <w:rFonts w:hint="eastAsia" w:ascii="楷体" w:hAnsi="楷体" w:eastAsia="楷体" w:cs="楷体"/>
          <w:b/>
          <w:color w:val="000000"/>
          <w:sz w:val="28"/>
          <w:szCs w:val="28"/>
          <w:highlight w:val="none"/>
        </w:rPr>
        <w:t>5、计划工期</w:t>
      </w:r>
      <w:r>
        <w:rPr>
          <w:rFonts w:hint="eastAsia" w:ascii="楷体" w:hAnsi="楷体" w:eastAsia="楷体" w:cs="楷体"/>
          <w:color w:val="000000"/>
          <w:sz w:val="28"/>
          <w:szCs w:val="28"/>
          <w:highlight w:val="none"/>
        </w:rPr>
        <w:t>：</w:t>
      </w:r>
      <w:r>
        <w:rPr>
          <w:rFonts w:hint="eastAsia" w:ascii="楷体" w:hAnsi="楷体" w:eastAsia="楷体" w:cs="楷体"/>
          <w:kern w:val="0"/>
          <w:sz w:val="28"/>
          <w:szCs w:val="28"/>
          <w:highlight w:val="none"/>
        </w:rPr>
        <w:t>进场时间以招标人通知为准，计划工期</w:t>
      </w:r>
      <w:r>
        <w:rPr>
          <w:rFonts w:hint="eastAsia" w:ascii="楷体" w:hAnsi="楷体" w:eastAsia="楷体" w:cs="楷体"/>
          <w:kern w:val="0"/>
          <w:sz w:val="28"/>
          <w:szCs w:val="28"/>
          <w:highlight w:val="none"/>
          <w:lang w:val="en-US" w:eastAsia="zh-CN"/>
        </w:rPr>
        <w:t>约15天</w:t>
      </w:r>
      <w:r>
        <w:rPr>
          <w:rFonts w:hint="eastAsia" w:ascii="楷体" w:hAnsi="楷体" w:eastAsia="楷体" w:cs="楷体"/>
          <w:kern w:val="0"/>
          <w:sz w:val="28"/>
          <w:szCs w:val="28"/>
          <w:highlight w:val="none"/>
          <w:lang w:eastAsia="zh-CN"/>
        </w:rPr>
        <w:t>：所有工程完工随装饰工程完工</w:t>
      </w:r>
      <w:r>
        <w:rPr>
          <w:rFonts w:hint="eastAsia" w:ascii="楷体" w:hAnsi="楷体" w:eastAsia="楷体" w:cs="楷体"/>
          <w:kern w:val="0"/>
          <w:sz w:val="28"/>
          <w:szCs w:val="28"/>
          <w:highlight w:val="none"/>
          <w:lang w:val="en-US" w:eastAsia="zh-CN"/>
        </w:rPr>
        <w:t>(</w:t>
      </w:r>
      <w:r>
        <w:rPr>
          <w:rFonts w:hint="eastAsia" w:ascii="楷体" w:hAnsi="楷体" w:eastAsia="楷体" w:cs="楷体"/>
          <w:kern w:val="0"/>
          <w:sz w:val="28"/>
          <w:szCs w:val="28"/>
          <w:highlight w:val="none"/>
        </w:rPr>
        <w:t>需要符合招标人施工进度计划整体</w:t>
      </w:r>
      <w:r>
        <w:rPr>
          <w:rFonts w:hint="eastAsia" w:ascii="楷体" w:hAnsi="楷体" w:eastAsia="楷体" w:cs="楷体"/>
          <w:kern w:val="0"/>
          <w:sz w:val="28"/>
          <w:szCs w:val="28"/>
          <w:highlight w:val="none"/>
          <w:lang w:val="en-US" w:eastAsia="zh-CN"/>
        </w:rPr>
        <w:t>安排)。接到通知5日内进场，超出规定时间进场处2000元/日的罚款。</w:t>
      </w:r>
    </w:p>
    <w:p>
      <w:pPr>
        <w:spacing w:line="240" w:lineRule="auto"/>
        <w:ind w:firstLine="562" w:firstLineChars="200"/>
        <w:rPr>
          <w:rFonts w:hint="eastAsia" w:ascii="楷体" w:hAnsi="楷体" w:eastAsia="楷体" w:cs="楷体"/>
          <w:color w:val="000000"/>
          <w:sz w:val="28"/>
          <w:szCs w:val="28"/>
          <w:highlight w:val="none"/>
          <w:lang w:val="en-US" w:eastAsia="zh-CN"/>
        </w:rPr>
      </w:pPr>
      <w:r>
        <w:rPr>
          <w:rFonts w:hint="eastAsia" w:ascii="楷体" w:hAnsi="楷体" w:eastAsia="楷体" w:cs="楷体"/>
          <w:b/>
          <w:color w:val="000000"/>
          <w:sz w:val="28"/>
          <w:szCs w:val="28"/>
          <w:highlight w:val="none"/>
        </w:rPr>
        <w:t>6、质量标准</w:t>
      </w:r>
      <w:r>
        <w:rPr>
          <w:rFonts w:hint="eastAsia" w:ascii="楷体" w:hAnsi="楷体" w:eastAsia="楷体" w:cs="楷体"/>
          <w:color w:val="000000"/>
          <w:sz w:val="28"/>
          <w:szCs w:val="28"/>
          <w:highlight w:val="none"/>
        </w:rPr>
        <w:t>：</w:t>
      </w:r>
      <w:r>
        <w:rPr>
          <w:rFonts w:hint="eastAsia" w:ascii="楷体" w:hAnsi="楷体" w:eastAsia="楷体" w:cs="楷体"/>
          <w:color w:val="000000"/>
          <w:sz w:val="28"/>
          <w:szCs w:val="28"/>
          <w:highlight w:val="none"/>
          <w:lang w:val="en-US" w:eastAsia="zh-CN"/>
        </w:rPr>
        <w:t>河北省省优工程。</w:t>
      </w:r>
    </w:p>
    <w:p>
      <w:pPr>
        <w:spacing w:line="240" w:lineRule="auto"/>
        <w:ind w:firstLine="562" w:firstLineChars="200"/>
        <w:rPr>
          <w:rFonts w:hint="eastAsia" w:ascii="楷体" w:hAnsi="楷体" w:eastAsia="楷体" w:cs="楷体"/>
          <w:color w:val="000000"/>
          <w:sz w:val="28"/>
          <w:szCs w:val="28"/>
          <w:highlight w:val="none"/>
          <w:lang w:val="en-US" w:eastAsia="zh-CN"/>
        </w:rPr>
      </w:pPr>
      <w:r>
        <w:rPr>
          <w:rFonts w:hint="eastAsia" w:ascii="楷体" w:hAnsi="楷体" w:eastAsia="楷体" w:cs="楷体"/>
          <w:b/>
          <w:color w:val="000000"/>
          <w:sz w:val="28"/>
          <w:szCs w:val="28"/>
          <w:highlight w:val="none"/>
        </w:rPr>
        <w:t>7、承包方式</w:t>
      </w:r>
      <w:r>
        <w:rPr>
          <w:rFonts w:hint="eastAsia" w:ascii="楷体" w:hAnsi="楷体" w:eastAsia="楷体" w:cs="楷体"/>
          <w:color w:val="000000"/>
          <w:sz w:val="28"/>
          <w:szCs w:val="28"/>
          <w:highlight w:val="none"/>
        </w:rPr>
        <w:t>：</w:t>
      </w:r>
      <w:r>
        <w:rPr>
          <w:rFonts w:hint="eastAsia" w:ascii="楷体" w:hAnsi="楷体" w:eastAsia="楷体" w:cs="楷体"/>
          <w:color w:val="000000"/>
          <w:sz w:val="28"/>
          <w:szCs w:val="28"/>
          <w:highlight w:val="none"/>
          <w:lang w:val="en-US" w:eastAsia="zh-CN"/>
        </w:rPr>
        <w:t>专业分包</w:t>
      </w:r>
      <w:r>
        <w:rPr>
          <w:rFonts w:hint="eastAsia" w:ascii="楷体" w:hAnsi="楷体" w:eastAsia="楷体" w:cs="楷体"/>
          <w:color w:val="000000"/>
          <w:sz w:val="28"/>
          <w:szCs w:val="28"/>
          <w:highlight w:val="none"/>
          <w:lang w:eastAsia="zh-CN"/>
        </w:rPr>
        <w:t>，</w:t>
      </w:r>
      <w:r>
        <w:rPr>
          <w:rFonts w:hint="eastAsia" w:ascii="楷体" w:hAnsi="楷体" w:eastAsia="楷体" w:cs="楷体"/>
          <w:color w:val="000000"/>
          <w:sz w:val="28"/>
          <w:szCs w:val="28"/>
          <w:highlight w:val="none"/>
          <w:lang w:val="en-US" w:eastAsia="zh-CN"/>
        </w:rPr>
        <w:t>招标人供应的材料详见附表，其余材料均由投标人自行采购。</w:t>
      </w:r>
    </w:p>
    <w:p>
      <w:pPr>
        <w:spacing w:line="240" w:lineRule="auto"/>
        <w:ind w:firstLine="562" w:firstLineChars="200"/>
        <w:rPr>
          <w:rFonts w:hint="eastAsia" w:ascii="楷体" w:hAnsi="楷体" w:eastAsia="楷体" w:cs="楷体"/>
          <w:b/>
          <w:color w:val="000000"/>
          <w:sz w:val="28"/>
          <w:szCs w:val="28"/>
          <w:highlight w:val="none"/>
        </w:rPr>
      </w:pPr>
      <w:r>
        <w:rPr>
          <w:rFonts w:hint="eastAsia" w:ascii="楷体" w:hAnsi="楷体" w:eastAsia="楷体" w:cs="楷体"/>
          <w:b/>
          <w:color w:val="000000"/>
          <w:sz w:val="28"/>
          <w:szCs w:val="28"/>
          <w:highlight w:val="none"/>
        </w:rPr>
        <w:t>8、投标单位资格要求 </w:t>
      </w:r>
    </w:p>
    <w:p>
      <w:pPr>
        <w:keepNext w:val="0"/>
        <w:keepLines w:val="0"/>
        <w:pageBreakBefore w:val="0"/>
        <w:widowControl w:val="0"/>
        <w:kinsoku/>
        <w:wordWrap/>
        <w:overflowPunct/>
        <w:topLinePunct w:val="0"/>
        <w:autoSpaceDE/>
        <w:autoSpaceDN/>
        <w:bidi w:val="0"/>
        <w:adjustRightInd/>
        <w:snapToGrid/>
        <w:spacing w:line="360" w:lineRule="auto"/>
        <w:ind w:firstLine="562"/>
        <w:textAlignment w:val="auto"/>
        <w:rPr>
          <w:rFonts w:hint="eastAsia" w:ascii="楷体" w:hAnsi="楷体" w:eastAsia="楷体" w:cs="楷体"/>
          <w:bCs/>
          <w:color w:val="000000"/>
          <w:kern w:val="0"/>
          <w:sz w:val="28"/>
          <w:szCs w:val="28"/>
          <w:lang w:eastAsia="zh-CN"/>
        </w:rPr>
      </w:pPr>
      <w:r>
        <w:rPr>
          <w:rFonts w:hint="eastAsia" w:ascii="楷体" w:hAnsi="楷体" w:eastAsia="楷体" w:cs="楷体"/>
          <w:bCs/>
          <w:color w:val="000000"/>
          <w:kern w:val="0"/>
          <w:sz w:val="28"/>
          <w:szCs w:val="28"/>
          <w:lang w:eastAsia="zh-CN"/>
        </w:rPr>
        <w:t>投标人具有独立法人资格，持有工商管理部门核发的法人营业执照；投标人具有有效的安全生产许可证；投标人具有良好的商业信誉；必须具有近三年（</w:t>
      </w:r>
      <w:r>
        <w:rPr>
          <w:rFonts w:hint="eastAsia" w:ascii="楷体" w:hAnsi="楷体" w:eastAsia="楷体" w:cs="楷体"/>
          <w:bCs/>
          <w:color w:val="000000"/>
          <w:kern w:val="0"/>
          <w:sz w:val="28"/>
          <w:szCs w:val="28"/>
          <w:lang w:val="en-US" w:eastAsia="zh-CN"/>
        </w:rPr>
        <w:t>2019年-2022年</w:t>
      </w:r>
      <w:r>
        <w:rPr>
          <w:rFonts w:hint="eastAsia" w:ascii="楷体" w:hAnsi="楷体" w:eastAsia="楷体" w:cs="楷体"/>
          <w:bCs/>
          <w:color w:val="000000"/>
          <w:kern w:val="0"/>
          <w:sz w:val="28"/>
          <w:szCs w:val="28"/>
          <w:lang w:eastAsia="zh-CN"/>
        </w:rPr>
        <w:t>）</w:t>
      </w:r>
      <w:r>
        <w:rPr>
          <w:rFonts w:hint="eastAsia" w:ascii="楷体" w:hAnsi="楷体" w:eastAsia="楷体" w:cs="楷体"/>
          <w:bCs/>
          <w:color w:val="000000"/>
          <w:kern w:val="0"/>
          <w:sz w:val="28"/>
          <w:szCs w:val="28"/>
          <w:lang w:val="en-US" w:eastAsia="zh-CN"/>
        </w:rPr>
        <w:t>的园林绿化景观</w:t>
      </w:r>
      <w:r>
        <w:rPr>
          <w:rFonts w:hint="eastAsia" w:ascii="楷体" w:hAnsi="楷体" w:eastAsia="楷体" w:cs="楷体"/>
          <w:bCs/>
          <w:color w:val="000000"/>
          <w:kern w:val="0"/>
          <w:sz w:val="28"/>
          <w:szCs w:val="28"/>
          <w:lang w:eastAsia="zh-CN"/>
        </w:rPr>
        <w:t>工程的同类工程业绩，以及所必须的设备、专业技术能力及资金实力。</w:t>
      </w:r>
    </w:p>
    <w:p>
      <w:pPr>
        <w:widowControl/>
        <w:spacing w:line="240" w:lineRule="auto"/>
        <w:ind w:firstLine="562" w:firstLineChars="200"/>
        <w:jc w:val="left"/>
        <w:rPr>
          <w:rFonts w:hint="eastAsia" w:ascii="楷体" w:hAnsi="楷体" w:eastAsia="楷体" w:cs="楷体"/>
          <w:b/>
          <w:color w:val="000000"/>
          <w:sz w:val="28"/>
          <w:szCs w:val="28"/>
          <w:highlight w:val="none"/>
        </w:rPr>
      </w:pPr>
      <w:r>
        <w:rPr>
          <w:rFonts w:hint="eastAsia" w:ascii="楷体" w:hAnsi="楷体" w:eastAsia="楷体" w:cs="楷体"/>
          <w:b/>
          <w:color w:val="000000"/>
          <w:sz w:val="28"/>
          <w:szCs w:val="28"/>
          <w:highlight w:val="none"/>
          <w:lang w:val="en-US" w:eastAsia="zh-CN"/>
        </w:rPr>
        <w:t>9</w:t>
      </w:r>
      <w:r>
        <w:rPr>
          <w:rFonts w:hint="eastAsia" w:ascii="楷体" w:hAnsi="楷体" w:eastAsia="楷体" w:cs="楷体"/>
          <w:b/>
          <w:color w:val="000000"/>
          <w:sz w:val="28"/>
          <w:szCs w:val="28"/>
          <w:highlight w:val="none"/>
        </w:rPr>
        <w:t>、报名及资格预审</w:t>
      </w:r>
    </w:p>
    <w:p>
      <w:pPr>
        <w:spacing w:line="240" w:lineRule="auto"/>
        <w:ind w:firstLine="560" w:firstLineChars="200"/>
        <w:rPr>
          <w:rFonts w:hint="eastAsia" w:ascii="楷体" w:hAnsi="楷体" w:eastAsia="楷体" w:cs="楷体"/>
          <w:color w:val="auto"/>
          <w:sz w:val="28"/>
          <w:szCs w:val="28"/>
          <w:highlight w:val="none"/>
          <w:u w:val="single"/>
        </w:rPr>
      </w:pPr>
      <w:r>
        <w:rPr>
          <w:rFonts w:hint="eastAsia" w:ascii="楷体" w:hAnsi="楷体" w:eastAsia="楷体" w:cs="楷体"/>
          <w:color w:val="000000"/>
          <w:sz w:val="28"/>
          <w:szCs w:val="28"/>
          <w:highlight w:val="none"/>
        </w:rPr>
        <w:t>报名时间：</w:t>
      </w:r>
      <w:r>
        <w:rPr>
          <w:rFonts w:hint="eastAsia" w:ascii="楷体_GB2312" w:hAnsi="Arial" w:eastAsia="楷体_GB2312" w:cs="Arial"/>
          <w:color w:val="000000"/>
          <w:kern w:val="0"/>
          <w:sz w:val="28"/>
          <w:szCs w:val="28"/>
          <w:highlight w:val="none"/>
          <w:lang w:bidi="ar"/>
        </w:rPr>
        <w:t xml:space="preserve"> 20</w:t>
      </w:r>
      <w:r>
        <w:rPr>
          <w:rFonts w:hint="eastAsia" w:ascii="楷体_GB2312" w:hAnsi="Arial" w:eastAsia="楷体_GB2312" w:cs="Arial"/>
          <w:color w:val="000000"/>
          <w:kern w:val="0"/>
          <w:sz w:val="28"/>
          <w:szCs w:val="28"/>
          <w:highlight w:val="none"/>
          <w:lang w:val="en-US" w:eastAsia="zh-CN" w:bidi="ar"/>
        </w:rPr>
        <w:t>22年07</w:t>
      </w:r>
      <w:r>
        <w:rPr>
          <w:rFonts w:hint="eastAsia" w:ascii="楷体_GB2312" w:hAnsi="Arial" w:eastAsia="楷体_GB2312" w:cs="Arial"/>
          <w:color w:val="000000"/>
          <w:kern w:val="0"/>
          <w:sz w:val="28"/>
          <w:szCs w:val="28"/>
          <w:highlight w:val="none"/>
          <w:lang w:bidi="ar"/>
        </w:rPr>
        <w:t>月</w:t>
      </w:r>
      <w:r>
        <w:rPr>
          <w:rFonts w:hint="eastAsia" w:ascii="楷体_GB2312" w:hAnsi="Arial" w:eastAsia="楷体_GB2312" w:cs="Arial"/>
          <w:color w:val="000000"/>
          <w:kern w:val="0"/>
          <w:sz w:val="28"/>
          <w:szCs w:val="28"/>
          <w:highlight w:val="none"/>
          <w:lang w:val="en-US" w:eastAsia="zh-CN" w:bidi="ar"/>
        </w:rPr>
        <w:t>29</w:t>
      </w:r>
      <w:r>
        <w:rPr>
          <w:rFonts w:hint="eastAsia" w:ascii="楷体_GB2312" w:hAnsi="Arial" w:eastAsia="楷体_GB2312" w:cs="Arial"/>
          <w:color w:val="000000"/>
          <w:kern w:val="0"/>
          <w:sz w:val="28"/>
          <w:szCs w:val="28"/>
          <w:highlight w:val="none"/>
          <w:lang w:bidi="ar"/>
        </w:rPr>
        <w:t>日-20</w:t>
      </w:r>
      <w:r>
        <w:rPr>
          <w:rFonts w:hint="eastAsia" w:ascii="楷体_GB2312" w:hAnsi="Arial" w:eastAsia="楷体_GB2312" w:cs="Arial"/>
          <w:color w:val="000000"/>
          <w:kern w:val="0"/>
          <w:sz w:val="28"/>
          <w:szCs w:val="28"/>
          <w:highlight w:val="none"/>
          <w:lang w:val="en-US" w:eastAsia="zh-CN" w:bidi="ar"/>
        </w:rPr>
        <w:t>22</w:t>
      </w:r>
      <w:r>
        <w:rPr>
          <w:rFonts w:hint="eastAsia" w:ascii="楷体_GB2312" w:hAnsi="Arial" w:eastAsia="楷体_GB2312" w:cs="Arial"/>
          <w:color w:val="000000"/>
          <w:kern w:val="0"/>
          <w:sz w:val="28"/>
          <w:szCs w:val="28"/>
          <w:highlight w:val="none"/>
          <w:lang w:bidi="ar"/>
        </w:rPr>
        <w:t>年</w:t>
      </w:r>
      <w:r>
        <w:rPr>
          <w:rFonts w:hint="eastAsia" w:ascii="楷体_GB2312" w:hAnsi="Arial" w:eastAsia="楷体_GB2312" w:cs="Arial"/>
          <w:color w:val="000000"/>
          <w:kern w:val="0"/>
          <w:sz w:val="28"/>
          <w:szCs w:val="28"/>
          <w:highlight w:val="none"/>
          <w:lang w:val="en-US" w:eastAsia="zh-CN" w:bidi="ar"/>
        </w:rPr>
        <w:t>08</w:t>
      </w:r>
      <w:r>
        <w:rPr>
          <w:rFonts w:hint="eastAsia" w:ascii="楷体_GB2312" w:hAnsi="Arial" w:eastAsia="楷体_GB2312" w:cs="Arial"/>
          <w:color w:val="000000"/>
          <w:kern w:val="0"/>
          <w:sz w:val="28"/>
          <w:szCs w:val="28"/>
          <w:highlight w:val="none"/>
          <w:lang w:bidi="ar"/>
        </w:rPr>
        <w:t>月</w:t>
      </w:r>
      <w:r>
        <w:rPr>
          <w:rFonts w:hint="eastAsia" w:ascii="楷体_GB2312" w:hAnsi="Arial" w:eastAsia="楷体_GB2312" w:cs="Arial"/>
          <w:color w:val="000000"/>
          <w:kern w:val="0"/>
          <w:sz w:val="28"/>
          <w:szCs w:val="28"/>
          <w:highlight w:val="none"/>
          <w:lang w:val="en-US" w:eastAsia="zh-CN" w:bidi="ar"/>
        </w:rPr>
        <w:t>02</w:t>
      </w:r>
      <w:r>
        <w:rPr>
          <w:rFonts w:hint="eastAsia" w:ascii="楷体_GB2312" w:hAnsi="Arial" w:eastAsia="楷体_GB2312" w:cs="Arial"/>
          <w:color w:val="000000"/>
          <w:kern w:val="0"/>
          <w:sz w:val="28"/>
          <w:szCs w:val="28"/>
          <w:highlight w:val="none"/>
          <w:lang w:bidi="ar"/>
        </w:rPr>
        <w:t>日18：00</w:t>
      </w:r>
      <w:r>
        <w:rPr>
          <w:rFonts w:hint="eastAsia" w:ascii="楷体_GB2312" w:hAnsi="Arial" w:eastAsia="楷体_GB2312" w:cs="Arial"/>
          <w:color w:val="000000"/>
          <w:kern w:val="0"/>
          <w:sz w:val="28"/>
          <w:szCs w:val="28"/>
          <w:highlight w:val="none"/>
          <w:lang w:eastAsia="zh-CN" w:bidi="ar"/>
        </w:rPr>
        <w:t>，</w:t>
      </w:r>
      <w:r>
        <w:rPr>
          <w:rFonts w:hint="eastAsia" w:ascii="楷体" w:hAnsi="楷体" w:eastAsia="楷体" w:cs="楷体"/>
          <w:color w:val="auto"/>
          <w:sz w:val="28"/>
          <w:szCs w:val="28"/>
          <w:highlight w:val="none"/>
        </w:rPr>
        <w:t>期间同时进行资格预审。</w:t>
      </w:r>
    </w:p>
    <w:p>
      <w:pPr>
        <w:spacing w:line="480" w:lineRule="exact"/>
        <w:ind w:firstLine="560" w:firstLineChars="200"/>
        <w:rPr>
          <w:rFonts w:hint="eastAsia" w:ascii="楷体" w:hAnsi="楷体" w:eastAsia="楷体" w:cs="楷体"/>
          <w:color w:val="000000"/>
          <w:sz w:val="28"/>
          <w:szCs w:val="28"/>
          <w:u w:val="single"/>
          <w:lang w:eastAsia="zh-CN"/>
        </w:rPr>
      </w:pPr>
      <w:r>
        <w:rPr>
          <w:rFonts w:hint="eastAsia" w:ascii="楷体" w:hAnsi="楷体" w:eastAsia="楷体" w:cs="楷体"/>
          <w:color w:val="auto"/>
          <w:sz w:val="28"/>
          <w:szCs w:val="28"/>
          <w:highlight w:val="none"/>
        </w:rPr>
        <w:t>项目部报名地点：</w:t>
      </w:r>
      <w:r>
        <w:rPr>
          <w:rFonts w:hint="eastAsia" w:ascii="楷体" w:hAnsi="楷体" w:eastAsia="楷体" w:cs="楷体"/>
          <w:color w:val="000000"/>
          <w:sz w:val="28"/>
          <w:szCs w:val="28"/>
          <w:u w:val="single"/>
          <w:lang w:eastAsia="zh-CN"/>
        </w:rPr>
        <w:t>河北建工集团有限责任公司辛兴铺社区棚户区改造工程项目部。</w:t>
      </w:r>
    </w:p>
    <w:p>
      <w:pPr>
        <w:spacing w:line="240" w:lineRule="auto"/>
        <w:ind w:firstLine="560" w:firstLineChars="200"/>
        <w:rPr>
          <w:rFonts w:hint="eastAsia" w:ascii="楷体" w:hAnsi="楷体" w:eastAsia="楷体" w:cs="楷体"/>
          <w:color w:val="000000"/>
          <w:sz w:val="28"/>
          <w:szCs w:val="28"/>
          <w:highlight w:val="none"/>
        </w:rPr>
      </w:pPr>
      <w:r>
        <w:rPr>
          <w:rFonts w:hint="eastAsia" w:ascii="楷体" w:hAnsi="楷体" w:eastAsia="楷体" w:cs="楷体"/>
          <w:color w:val="000000"/>
          <w:sz w:val="28"/>
          <w:szCs w:val="28"/>
          <w:highlight w:val="none"/>
        </w:rPr>
        <w:t>投标人报名时，需向项目部提交资格预审资料：法定代表人身份证明书、法定代表人授权委托书、营业执照</w:t>
      </w:r>
      <w:r>
        <w:rPr>
          <w:rFonts w:hint="eastAsia" w:ascii="楷体" w:hAnsi="楷体" w:eastAsia="楷体" w:cs="楷体"/>
          <w:color w:val="000000"/>
          <w:sz w:val="28"/>
          <w:szCs w:val="28"/>
          <w:highlight w:val="none"/>
          <w:lang w:eastAsia="zh-CN"/>
        </w:rPr>
        <w:t>、</w:t>
      </w:r>
      <w:r>
        <w:rPr>
          <w:rFonts w:hint="eastAsia" w:ascii="楷体" w:hAnsi="楷体" w:eastAsia="楷体" w:cs="楷体"/>
          <w:color w:val="000000"/>
          <w:sz w:val="28"/>
          <w:szCs w:val="28"/>
          <w:highlight w:val="none"/>
        </w:rPr>
        <w:t>业绩表等相关文件复印件，加盖公章（具体格式及顺序详见附件）。</w:t>
      </w:r>
    </w:p>
    <w:p>
      <w:pPr>
        <w:spacing w:line="240" w:lineRule="auto"/>
        <w:ind w:firstLine="560"/>
        <w:rPr>
          <w:rFonts w:hint="eastAsia" w:ascii="楷体" w:hAnsi="楷体" w:eastAsia="楷体" w:cs="楷体"/>
          <w:b/>
          <w:bCs/>
          <w:color w:val="000000"/>
          <w:sz w:val="28"/>
          <w:szCs w:val="28"/>
          <w:highlight w:val="none"/>
        </w:rPr>
      </w:pPr>
      <w:r>
        <w:rPr>
          <w:rFonts w:hint="eastAsia" w:ascii="楷体" w:hAnsi="楷体" w:eastAsia="楷体" w:cs="楷体"/>
          <w:b/>
          <w:bCs/>
          <w:color w:val="000000"/>
          <w:sz w:val="28"/>
          <w:szCs w:val="28"/>
          <w:highlight w:val="none"/>
          <w:lang w:val="en-US" w:eastAsia="zh-CN"/>
        </w:rPr>
        <w:t>10</w:t>
      </w:r>
      <w:r>
        <w:rPr>
          <w:rFonts w:hint="eastAsia" w:ascii="楷体" w:hAnsi="楷体" w:eastAsia="楷体" w:cs="楷体"/>
          <w:b/>
          <w:bCs/>
          <w:color w:val="000000"/>
          <w:sz w:val="28"/>
          <w:szCs w:val="28"/>
          <w:highlight w:val="none"/>
        </w:rPr>
        <w:t>、领取招标文件</w:t>
      </w:r>
    </w:p>
    <w:p>
      <w:pPr>
        <w:spacing w:line="240" w:lineRule="auto"/>
        <w:ind w:firstLine="560"/>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lang w:eastAsia="zh-CN"/>
        </w:rPr>
        <w:t>资格预审及考察合格后，项目部</w:t>
      </w:r>
      <w:r>
        <w:rPr>
          <w:rFonts w:hint="eastAsia" w:ascii="楷体" w:hAnsi="楷体" w:eastAsia="楷体" w:cs="楷体"/>
          <w:b/>
          <w:bCs/>
          <w:color w:val="auto"/>
          <w:sz w:val="28"/>
          <w:szCs w:val="28"/>
          <w:highlight w:val="none"/>
        </w:rPr>
        <w:t>电话通知合格的投标人，各合格投标人可在</w:t>
      </w:r>
      <w:r>
        <w:rPr>
          <w:rFonts w:hint="eastAsia" w:ascii="楷体" w:hAnsi="楷体" w:eastAsia="楷体" w:cs="楷体"/>
          <w:b/>
          <w:bCs/>
          <w:color w:val="auto"/>
          <w:sz w:val="28"/>
          <w:szCs w:val="28"/>
          <w:highlight w:val="none"/>
          <w:lang w:eastAsia="zh-CN"/>
        </w:rPr>
        <w:t>中采网平台</w:t>
      </w:r>
      <w:r>
        <w:rPr>
          <w:rFonts w:hint="eastAsia" w:ascii="楷体" w:hAnsi="楷体" w:eastAsia="楷体" w:cs="楷体"/>
          <w:b/>
          <w:bCs/>
          <w:color w:val="auto"/>
          <w:sz w:val="28"/>
          <w:szCs w:val="28"/>
          <w:highlight w:val="none"/>
        </w:rPr>
        <w:t>进行注册、下载招标文件和进行电子投标的培训。</w:t>
      </w:r>
    </w:p>
    <w:p>
      <w:pPr>
        <w:widowControl/>
        <w:spacing w:line="240" w:lineRule="auto"/>
        <w:ind w:firstLine="562" w:firstLineChars="200"/>
        <w:jc w:val="left"/>
        <w:rPr>
          <w:rFonts w:hint="eastAsia" w:ascii="楷体" w:hAnsi="楷体" w:eastAsia="楷体" w:cs="楷体"/>
          <w:color w:val="000000"/>
          <w:sz w:val="28"/>
          <w:szCs w:val="28"/>
          <w:highlight w:val="none"/>
        </w:rPr>
      </w:pPr>
      <w:r>
        <w:rPr>
          <w:rFonts w:hint="eastAsia" w:ascii="楷体" w:hAnsi="楷体" w:eastAsia="楷体" w:cs="楷体"/>
          <w:b/>
          <w:color w:val="000000"/>
          <w:kern w:val="0"/>
          <w:sz w:val="28"/>
          <w:szCs w:val="28"/>
          <w:highlight w:val="none"/>
          <w:lang w:val="en-US" w:eastAsia="zh-CN"/>
        </w:rPr>
        <w:t>11</w:t>
      </w:r>
      <w:r>
        <w:rPr>
          <w:rFonts w:hint="eastAsia" w:ascii="楷体" w:hAnsi="楷体" w:eastAsia="楷体" w:cs="楷体"/>
          <w:b/>
          <w:color w:val="000000"/>
          <w:kern w:val="0"/>
          <w:sz w:val="28"/>
          <w:szCs w:val="28"/>
          <w:highlight w:val="none"/>
        </w:rPr>
        <w:t>、投标方式：</w:t>
      </w:r>
      <w:r>
        <w:rPr>
          <w:rFonts w:hint="eastAsia" w:ascii="楷体" w:hAnsi="楷体" w:eastAsia="楷体" w:cs="楷体"/>
          <w:color w:val="000000"/>
          <w:kern w:val="0"/>
          <w:sz w:val="28"/>
          <w:szCs w:val="28"/>
          <w:highlight w:val="none"/>
        </w:rPr>
        <w:t>本</w:t>
      </w:r>
      <w:r>
        <w:rPr>
          <w:rFonts w:hint="eastAsia" w:ascii="楷体" w:hAnsi="楷体" w:eastAsia="楷体" w:cs="楷体"/>
          <w:color w:val="000000"/>
          <w:sz w:val="28"/>
          <w:szCs w:val="28"/>
          <w:highlight w:val="none"/>
        </w:rPr>
        <w:t>次投标先在</w:t>
      </w:r>
      <w:r>
        <w:rPr>
          <w:rFonts w:hint="eastAsia" w:ascii="楷体" w:hAnsi="楷体" w:eastAsia="楷体" w:cs="楷体"/>
          <w:color w:val="000000"/>
          <w:sz w:val="28"/>
          <w:szCs w:val="28"/>
          <w:highlight w:val="none"/>
          <w:lang w:val="en-US" w:eastAsia="zh-CN"/>
        </w:rPr>
        <w:t>中采网</w:t>
      </w:r>
      <w:r>
        <w:rPr>
          <w:rFonts w:hint="eastAsia" w:ascii="楷体" w:hAnsi="楷体" w:eastAsia="楷体" w:cs="楷体"/>
          <w:color w:val="000000"/>
          <w:sz w:val="28"/>
          <w:szCs w:val="28"/>
          <w:highlight w:val="none"/>
        </w:rPr>
        <w:t>电子商务平台上进行竞价，竞价后进行洽商谈判议价。符合资格的投标人，到</w:t>
      </w:r>
      <w:r>
        <w:rPr>
          <w:rFonts w:hint="eastAsia" w:ascii="楷体" w:hAnsi="楷体" w:eastAsia="楷体" w:cs="楷体"/>
          <w:color w:val="000000"/>
          <w:sz w:val="28"/>
          <w:szCs w:val="28"/>
          <w:highlight w:val="none"/>
          <w:lang w:val="en-US" w:eastAsia="zh-CN"/>
        </w:rPr>
        <w:t>中采网</w:t>
      </w:r>
      <w:r>
        <w:rPr>
          <w:rFonts w:hint="eastAsia" w:ascii="楷体" w:hAnsi="楷体" w:eastAsia="楷体" w:cs="楷体"/>
          <w:color w:val="000000"/>
          <w:sz w:val="28"/>
          <w:szCs w:val="28"/>
          <w:highlight w:val="none"/>
        </w:rPr>
        <w:t>开通投标登录号并下载招标文件，并由</w:t>
      </w:r>
      <w:r>
        <w:rPr>
          <w:rFonts w:hint="eastAsia" w:ascii="楷体" w:hAnsi="楷体" w:eastAsia="楷体" w:cs="楷体"/>
          <w:color w:val="000000"/>
          <w:sz w:val="28"/>
          <w:szCs w:val="28"/>
          <w:highlight w:val="none"/>
          <w:lang w:val="en-US" w:eastAsia="zh-CN"/>
        </w:rPr>
        <w:t>中采网</w:t>
      </w:r>
      <w:r>
        <w:rPr>
          <w:rFonts w:hint="eastAsia" w:ascii="楷体" w:hAnsi="楷体" w:eastAsia="楷体" w:cs="楷体"/>
          <w:color w:val="000000"/>
          <w:sz w:val="28"/>
          <w:szCs w:val="28"/>
          <w:highlight w:val="none"/>
        </w:rPr>
        <w:t>进行培训。</w:t>
      </w:r>
    </w:p>
    <w:p>
      <w:pPr>
        <w:spacing w:line="240" w:lineRule="auto"/>
        <w:ind w:firstLine="560" w:firstLineChars="200"/>
        <w:rPr>
          <w:rFonts w:hint="eastAsia" w:ascii="楷体" w:hAnsi="楷体" w:eastAsia="楷体" w:cs="楷体"/>
          <w:color w:val="000000"/>
          <w:kern w:val="0"/>
          <w:sz w:val="28"/>
          <w:szCs w:val="28"/>
          <w:highlight w:val="none"/>
        </w:rPr>
      </w:pPr>
      <w:r>
        <w:rPr>
          <w:rFonts w:hint="eastAsia" w:ascii="楷体" w:hAnsi="楷体" w:eastAsia="楷体" w:cs="楷体"/>
          <w:color w:val="000000"/>
          <w:sz w:val="28"/>
          <w:szCs w:val="28"/>
          <w:highlight w:val="none"/>
        </w:rPr>
        <w:t>平台网址</w:t>
      </w:r>
      <w:r>
        <w:rPr>
          <w:rFonts w:hint="eastAsia" w:ascii="楷体" w:hAnsi="楷体" w:eastAsia="楷体" w:cs="楷体"/>
          <w:color w:val="000000"/>
          <w:kern w:val="0"/>
          <w:sz w:val="28"/>
          <w:szCs w:val="28"/>
          <w:highlight w:val="none"/>
        </w:rPr>
        <w:fldChar w:fldCharType="begin"/>
      </w:r>
      <w:r>
        <w:rPr>
          <w:rFonts w:hint="eastAsia" w:ascii="楷体" w:hAnsi="楷体" w:eastAsia="楷体" w:cs="楷体"/>
          <w:color w:val="000000"/>
          <w:kern w:val="0"/>
          <w:sz w:val="28"/>
          <w:szCs w:val="28"/>
          <w:highlight w:val="none"/>
        </w:rPr>
        <w:instrText xml:space="preserve"> HYPERLINK "http://webbiao.com" </w:instrText>
      </w:r>
      <w:r>
        <w:rPr>
          <w:rFonts w:hint="eastAsia" w:ascii="楷体" w:hAnsi="楷体" w:eastAsia="楷体" w:cs="楷体"/>
          <w:color w:val="000000"/>
          <w:kern w:val="0"/>
          <w:sz w:val="28"/>
          <w:szCs w:val="28"/>
          <w:highlight w:val="none"/>
        </w:rPr>
        <w:fldChar w:fldCharType="separate"/>
      </w:r>
      <w:r>
        <w:rPr>
          <w:rStyle w:val="36"/>
          <w:rFonts w:hint="eastAsia" w:ascii="楷体" w:hAnsi="楷体" w:eastAsia="楷体" w:cs="楷体"/>
          <w:color w:val="000000"/>
          <w:kern w:val="0"/>
          <w:sz w:val="28"/>
          <w:szCs w:val="28"/>
          <w:highlight w:val="none"/>
        </w:rPr>
        <w:t>http://webbiao.com</w:t>
      </w:r>
      <w:r>
        <w:rPr>
          <w:rFonts w:hint="eastAsia" w:ascii="楷体" w:hAnsi="楷体" w:eastAsia="楷体" w:cs="楷体"/>
          <w:color w:val="000000"/>
          <w:kern w:val="0"/>
          <w:sz w:val="28"/>
          <w:szCs w:val="28"/>
          <w:highlight w:val="none"/>
        </w:rPr>
        <w:fldChar w:fldCharType="end"/>
      </w:r>
      <w:r>
        <w:rPr>
          <w:rFonts w:hint="eastAsia" w:ascii="楷体" w:hAnsi="楷体" w:eastAsia="楷体" w:cs="楷体"/>
          <w:color w:val="000000"/>
          <w:kern w:val="0"/>
          <w:sz w:val="28"/>
          <w:szCs w:val="28"/>
          <w:highlight w:val="none"/>
        </w:rPr>
        <w:t>，投标人需登录</w:t>
      </w:r>
      <w:r>
        <w:rPr>
          <w:rFonts w:hint="eastAsia" w:ascii="楷体" w:hAnsi="楷体" w:eastAsia="楷体" w:cs="楷体"/>
          <w:color w:val="000000"/>
          <w:kern w:val="0"/>
          <w:sz w:val="28"/>
          <w:szCs w:val="28"/>
          <w:highlight w:val="none"/>
          <w:lang w:val="en-US" w:eastAsia="zh-CN"/>
        </w:rPr>
        <w:t>中采网</w:t>
      </w:r>
      <w:r>
        <w:rPr>
          <w:rFonts w:hint="eastAsia" w:ascii="楷体" w:hAnsi="楷体" w:eastAsia="楷体" w:cs="楷体"/>
          <w:color w:val="000000"/>
          <w:kern w:val="0"/>
          <w:sz w:val="28"/>
          <w:szCs w:val="28"/>
          <w:highlight w:val="none"/>
        </w:rPr>
        <w:t>电子商务平台按网站要求进行注册，注册时可咨询网站技术负责人。</w:t>
      </w:r>
    </w:p>
    <w:p>
      <w:pPr>
        <w:widowControl/>
        <w:spacing w:line="240" w:lineRule="auto"/>
        <w:ind w:firstLine="562" w:firstLineChars="200"/>
        <w:jc w:val="left"/>
        <w:rPr>
          <w:rFonts w:hint="eastAsia" w:ascii="楷体" w:hAnsi="楷体" w:eastAsia="楷体" w:cs="楷体"/>
          <w:color w:val="000000"/>
          <w:sz w:val="28"/>
          <w:szCs w:val="28"/>
          <w:highlight w:val="none"/>
        </w:rPr>
      </w:pPr>
      <w:r>
        <w:rPr>
          <w:rFonts w:hint="eastAsia" w:ascii="楷体" w:hAnsi="楷体" w:eastAsia="楷体" w:cs="楷体"/>
          <w:b/>
          <w:color w:val="000000"/>
          <w:kern w:val="0"/>
          <w:sz w:val="28"/>
          <w:szCs w:val="28"/>
          <w:highlight w:val="none"/>
        </w:rPr>
        <w:t>1</w:t>
      </w:r>
      <w:r>
        <w:rPr>
          <w:rFonts w:hint="eastAsia" w:ascii="楷体" w:hAnsi="楷体" w:eastAsia="楷体" w:cs="楷体"/>
          <w:b/>
          <w:color w:val="000000"/>
          <w:kern w:val="0"/>
          <w:sz w:val="28"/>
          <w:szCs w:val="28"/>
          <w:highlight w:val="none"/>
          <w:lang w:val="en-US" w:eastAsia="zh-CN"/>
        </w:rPr>
        <w:t>2</w:t>
      </w:r>
      <w:r>
        <w:rPr>
          <w:rFonts w:hint="eastAsia" w:ascii="楷体" w:hAnsi="楷体" w:eastAsia="楷体" w:cs="楷体"/>
          <w:b/>
          <w:color w:val="000000"/>
          <w:kern w:val="0"/>
          <w:sz w:val="28"/>
          <w:szCs w:val="28"/>
          <w:highlight w:val="none"/>
        </w:rPr>
        <w:t>、</w:t>
      </w:r>
      <w:bookmarkStart w:id="0" w:name="_Hlk3187843"/>
      <w:r>
        <w:rPr>
          <w:rFonts w:hint="eastAsia" w:ascii="楷体" w:hAnsi="楷体" w:eastAsia="楷体" w:cs="楷体"/>
          <w:b/>
          <w:color w:val="000000"/>
          <w:kern w:val="0"/>
          <w:sz w:val="28"/>
          <w:szCs w:val="28"/>
          <w:highlight w:val="none"/>
        </w:rPr>
        <w:t>监督小组：</w:t>
      </w:r>
      <w:r>
        <w:rPr>
          <w:rFonts w:hint="eastAsia" w:ascii="楷体" w:hAnsi="楷体" w:eastAsia="楷体" w:cs="楷体"/>
          <w:color w:val="000000"/>
          <w:sz w:val="28"/>
          <w:szCs w:val="28"/>
          <w:highlight w:val="none"/>
        </w:rPr>
        <w:t>本次招标活动遵循公开、公平、公正和诚实信用的原则，特此成立监督小组，对招标过程全程监督，包括开标、评标、定标及合同签订的全过程都将依法依规进行监督、检查。</w:t>
      </w:r>
      <w:bookmarkEnd w:id="0"/>
    </w:p>
    <w:p>
      <w:pPr>
        <w:widowControl/>
        <w:spacing w:line="240" w:lineRule="auto"/>
        <w:ind w:firstLine="562" w:firstLineChars="200"/>
        <w:jc w:val="left"/>
        <w:rPr>
          <w:rFonts w:hint="eastAsia" w:ascii="楷体" w:hAnsi="楷体" w:eastAsia="楷体" w:cs="楷体"/>
          <w:color w:val="000000"/>
          <w:sz w:val="28"/>
          <w:szCs w:val="28"/>
          <w:highlight w:val="none"/>
          <w:lang w:val="en-US" w:eastAsia="zh-CN"/>
        </w:rPr>
      </w:pPr>
      <w:r>
        <w:rPr>
          <w:rFonts w:hint="eastAsia" w:ascii="楷体" w:hAnsi="楷体" w:eastAsia="楷体" w:cs="楷体"/>
          <w:b/>
          <w:color w:val="000000"/>
          <w:kern w:val="0"/>
          <w:sz w:val="28"/>
          <w:szCs w:val="28"/>
          <w:highlight w:val="none"/>
        </w:rPr>
        <w:t>1</w:t>
      </w:r>
      <w:r>
        <w:rPr>
          <w:rFonts w:hint="eastAsia" w:ascii="楷体" w:hAnsi="楷体" w:eastAsia="楷体" w:cs="楷体"/>
          <w:b/>
          <w:color w:val="000000"/>
          <w:kern w:val="0"/>
          <w:sz w:val="28"/>
          <w:szCs w:val="28"/>
          <w:highlight w:val="none"/>
          <w:lang w:val="en-US" w:eastAsia="zh-CN"/>
        </w:rPr>
        <w:t>3</w:t>
      </w:r>
      <w:r>
        <w:rPr>
          <w:rFonts w:hint="eastAsia" w:ascii="楷体" w:hAnsi="楷体" w:eastAsia="楷体" w:cs="楷体"/>
          <w:b/>
          <w:color w:val="000000"/>
          <w:kern w:val="0"/>
          <w:sz w:val="28"/>
          <w:szCs w:val="28"/>
          <w:highlight w:val="none"/>
        </w:rPr>
        <w:t>、联系人及电话 </w:t>
      </w:r>
    </w:p>
    <w:p>
      <w:pPr>
        <w:widowControl/>
        <w:spacing w:line="240" w:lineRule="auto"/>
        <w:rPr>
          <w:rFonts w:hint="default" w:ascii="楷体" w:hAnsi="楷体" w:eastAsia="楷体" w:cs="楷体"/>
          <w:sz w:val="28"/>
          <w:szCs w:val="28"/>
          <w:lang w:val="en-US" w:eastAsia="zh-CN"/>
        </w:rPr>
      </w:pPr>
      <w:r>
        <w:rPr>
          <w:rFonts w:hint="eastAsia" w:ascii="楷体" w:hAnsi="楷体" w:eastAsia="楷体" w:cs="楷体"/>
          <w:sz w:val="28"/>
          <w:szCs w:val="28"/>
        </w:rPr>
        <w:t>项目联系人：刘建刚15614261727  卢潭18603313578</w:t>
      </w:r>
    </w:p>
    <w:p>
      <w:pPr>
        <w:widowControl/>
        <w:spacing w:line="240" w:lineRule="auto"/>
        <w:rPr>
          <w:rFonts w:hint="eastAsia" w:ascii="楷体" w:hAnsi="楷体" w:eastAsia="楷体" w:cs="楷体"/>
          <w:sz w:val="28"/>
          <w:szCs w:val="28"/>
        </w:rPr>
      </w:pPr>
      <w:r>
        <w:rPr>
          <w:rFonts w:hint="eastAsia" w:ascii="楷体" w:hAnsi="楷体" w:eastAsia="楷体" w:cs="楷体"/>
          <w:sz w:val="28"/>
          <w:szCs w:val="28"/>
        </w:rPr>
        <w:t>分公司联系人：焦春燕13933825312</w:t>
      </w:r>
    </w:p>
    <w:p>
      <w:pPr>
        <w:widowControl/>
        <w:spacing w:line="240" w:lineRule="auto"/>
        <w:rPr>
          <w:rFonts w:hint="eastAsia" w:ascii="楷体" w:hAnsi="楷体" w:eastAsia="楷体" w:cs="楷体"/>
          <w:sz w:val="28"/>
          <w:szCs w:val="28"/>
        </w:rPr>
      </w:pPr>
      <w:r>
        <w:rPr>
          <w:rFonts w:hint="eastAsia" w:ascii="楷体" w:hAnsi="楷体" w:eastAsia="楷体" w:cs="楷体"/>
          <w:sz w:val="28"/>
          <w:szCs w:val="28"/>
          <w:lang w:val="en-US" w:eastAsia="zh-CN"/>
        </w:rPr>
        <w:t>中鼎嘉华（</w:t>
      </w:r>
      <w:r>
        <w:rPr>
          <w:rFonts w:hint="eastAsia" w:ascii="楷体" w:hAnsi="楷体" w:eastAsia="楷体" w:cs="楷体"/>
          <w:sz w:val="28"/>
          <w:szCs w:val="28"/>
        </w:rPr>
        <w:t>中采网</w:t>
      </w:r>
      <w:r>
        <w:rPr>
          <w:rFonts w:hint="eastAsia" w:ascii="楷体" w:hAnsi="楷体" w:eastAsia="楷体" w:cs="楷体"/>
          <w:sz w:val="28"/>
          <w:szCs w:val="28"/>
          <w:lang w:eastAsia="zh-CN"/>
        </w:rPr>
        <w:t>）</w:t>
      </w:r>
      <w:r>
        <w:rPr>
          <w:rFonts w:hint="eastAsia" w:ascii="楷体" w:hAnsi="楷体" w:eastAsia="楷体" w:cs="楷体"/>
          <w:sz w:val="28"/>
          <w:szCs w:val="28"/>
        </w:rPr>
        <w:t xml:space="preserve">技术服务热线：0311-68020050   </w:t>
      </w:r>
    </w:p>
    <w:p>
      <w:pPr>
        <w:widowControl/>
        <w:spacing w:line="240" w:lineRule="auto"/>
        <w:rPr>
          <w:rFonts w:hint="default" w:ascii="楷体" w:hAnsi="楷体" w:eastAsia="楷体" w:cs="楷体"/>
          <w:sz w:val="28"/>
          <w:szCs w:val="28"/>
          <w:lang w:val="en-US" w:eastAsia="zh-CN"/>
        </w:rPr>
      </w:pPr>
      <w:r>
        <w:rPr>
          <w:rFonts w:hint="eastAsia" w:ascii="楷体" w:hAnsi="楷体" w:eastAsia="楷体" w:cs="楷体"/>
          <w:sz w:val="28"/>
          <w:szCs w:val="28"/>
        </w:rPr>
        <w:t>负责人：</w:t>
      </w:r>
      <w:r>
        <w:rPr>
          <w:rFonts w:hint="eastAsia" w:ascii="楷体" w:hAnsi="楷体" w:eastAsia="楷体" w:cs="楷体"/>
          <w:sz w:val="28"/>
          <w:szCs w:val="28"/>
          <w:lang w:val="en-US" w:eastAsia="zh-CN"/>
        </w:rPr>
        <w:t>耿灿：18033703359</w:t>
      </w:r>
    </w:p>
    <w:p>
      <w:pPr>
        <w:widowControl/>
        <w:spacing w:line="240" w:lineRule="auto"/>
        <w:rPr>
          <w:rFonts w:hint="eastAsia" w:ascii="楷体" w:hAnsi="楷体" w:eastAsia="楷体" w:cs="楷体"/>
          <w:sz w:val="28"/>
          <w:szCs w:val="28"/>
        </w:rPr>
      </w:pPr>
      <w:r>
        <w:rPr>
          <w:rFonts w:hint="eastAsia" w:ascii="楷体" w:hAnsi="楷体" w:eastAsia="楷体" w:cs="楷体"/>
          <w:sz w:val="28"/>
          <w:szCs w:val="28"/>
        </w:rPr>
        <w:t>监督小组成员：</w:t>
      </w:r>
    </w:p>
    <w:p>
      <w:pPr>
        <w:widowControl/>
        <w:spacing w:line="240" w:lineRule="auto"/>
        <w:rPr>
          <w:rFonts w:hint="eastAsia" w:ascii="楷体" w:hAnsi="楷体" w:eastAsia="楷体" w:cs="楷体"/>
          <w:sz w:val="28"/>
          <w:szCs w:val="28"/>
        </w:rPr>
      </w:pPr>
      <w:r>
        <w:rPr>
          <w:rFonts w:hint="eastAsia" w:ascii="楷体" w:hAnsi="楷体" w:eastAsia="楷体" w:cs="楷体"/>
          <w:sz w:val="28"/>
          <w:szCs w:val="28"/>
        </w:rPr>
        <w:t xml:space="preserve"> 周剑</w:t>
      </w:r>
      <w:r>
        <w:rPr>
          <w:rFonts w:hint="eastAsia" w:ascii="楷体" w:hAnsi="楷体" w:eastAsia="楷体" w:cs="楷体"/>
          <w:sz w:val="28"/>
          <w:szCs w:val="28"/>
          <w:lang w:val="en-US" w:eastAsia="zh-CN"/>
        </w:rPr>
        <w:t>锋</w:t>
      </w:r>
      <w:r>
        <w:rPr>
          <w:rFonts w:hint="eastAsia" w:ascii="楷体" w:hAnsi="楷体" w:eastAsia="楷体" w:cs="楷体"/>
          <w:sz w:val="28"/>
          <w:szCs w:val="28"/>
        </w:rPr>
        <w:t xml:space="preserve">18631185272   焦玉民  联系电话：0311-87056639 </w:t>
      </w:r>
    </w:p>
    <w:p>
      <w:pPr>
        <w:widowControl/>
        <w:spacing w:line="240" w:lineRule="auto"/>
        <w:rPr>
          <w:rFonts w:hint="eastAsia" w:ascii="楷体" w:hAnsi="楷体" w:eastAsia="楷体" w:cs="楷体"/>
          <w:sz w:val="28"/>
          <w:szCs w:val="28"/>
        </w:rPr>
      </w:pPr>
      <w:r>
        <w:rPr>
          <w:rFonts w:hint="eastAsia" w:ascii="楷体" w:hAnsi="楷体" w:eastAsia="楷体" w:cs="楷体"/>
          <w:sz w:val="28"/>
          <w:szCs w:val="28"/>
        </w:rPr>
        <w:t>中采网办公地址：石家庄市石获南路66号1#商务楼11楼信息部</w:t>
      </w:r>
    </w:p>
    <w:p>
      <w:pPr>
        <w:bidi w:val="0"/>
        <w:ind w:firstLine="4200" w:firstLineChars="1500"/>
        <w:rPr>
          <w:rFonts w:hint="eastAsia" w:ascii="楷体" w:hAnsi="楷体" w:eastAsia="楷体" w:cs="楷体"/>
          <w:sz w:val="28"/>
          <w:szCs w:val="28"/>
        </w:rPr>
      </w:pPr>
    </w:p>
    <w:p>
      <w:pPr>
        <w:bidi w:val="0"/>
        <w:ind w:firstLine="4200" w:firstLineChars="1500"/>
        <w:rPr>
          <w:rFonts w:hint="eastAsia" w:ascii="楷体" w:hAnsi="楷体" w:eastAsia="楷体" w:cs="楷体"/>
          <w:sz w:val="28"/>
          <w:szCs w:val="28"/>
        </w:rPr>
      </w:pPr>
      <w:r>
        <w:rPr>
          <w:rFonts w:hint="eastAsia" w:ascii="楷体" w:hAnsi="楷体" w:eastAsia="楷体" w:cs="楷体"/>
          <w:sz w:val="28"/>
          <w:szCs w:val="28"/>
        </w:rPr>
        <w:t>河北建工集团有限责任公司</w:t>
      </w:r>
    </w:p>
    <w:p>
      <w:pPr>
        <w:bidi w:val="0"/>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2022</w:t>
      </w:r>
      <w:r>
        <w:rPr>
          <w:rFonts w:hint="eastAsia" w:ascii="楷体" w:hAnsi="楷体" w:eastAsia="楷体" w:cs="楷体"/>
          <w:sz w:val="28"/>
          <w:szCs w:val="28"/>
        </w:rPr>
        <w:t>年</w:t>
      </w:r>
      <w:r>
        <w:rPr>
          <w:rFonts w:hint="eastAsia" w:ascii="楷体" w:hAnsi="楷体" w:eastAsia="楷体" w:cs="楷体"/>
          <w:sz w:val="28"/>
          <w:szCs w:val="28"/>
          <w:lang w:val="en-US" w:eastAsia="zh-CN"/>
        </w:rPr>
        <w:t>07</w:t>
      </w:r>
      <w:r>
        <w:rPr>
          <w:rFonts w:hint="eastAsia" w:ascii="楷体" w:hAnsi="楷体" w:eastAsia="楷体" w:cs="楷体"/>
          <w:sz w:val="28"/>
          <w:szCs w:val="28"/>
        </w:rPr>
        <w:t>月</w:t>
      </w:r>
      <w:r>
        <w:rPr>
          <w:rFonts w:hint="eastAsia" w:ascii="楷体" w:hAnsi="楷体" w:eastAsia="楷体" w:cs="楷体"/>
          <w:sz w:val="28"/>
          <w:szCs w:val="28"/>
          <w:lang w:val="en-US" w:eastAsia="zh-CN"/>
        </w:rPr>
        <w:t>26</w:t>
      </w:r>
      <w:r>
        <w:rPr>
          <w:rFonts w:hint="eastAsia" w:ascii="楷体" w:hAnsi="楷体" w:eastAsia="楷体" w:cs="楷体"/>
          <w:sz w:val="28"/>
          <w:szCs w:val="28"/>
        </w:rPr>
        <w:t>日</w:t>
      </w:r>
    </w:p>
    <w:p>
      <w:pPr>
        <w:spacing w:line="240" w:lineRule="auto"/>
        <w:jc w:val="center"/>
        <w:rPr>
          <w:rFonts w:ascii="宋体" w:hAnsi="宋体"/>
          <w:b/>
          <w:spacing w:val="40"/>
          <w:sz w:val="32"/>
          <w:highlight w:val="none"/>
        </w:rPr>
      </w:pPr>
    </w:p>
    <w:p>
      <w:pPr>
        <w:spacing w:line="240" w:lineRule="auto"/>
        <w:jc w:val="center"/>
        <w:rPr>
          <w:rFonts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pStyle w:val="2"/>
        <w:rPr>
          <w:rFonts w:hint="eastAsia" w:ascii="宋体" w:hAnsi="宋体"/>
          <w:b/>
          <w:spacing w:val="40"/>
          <w:sz w:val="32"/>
          <w:highlight w:val="none"/>
        </w:rPr>
      </w:pPr>
    </w:p>
    <w:p>
      <w:pPr>
        <w:pStyle w:val="2"/>
        <w:rPr>
          <w:rFonts w:hint="eastAsia" w:ascii="宋体" w:hAnsi="宋体"/>
          <w:b/>
          <w:spacing w:val="40"/>
          <w:sz w:val="32"/>
          <w:highlight w:val="none"/>
        </w:rPr>
      </w:pPr>
    </w:p>
    <w:p>
      <w:pPr>
        <w:pStyle w:val="2"/>
        <w:rPr>
          <w:rFonts w:hint="eastAsia" w:ascii="宋体" w:hAnsi="宋体"/>
          <w:b/>
          <w:spacing w:val="40"/>
          <w:sz w:val="32"/>
          <w:highlight w:val="none"/>
        </w:rPr>
      </w:pPr>
    </w:p>
    <w:p>
      <w:pPr>
        <w:pStyle w:val="2"/>
        <w:rPr>
          <w:rFonts w:hint="eastAsia" w:ascii="宋体" w:hAnsi="宋体"/>
          <w:b/>
          <w:spacing w:val="40"/>
          <w:sz w:val="32"/>
          <w:highlight w:val="none"/>
        </w:rPr>
      </w:pPr>
    </w:p>
    <w:p>
      <w:pPr>
        <w:pStyle w:val="2"/>
        <w:rPr>
          <w:rFonts w:hint="eastAsia" w:ascii="宋体" w:hAnsi="宋体"/>
          <w:b/>
          <w:spacing w:val="40"/>
          <w:sz w:val="32"/>
          <w:highlight w:val="none"/>
        </w:rPr>
      </w:pPr>
    </w:p>
    <w:p>
      <w:pPr>
        <w:pStyle w:val="2"/>
        <w:rPr>
          <w:rFonts w:hint="eastAsia" w:ascii="宋体" w:hAnsi="宋体"/>
          <w:b/>
          <w:spacing w:val="40"/>
          <w:sz w:val="32"/>
          <w:highlight w:val="none"/>
        </w:rPr>
      </w:pPr>
    </w:p>
    <w:p>
      <w:pPr>
        <w:spacing w:line="240" w:lineRule="auto"/>
        <w:jc w:val="both"/>
        <w:rPr>
          <w:rFonts w:hint="eastAsia" w:ascii="宋体" w:hAnsi="宋体"/>
          <w:b/>
          <w:spacing w:val="40"/>
          <w:sz w:val="32"/>
          <w:highlight w:val="none"/>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240" w:lineRule="auto"/>
        <w:jc w:val="center"/>
        <w:rPr>
          <w:rFonts w:ascii="宋体" w:hAnsi="宋体"/>
          <w:b/>
          <w:spacing w:val="40"/>
          <w:sz w:val="32"/>
          <w:highlight w:val="none"/>
        </w:rPr>
      </w:pPr>
      <w:r>
        <w:rPr>
          <w:rFonts w:hint="eastAsia" w:ascii="宋体" w:hAnsi="宋体"/>
          <w:b/>
          <w:spacing w:val="40"/>
          <w:sz w:val="32"/>
          <w:highlight w:val="none"/>
        </w:rPr>
        <w:t>二、投标须知前附表</w:t>
      </w:r>
    </w:p>
    <w:tbl>
      <w:tblPr>
        <w:tblStyle w:val="32"/>
        <w:tblW w:w="9283" w:type="dxa"/>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44"/>
        <w:gridCol w:w="7077"/>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项号</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内   容</w:t>
            </w:r>
          </w:p>
        </w:tc>
        <w:tc>
          <w:tcPr>
            <w:tcW w:w="7077" w:type="dxa"/>
            <w:vAlign w:val="center"/>
          </w:tcPr>
          <w:p>
            <w:pPr>
              <w:tabs>
                <w:tab w:val="left" w:pos="1180"/>
              </w:tabs>
              <w:jc w:val="center"/>
              <w:rPr>
                <w:rFonts w:hint="eastAsia" w:ascii="楷体" w:hAnsi="楷体" w:eastAsia="楷体" w:cs="楷体"/>
                <w:color w:val="000000"/>
                <w:sz w:val="24"/>
                <w:szCs w:val="24"/>
              </w:rPr>
            </w:pPr>
            <w:r>
              <w:rPr>
                <w:rFonts w:hint="eastAsia" w:ascii="楷体" w:hAnsi="楷体" w:eastAsia="楷体" w:cs="楷体"/>
                <w:color w:val="000000"/>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1</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项目名称</w:t>
            </w:r>
          </w:p>
        </w:tc>
        <w:tc>
          <w:tcPr>
            <w:tcW w:w="7077" w:type="dxa"/>
            <w:vAlign w:val="center"/>
          </w:tcPr>
          <w:p>
            <w:pPr>
              <w:pStyle w:val="2"/>
              <w:spacing w:line="240" w:lineRule="auto"/>
              <w:jc w:val="left"/>
              <w:rPr>
                <w:rFonts w:hint="eastAsia" w:ascii="楷体" w:hAnsi="楷体" w:eastAsia="楷体" w:cs="楷体"/>
                <w:color w:val="000000"/>
                <w:sz w:val="24"/>
                <w:szCs w:val="24"/>
              </w:rPr>
            </w:pPr>
            <w:r>
              <w:rPr>
                <w:rFonts w:hint="eastAsia" w:ascii="楷体" w:hAnsi="楷体" w:eastAsia="楷体" w:cs="楷体"/>
                <w:color w:val="000000"/>
                <w:kern w:val="2"/>
                <w:sz w:val="24"/>
                <w:szCs w:val="24"/>
                <w:lang w:val="en-US" w:eastAsia="zh-CN" w:bidi="ar-SA"/>
              </w:rPr>
              <w:t>辛兴铺片区棚户区改造项目设计-采购-施工EPC工程加密路工程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2</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建设地点</w:t>
            </w:r>
          </w:p>
        </w:tc>
        <w:tc>
          <w:tcPr>
            <w:tcW w:w="7077" w:type="dxa"/>
            <w:vAlign w:val="center"/>
          </w:tcPr>
          <w:p>
            <w:pPr>
              <w:adjustRightInd w:val="0"/>
              <w:snapToGrid w:val="0"/>
              <w:jc w:val="left"/>
              <w:rPr>
                <w:rFonts w:hint="eastAsia" w:ascii="楷体" w:hAnsi="楷体" w:eastAsia="楷体" w:cs="楷体"/>
                <w:color w:val="000000"/>
                <w:sz w:val="24"/>
                <w:szCs w:val="24"/>
              </w:rPr>
            </w:pPr>
            <w:r>
              <w:rPr>
                <w:rFonts w:hint="eastAsia" w:ascii="楷体" w:hAnsi="楷体" w:eastAsia="楷体" w:cs="楷体"/>
                <w:color w:val="000000"/>
                <w:kern w:val="2"/>
                <w:sz w:val="24"/>
                <w:szCs w:val="24"/>
                <w:lang w:val="en-US" w:eastAsia="zh-CN" w:bidi="ar-SA"/>
              </w:rPr>
              <w:t>邢台市振兴一路以东，振兴二路以西，河盛大街以北，中北街南</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3</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工程概况</w:t>
            </w:r>
          </w:p>
        </w:tc>
        <w:tc>
          <w:tcPr>
            <w:tcW w:w="7077" w:type="dxa"/>
            <w:vAlign w:val="center"/>
          </w:tcPr>
          <w:p>
            <w:pPr>
              <w:pStyle w:val="30"/>
              <w:keepNext w:val="0"/>
              <w:keepLines w:val="0"/>
              <w:widowControl/>
              <w:suppressLineNumbers w:val="0"/>
              <w:spacing w:before="0" w:beforeAutospacing="0" w:after="0" w:afterAutospacing="0"/>
              <w:ind w:left="0" w:right="0" w:firstLine="0"/>
              <w:rPr>
                <w:rFonts w:hint="eastAsia" w:ascii="楷体" w:hAnsi="楷体" w:eastAsia="楷体" w:cs="楷体"/>
                <w:color w:val="000000"/>
                <w:kern w:val="2"/>
                <w:sz w:val="24"/>
                <w:szCs w:val="24"/>
              </w:rPr>
            </w:pPr>
            <w:r>
              <w:rPr>
                <w:rFonts w:hint="eastAsia" w:ascii="楷体" w:hAnsi="楷体" w:eastAsia="楷体" w:cs="楷体"/>
                <w:color w:val="000000"/>
                <w:kern w:val="2"/>
                <w:sz w:val="24"/>
                <w:szCs w:val="24"/>
                <w:lang w:val="en-US" w:eastAsia="zh-CN" w:bidi="ar-SA"/>
              </w:rPr>
              <w:t>招标总面积约3030㎡。</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4</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承包方式</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b w:val="0"/>
                <w:bCs/>
                <w:color w:val="000000"/>
                <w:kern w:val="2"/>
                <w:sz w:val="24"/>
                <w:szCs w:val="24"/>
                <w:lang w:val="en-US" w:eastAsia="zh-CN" w:bidi="ar-SA"/>
              </w:rPr>
              <w:t>专业分包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5</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质量及技术标准</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满足图纸及规范规定、达到</w:t>
            </w:r>
            <w:r>
              <w:rPr>
                <w:rFonts w:hint="eastAsia" w:ascii="楷体" w:hAnsi="楷体" w:eastAsia="楷体" w:cs="楷体"/>
                <w:color w:val="000000"/>
                <w:sz w:val="24"/>
                <w:szCs w:val="24"/>
                <w:lang w:val="en-US" w:eastAsia="zh-CN"/>
              </w:rPr>
              <w:t>省优</w:t>
            </w:r>
            <w:r>
              <w:rPr>
                <w:rFonts w:hint="eastAsia" w:ascii="楷体" w:hAnsi="楷体" w:eastAsia="楷体" w:cs="楷体"/>
                <w:color w:val="000000"/>
                <w:sz w:val="24"/>
                <w:szCs w:val="24"/>
              </w:rPr>
              <w:t>标准。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0"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6</w:t>
            </w:r>
          </w:p>
        </w:tc>
        <w:tc>
          <w:tcPr>
            <w:tcW w:w="1444" w:type="dxa"/>
            <w:vAlign w:val="center"/>
          </w:tcPr>
          <w:p>
            <w:pPr>
              <w:jc w:val="center"/>
              <w:rPr>
                <w:rFonts w:hint="eastAsia" w:ascii="楷体" w:hAnsi="楷体" w:eastAsia="楷体" w:cs="楷体"/>
                <w:color w:val="FF0000"/>
                <w:sz w:val="24"/>
                <w:szCs w:val="24"/>
              </w:rPr>
            </w:pPr>
            <w:r>
              <w:rPr>
                <w:rFonts w:hint="eastAsia" w:ascii="楷体" w:hAnsi="楷体" w:eastAsia="楷体" w:cs="楷体"/>
                <w:color w:val="000000"/>
                <w:sz w:val="24"/>
                <w:szCs w:val="24"/>
              </w:rPr>
              <w:t>招标范围</w:t>
            </w:r>
          </w:p>
        </w:tc>
        <w:tc>
          <w:tcPr>
            <w:tcW w:w="7077" w:type="dxa"/>
          </w:tcPr>
          <w:p>
            <w:pPr>
              <w:ind w:firstLine="480" w:firstLineChars="200"/>
              <w:jc w:val="left"/>
              <w:rPr>
                <w:rFonts w:hint="eastAsia" w:ascii="楷体" w:hAnsi="楷体" w:eastAsia="楷体" w:cs="楷体"/>
                <w:bCs/>
                <w:color w:val="000000"/>
                <w:sz w:val="24"/>
                <w:szCs w:val="24"/>
              </w:rPr>
            </w:pPr>
            <w:r>
              <w:rPr>
                <w:rFonts w:hint="eastAsia" w:ascii="楷体" w:hAnsi="楷体" w:eastAsia="楷体" w:cs="楷体"/>
                <w:color w:val="000000"/>
                <w:sz w:val="24"/>
                <w:szCs w:val="24"/>
                <w:lang w:val="en-US" w:eastAsia="zh-CN"/>
              </w:rPr>
              <w:t>本次招标的工程为施工图纸范围内加密路有关的全部施工内容，并完成发包人要求的施工所包含的所有工作内容以及相关的措施项目施工。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7</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计划工期</w:t>
            </w:r>
          </w:p>
        </w:tc>
        <w:tc>
          <w:tcPr>
            <w:tcW w:w="7077" w:type="dxa"/>
            <w:vAlign w:val="center"/>
          </w:tcPr>
          <w:p>
            <w:pPr>
              <w:spacing w:line="400" w:lineRule="exact"/>
              <w:jc w:val="left"/>
              <w:rPr>
                <w:rFonts w:hint="eastAsia" w:ascii="楷体" w:hAnsi="楷体" w:eastAsia="楷体" w:cs="楷体"/>
                <w:color w:val="000000"/>
                <w:sz w:val="24"/>
                <w:szCs w:val="24"/>
              </w:rPr>
            </w:pPr>
            <w:r>
              <w:rPr>
                <w:rFonts w:hint="eastAsia" w:ascii="楷体" w:hAnsi="楷体" w:eastAsia="楷体" w:cs="楷体"/>
                <w:color w:val="000000"/>
                <w:sz w:val="24"/>
                <w:szCs w:val="24"/>
              </w:rPr>
              <w:t>进场时间以招标人通知为准，工期需要符合招标人施工进度计划整体安排。</w:t>
            </w:r>
          </w:p>
          <w:p>
            <w:pPr>
              <w:jc w:val="left"/>
              <w:rPr>
                <w:rFonts w:hint="eastAsia" w:ascii="楷体" w:hAnsi="楷体" w:eastAsia="楷体" w:cs="楷体"/>
                <w:color w:val="000000"/>
                <w:sz w:val="24"/>
                <w:szCs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28" w:hRule="atLeas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8</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投标人资质</w:t>
            </w:r>
          </w:p>
          <w:p>
            <w:pPr>
              <w:jc w:val="center"/>
              <w:rPr>
                <w:rFonts w:hint="eastAsia" w:ascii="楷体" w:hAnsi="楷体" w:eastAsia="楷体" w:cs="楷体"/>
                <w:color w:val="000000"/>
                <w:spacing w:val="-8"/>
                <w:sz w:val="24"/>
                <w:szCs w:val="24"/>
              </w:rPr>
            </w:pPr>
            <w:r>
              <w:rPr>
                <w:rFonts w:hint="eastAsia" w:ascii="楷体" w:hAnsi="楷体" w:eastAsia="楷体" w:cs="楷体"/>
                <w:color w:val="000000"/>
                <w:spacing w:val="-8"/>
                <w:sz w:val="24"/>
                <w:szCs w:val="24"/>
              </w:rPr>
              <w:t>等级要求</w:t>
            </w:r>
          </w:p>
        </w:tc>
        <w:tc>
          <w:tcPr>
            <w:tcW w:w="7077"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1、具有独立企业法人资格</w:t>
            </w:r>
            <w:r>
              <w:rPr>
                <w:rFonts w:hint="eastAsia" w:ascii="楷体" w:hAnsi="楷体" w:eastAsia="楷体" w:cs="楷体"/>
                <w:color w:val="000000"/>
                <w:sz w:val="24"/>
                <w:szCs w:val="24"/>
                <w:lang w:eastAsia="zh-CN"/>
              </w:rPr>
              <w:t>；</w:t>
            </w:r>
          </w:p>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2、单位负责人为同一人或者存在控股、管理关系的不同单位，不得同时参加本项目投标，否则均按废标处理；</w:t>
            </w:r>
          </w:p>
          <w:p>
            <w:pPr>
              <w:jc w:val="left"/>
              <w:rPr>
                <w:rFonts w:hint="eastAsia" w:ascii="楷体" w:hAnsi="楷体" w:eastAsia="楷体" w:cs="楷体"/>
                <w:b/>
                <w:color w:val="000000"/>
                <w:sz w:val="24"/>
                <w:szCs w:val="24"/>
              </w:rPr>
            </w:pPr>
            <w:r>
              <w:rPr>
                <w:rFonts w:hint="eastAsia" w:ascii="楷体" w:hAnsi="楷体" w:eastAsia="楷体" w:cs="楷体"/>
                <w:color w:val="000000"/>
                <w:sz w:val="24"/>
                <w:szCs w:val="24"/>
              </w:rPr>
              <w:t>3、本次招标不接受联合体投标；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9</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踏勘现场</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招标人不统一组织，投标人自行踏勘（自行承担相应费用）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762"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10</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报价方式</w:t>
            </w:r>
          </w:p>
        </w:tc>
        <w:tc>
          <w:tcPr>
            <w:tcW w:w="7077" w:type="dxa"/>
            <w:vAlign w:val="center"/>
          </w:tcPr>
          <w:p>
            <w:pPr>
              <w:jc w:val="left"/>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清单报价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762" w:type="dxa"/>
            <w:vAlign w:val="center"/>
          </w:tcPr>
          <w:p>
            <w:pPr>
              <w:jc w:val="left"/>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11</w:t>
            </w:r>
          </w:p>
        </w:tc>
        <w:tc>
          <w:tcPr>
            <w:tcW w:w="1444" w:type="dxa"/>
            <w:vAlign w:val="center"/>
          </w:tcPr>
          <w:p>
            <w:pPr>
              <w:jc w:val="center"/>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计量规则</w:t>
            </w:r>
          </w:p>
        </w:tc>
        <w:tc>
          <w:tcPr>
            <w:tcW w:w="7077" w:type="dxa"/>
            <w:vAlign w:val="center"/>
          </w:tcPr>
          <w:p>
            <w:pPr>
              <w:jc w:val="left"/>
              <w:rPr>
                <w:rFonts w:hint="default" w:ascii="楷体" w:hAnsi="楷体" w:eastAsia="楷体" w:cs="楷体"/>
                <w:b/>
                <w:color w:val="000000"/>
                <w:sz w:val="24"/>
                <w:szCs w:val="24"/>
                <w:lang w:val="en-US" w:eastAsia="zh-CN"/>
              </w:rPr>
            </w:pPr>
            <w:r>
              <w:rPr>
                <w:rFonts w:hint="eastAsia" w:ascii="楷体" w:hAnsi="楷体" w:eastAsia="楷体" w:cs="楷体"/>
                <w:b/>
                <w:color w:val="000000"/>
                <w:sz w:val="24"/>
                <w:szCs w:val="24"/>
                <w:lang w:eastAsia="zh-CN"/>
              </w:rPr>
              <w:t>工程量计算按照图纸设计以</w:t>
            </w:r>
            <w:r>
              <w:rPr>
                <w:rFonts w:hint="eastAsia" w:ascii="楷体" w:hAnsi="楷体" w:eastAsia="楷体" w:cs="楷体"/>
                <w:b/>
                <w:color w:val="000000"/>
                <w:sz w:val="24"/>
                <w:szCs w:val="24"/>
                <w:lang w:val="en-US" w:eastAsia="zh-CN"/>
              </w:rPr>
              <w:t>2013版建设工程工程量清单计算规范计算</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762" w:type="dxa"/>
            <w:vAlign w:val="center"/>
          </w:tcPr>
          <w:p>
            <w:pPr>
              <w:jc w:val="lef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2</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投标限价</w:t>
            </w:r>
          </w:p>
        </w:tc>
        <w:tc>
          <w:tcPr>
            <w:tcW w:w="7077" w:type="dxa"/>
            <w:vAlign w:val="center"/>
          </w:tcPr>
          <w:p>
            <w:pPr>
              <w:jc w:val="left"/>
              <w:rPr>
                <w:rFonts w:hint="default" w:ascii="楷体" w:hAnsi="楷体" w:eastAsia="楷体" w:cs="楷体"/>
                <w:b/>
                <w:color w:val="000000"/>
                <w:sz w:val="24"/>
                <w:szCs w:val="24"/>
                <w:lang w:val="en-US" w:eastAsia="zh-CN"/>
              </w:rPr>
            </w:pPr>
            <w:r>
              <w:rPr>
                <w:rFonts w:hint="eastAsia" w:ascii="楷体" w:hAnsi="楷体" w:eastAsia="楷体" w:cs="楷体"/>
                <w:b/>
                <w:color w:val="000000"/>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3</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投标有效期</w:t>
            </w:r>
          </w:p>
        </w:tc>
        <w:tc>
          <w:tcPr>
            <w:tcW w:w="7077" w:type="dxa"/>
            <w:vAlign w:val="center"/>
          </w:tcPr>
          <w:p>
            <w:pPr>
              <w:jc w:val="left"/>
              <w:rPr>
                <w:rFonts w:hint="eastAsia" w:ascii="楷体" w:hAnsi="楷体" w:eastAsia="楷体" w:cs="楷体"/>
                <w:color w:val="000000"/>
                <w:sz w:val="24"/>
                <w:szCs w:val="24"/>
              </w:rPr>
            </w:pPr>
            <w:r>
              <w:rPr>
                <w:rFonts w:hint="eastAsia" w:ascii="楷体" w:hAnsi="楷体" w:eastAsia="楷体" w:cs="楷体"/>
                <w:color w:val="000000"/>
                <w:sz w:val="24"/>
                <w:szCs w:val="24"/>
              </w:rPr>
              <w:t>30日历天（从投标截止之日算起）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30"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4</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投标保证金</w:t>
            </w:r>
          </w:p>
        </w:tc>
        <w:tc>
          <w:tcPr>
            <w:tcW w:w="7077" w:type="dxa"/>
            <w:vAlign w:val="center"/>
          </w:tcPr>
          <w:p>
            <w:pPr>
              <w:spacing w:line="240" w:lineRule="auto"/>
              <w:jc w:val="left"/>
              <w:rPr>
                <w:rFonts w:hint="eastAsia" w:ascii="楷体" w:hAnsi="楷体" w:eastAsia="楷体" w:cs="楷体"/>
                <w:b/>
                <w:color w:val="000000"/>
                <w:sz w:val="24"/>
                <w:szCs w:val="24"/>
              </w:rPr>
            </w:pPr>
            <w:r>
              <w:rPr>
                <w:rFonts w:hint="eastAsia" w:ascii="楷体" w:hAnsi="楷体" w:eastAsia="楷体" w:cs="楷体"/>
                <w:b/>
                <w:color w:val="000000"/>
                <w:sz w:val="24"/>
                <w:szCs w:val="24"/>
              </w:rPr>
              <w:t>投标保证金</w:t>
            </w:r>
          </w:p>
          <w:p>
            <w:pPr>
              <w:numPr>
                <w:ilvl w:val="0"/>
                <w:numId w:val="3"/>
              </w:num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投标保证金形式：电汇、网银转账。</w:t>
            </w:r>
          </w:p>
          <w:p>
            <w:pPr>
              <w:numPr>
                <w:ilvl w:val="0"/>
                <w:numId w:val="3"/>
              </w:num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投标保证金金额：人民币</w:t>
            </w:r>
            <w:r>
              <w:rPr>
                <w:rFonts w:hint="eastAsia" w:ascii="楷体" w:hAnsi="楷体" w:eastAsia="楷体" w:cs="楷体"/>
                <w:bCs/>
                <w:color w:val="000000"/>
                <w:sz w:val="24"/>
                <w:szCs w:val="24"/>
                <w:u w:val="single"/>
                <w:lang w:val="en-US" w:eastAsia="zh-CN"/>
              </w:rPr>
              <w:t>1</w:t>
            </w:r>
            <w:r>
              <w:rPr>
                <w:rFonts w:hint="eastAsia" w:ascii="楷体" w:hAnsi="楷体" w:eastAsia="楷体" w:cs="楷体"/>
                <w:bCs/>
                <w:color w:val="000000"/>
                <w:sz w:val="24"/>
                <w:szCs w:val="24"/>
                <w:u w:val="single"/>
              </w:rPr>
              <w:t xml:space="preserve"> </w:t>
            </w:r>
            <w:r>
              <w:rPr>
                <w:rFonts w:hint="eastAsia" w:ascii="楷体" w:hAnsi="楷体" w:eastAsia="楷体" w:cs="楷体"/>
                <w:bCs/>
                <w:color w:val="000000"/>
                <w:sz w:val="24"/>
                <w:szCs w:val="24"/>
              </w:rPr>
              <w:t>万元整（大写：</w:t>
            </w:r>
            <w:r>
              <w:rPr>
                <w:rFonts w:hint="eastAsia" w:ascii="楷体" w:hAnsi="楷体" w:eastAsia="楷体" w:cs="楷体"/>
                <w:bCs/>
                <w:color w:val="000000"/>
                <w:sz w:val="24"/>
                <w:szCs w:val="24"/>
                <w:lang w:val="en-US" w:eastAsia="zh-CN"/>
              </w:rPr>
              <w:t>壹</w:t>
            </w:r>
            <w:r>
              <w:rPr>
                <w:rFonts w:hint="eastAsia" w:ascii="楷体" w:hAnsi="楷体" w:eastAsia="楷体" w:cs="楷体"/>
                <w:bCs/>
                <w:color w:val="000000"/>
                <w:sz w:val="24"/>
                <w:szCs w:val="24"/>
                <w:lang w:eastAsia="zh-CN"/>
              </w:rPr>
              <w:t>万</w:t>
            </w:r>
            <w:r>
              <w:rPr>
                <w:rFonts w:hint="eastAsia" w:ascii="楷体" w:hAnsi="楷体" w:eastAsia="楷体" w:cs="楷体"/>
                <w:bCs/>
                <w:color w:val="000000"/>
                <w:sz w:val="24"/>
                <w:szCs w:val="24"/>
              </w:rPr>
              <w:t>元整）</w:t>
            </w:r>
          </w:p>
          <w:p>
            <w:pPr>
              <w:numPr>
                <w:ilvl w:val="0"/>
                <w:numId w:val="3"/>
              </w:numPr>
              <w:spacing w:line="240" w:lineRule="auto"/>
              <w:jc w:val="left"/>
              <w:rPr>
                <w:rFonts w:hint="eastAsia" w:ascii="楷体" w:hAnsi="楷体" w:eastAsia="楷体" w:cs="楷体"/>
                <w:bCs/>
                <w:color w:val="000000"/>
                <w:sz w:val="24"/>
                <w:szCs w:val="24"/>
              </w:rPr>
            </w:pPr>
            <w:r>
              <w:rPr>
                <w:rFonts w:hint="eastAsia" w:ascii="楷体" w:hAnsi="楷体" w:eastAsia="楷体" w:cs="楷体"/>
                <w:bCs/>
                <w:color w:val="000000"/>
                <w:sz w:val="24"/>
              </w:rPr>
              <w:t>递交截止时间：投标截止之日的前一个工作日下午16：00之前（以到账时间为准）。账户详细信息如下：</w:t>
            </w:r>
          </w:p>
          <w:p>
            <w:pPr>
              <w:spacing w:line="240" w:lineRule="auto"/>
              <w:ind w:firstLine="480" w:firstLineChars="200"/>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开户名：河北建工物流有限公司</w:t>
            </w:r>
          </w:p>
          <w:p>
            <w:pPr>
              <w:spacing w:line="240" w:lineRule="auto"/>
              <w:ind w:firstLine="480" w:firstLineChars="200"/>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开户行：光大银行西王支行</w:t>
            </w:r>
          </w:p>
          <w:p>
            <w:pPr>
              <w:spacing w:line="240" w:lineRule="auto"/>
              <w:ind w:firstLine="480" w:firstLineChars="200"/>
              <w:jc w:val="left"/>
              <w:rPr>
                <w:rFonts w:hint="eastAsia" w:ascii="楷体" w:hAnsi="楷体" w:eastAsia="楷体" w:cs="楷体"/>
                <w:bCs/>
                <w:color w:val="000000"/>
                <w:sz w:val="24"/>
                <w:szCs w:val="24"/>
              </w:rPr>
            </w:pPr>
            <w:r>
              <w:rPr>
                <w:rFonts w:hint="eastAsia" w:ascii="楷体" w:hAnsi="楷体" w:eastAsia="楷体" w:cs="楷体"/>
                <w:bCs/>
                <w:color w:val="000000"/>
                <w:sz w:val="24"/>
                <w:szCs w:val="24"/>
              </w:rPr>
              <w:t>账号：75220188000078821</w:t>
            </w:r>
          </w:p>
          <w:p>
            <w:pPr>
              <w:spacing w:before="120" w:beforeLines="50" w:after="120" w:afterLines="50" w:line="240" w:lineRule="auto"/>
              <w:jc w:val="left"/>
              <w:rPr>
                <w:rFonts w:hint="eastAsia" w:ascii="楷体" w:hAnsi="楷体" w:eastAsia="楷体" w:cs="楷体"/>
                <w:bCs/>
                <w:color w:val="000000"/>
                <w:sz w:val="24"/>
              </w:rPr>
            </w:pPr>
            <w:r>
              <w:rPr>
                <w:rFonts w:hint="eastAsia" w:ascii="楷体" w:hAnsi="楷体" w:eastAsia="楷体" w:cs="楷体"/>
                <w:bCs/>
                <w:color w:val="000000"/>
                <w:sz w:val="24"/>
              </w:rPr>
              <w:t>4、投标保证金的退还</w:t>
            </w:r>
          </w:p>
          <w:p>
            <w:pPr>
              <w:spacing w:line="240" w:lineRule="auto"/>
              <w:jc w:val="left"/>
              <w:rPr>
                <w:rFonts w:hint="eastAsia" w:ascii="楷体" w:hAnsi="楷体" w:eastAsia="楷体" w:cs="楷体"/>
                <w:bCs/>
                <w:color w:val="000000"/>
                <w:sz w:val="24"/>
              </w:rPr>
            </w:pPr>
            <w:r>
              <w:rPr>
                <w:rFonts w:hint="eastAsia" w:ascii="楷体" w:hAnsi="楷体" w:eastAsia="楷体" w:cs="楷体"/>
                <w:bCs/>
                <w:color w:val="000000"/>
                <w:sz w:val="24"/>
              </w:rPr>
              <w:t>最迟在合同签订后5日内向中标人和未中标的投标人退还投标保证金</w:t>
            </w:r>
            <w:r>
              <w:rPr>
                <w:rFonts w:hint="eastAsia" w:ascii="楷体" w:hAnsi="楷体" w:eastAsia="楷体" w:cs="楷体"/>
                <w:bCs/>
                <w:color w:val="000000"/>
                <w:sz w:val="24"/>
                <w:szCs w:val="24"/>
              </w:rPr>
              <w:t>（无利息）</w:t>
            </w:r>
            <w:r>
              <w:rPr>
                <w:rFonts w:hint="eastAsia" w:ascii="楷体" w:hAnsi="楷体" w:eastAsia="楷体" w:cs="楷体"/>
                <w:bCs/>
                <w:color w:val="000000"/>
                <w:sz w:val="24"/>
              </w:rPr>
              <w:t>。</w:t>
            </w:r>
          </w:p>
          <w:p>
            <w:pPr>
              <w:jc w:val="left"/>
              <w:rPr>
                <w:rFonts w:hint="eastAsia" w:ascii="楷体" w:hAnsi="楷体" w:eastAsia="楷体" w:cs="楷体"/>
                <w:b/>
                <w:color w:val="000000"/>
                <w:sz w:val="24"/>
                <w:szCs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5</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招标方式</w:t>
            </w:r>
          </w:p>
        </w:tc>
        <w:tc>
          <w:tcPr>
            <w:tcW w:w="7077" w:type="dxa"/>
            <w:vAlign w:val="center"/>
          </w:tcPr>
          <w:p>
            <w:pPr>
              <w:jc w:val="left"/>
              <w:rPr>
                <w:rFonts w:hint="eastAsia" w:ascii="楷体" w:hAnsi="楷体" w:eastAsia="楷体" w:cs="楷体"/>
                <w:b/>
                <w:color w:val="000000"/>
                <w:sz w:val="24"/>
                <w:szCs w:val="24"/>
              </w:rPr>
            </w:pPr>
            <w:r>
              <w:rPr>
                <w:rFonts w:hint="eastAsia" w:ascii="楷体" w:hAnsi="楷体" w:eastAsia="楷体" w:cs="楷体"/>
                <w:b/>
                <w:color w:val="000000"/>
                <w:sz w:val="24"/>
                <w:szCs w:val="24"/>
              </w:rPr>
              <w:t>公开招标，先招后议。本次投标在中采网电子商务平台上进行。平台网址为：</w:t>
            </w:r>
            <w:r>
              <w:rPr>
                <w:rFonts w:hint="eastAsia" w:ascii="楷体" w:hAnsi="楷体" w:eastAsia="楷体" w:cs="楷体"/>
                <w:b/>
                <w:color w:val="000000"/>
                <w:sz w:val="24"/>
                <w:szCs w:val="24"/>
                <w:u w:val="single"/>
              </w:rPr>
              <w:t>http://webbiao.com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6</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网上开标时间</w:t>
            </w:r>
          </w:p>
        </w:tc>
        <w:tc>
          <w:tcPr>
            <w:tcW w:w="7077" w:type="dxa"/>
            <w:vAlign w:val="center"/>
          </w:tcPr>
          <w:p>
            <w:pPr>
              <w:jc w:val="left"/>
              <w:rPr>
                <w:rFonts w:hint="eastAsia" w:ascii="楷体" w:hAnsi="楷体" w:eastAsia="楷体" w:cs="楷体"/>
                <w:b/>
                <w:color w:val="000000"/>
                <w:sz w:val="24"/>
                <w:szCs w:val="24"/>
              </w:rPr>
            </w:pPr>
            <w:r>
              <w:rPr>
                <w:rFonts w:hint="eastAsia" w:ascii="楷体" w:hAnsi="楷体" w:eastAsia="楷体" w:cs="楷体"/>
                <w:b/>
                <w:sz w:val="24"/>
                <w:szCs w:val="24"/>
              </w:rPr>
              <w:t>开标时间: 20</w:t>
            </w:r>
            <w:r>
              <w:rPr>
                <w:rFonts w:hint="eastAsia" w:ascii="楷体" w:hAnsi="楷体" w:eastAsia="楷体" w:cs="楷体"/>
                <w:b/>
                <w:sz w:val="24"/>
                <w:szCs w:val="24"/>
                <w:lang w:val="en-US" w:eastAsia="zh-CN"/>
              </w:rPr>
              <w:t>22</w:t>
            </w:r>
            <w:r>
              <w:rPr>
                <w:rFonts w:hint="eastAsia" w:ascii="楷体" w:hAnsi="楷体" w:eastAsia="楷体" w:cs="楷体"/>
                <w:b/>
                <w:sz w:val="24"/>
                <w:szCs w:val="24"/>
              </w:rPr>
              <w:t>年</w:t>
            </w:r>
            <w:r>
              <w:rPr>
                <w:rFonts w:hint="eastAsia" w:ascii="楷体" w:hAnsi="楷体" w:eastAsia="楷体" w:cs="楷体"/>
                <w:b/>
                <w:sz w:val="24"/>
                <w:szCs w:val="24"/>
                <w:lang w:val="en-US" w:eastAsia="zh-CN"/>
              </w:rPr>
              <w:t>08</w:t>
            </w:r>
            <w:r>
              <w:rPr>
                <w:rFonts w:hint="eastAsia" w:ascii="楷体" w:hAnsi="楷体" w:eastAsia="楷体" w:cs="楷体"/>
                <w:b/>
                <w:sz w:val="24"/>
                <w:szCs w:val="24"/>
              </w:rPr>
              <w:t>月</w:t>
            </w:r>
            <w:r>
              <w:rPr>
                <w:rFonts w:hint="eastAsia" w:ascii="楷体" w:hAnsi="楷体" w:eastAsia="楷体" w:cs="楷体"/>
                <w:b/>
                <w:sz w:val="24"/>
                <w:szCs w:val="24"/>
                <w:lang w:val="en-US" w:eastAsia="zh-CN"/>
              </w:rPr>
              <w:t>03</w:t>
            </w:r>
            <w:r>
              <w:rPr>
                <w:rFonts w:hint="eastAsia" w:ascii="楷体" w:hAnsi="楷体" w:eastAsia="楷体" w:cs="楷体"/>
                <w:b/>
                <w:sz w:val="24"/>
                <w:szCs w:val="24"/>
              </w:rPr>
              <w:t>日</w:t>
            </w:r>
            <w:r>
              <w:rPr>
                <w:rFonts w:hint="eastAsia" w:ascii="楷体" w:hAnsi="楷体" w:eastAsia="楷体" w:cs="楷体"/>
                <w:b/>
                <w:sz w:val="24"/>
                <w:szCs w:val="24"/>
                <w:lang w:val="en-US" w:eastAsia="zh-CN"/>
              </w:rPr>
              <w:t>9</w:t>
            </w:r>
            <w:r>
              <w:rPr>
                <w:rFonts w:hint="eastAsia" w:ascii="楷体" w:hAnsi="楷体" w:eastAsia="楷体" w:cs="楷体"/>
                <w:b/>
                <w:sz w:val="24"/>
                <w:szCs w:val="24"/>
              </w:rPr>
              <w:t>时00分</w:t>
            </w:r>
            <w:r>
              <w:rPr>
                <w:rFonts w:hint="eastAsia" w:ascii="楷体" w:hAnsi="楷体" w:eastAsia="楷体" w:cs="楷体"/>
                <w:b/>
                <w:sz w:val="24"/>
                <w:szCs w:val="24"/>
                <w:lang w:eastAsia="zh-CN"/>
              </w:rPr>
              <w:t>（</w:t>
            </w:r>
            <w:r>
              <w:rPr>
                <w:rFonts w:hint="eastAsia" w:ascii="楷体" w:hAnsi="楷体" w:eastAsia="楷体" w:cs="楷体"/>
                <w:b/>
                <w:sz w:val="24"/>
                <w:szCs w:val="24"/>
                <w:lang w:val="en-US" w:eastAsia="zh-CN"/>
              </w:rPr>
              <w:t>如有变动，电话通知）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r>
              <w:rPr>
                <w:rFonts w:hint="eastAsia" w:ascii="楷体" w:hAnsi="楷体" w:eastAsia="楷体" w:cs="楷体"/>
                <w:color w:val="000000"/>
                <w:sz w:val="24"/>
                <w:szCs w:val="24"/>
                <w:lang w:val="en-US" w:eastAsia="zh-CN"/>
              </w:rPr>
              <w:t>7</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谈判时间及地点</w:t>
            </w:r>
          </w:p>
        </w:tc>
        <w:tc>
          <w:tcPr>
            <w:tcW w:w="7077" w:type="dxa"/>
            <w:vAlign w:val="center"/>
          </w:tcPr>
          <w:p>
            <w:pPr>
              <w:jc w:val="left"/>
              <w:rPr>
                <w:rFonts w:hint="eastAsia" w:ascii="楷体" w:hAnsi="楷体" w:eastAsia="楷体" w:cs="楷体"/>
                <w:b/>
                <w:color w:val="000000"/>
                <w:sz w:val="24"/>
                <w:szCs w:val="24"/>
              </w:rPr>
            </w:pPr>
            <w:r>
              <w:rPr>
                <w:rFonts w:hint="eastAsia" w:ascii="楷体" w:hAnsi="楷体" w:eastAsia="楷体" w:cs="楷体"/>
                <w:b/>
                <w:color w:val="000000"/>
                <w:sz w:val="24"/>
                <w:szCs w:val="24"/>
              </w:rPr>
              <w:t>谈判时间另行</w:t>
            </w:r>
            <w:r>
              <w:rPr>
                <w:rFonts w:hint="eastAsia" w:ascii="楷体" w:hAnsi="楷体" w:eastAsia="楷体" w:cs="楷体"/>
                <w:b/>
                <w:sz w:val="24"/>
                <w:szCs w:val="24"/>
              </w:rPr>
              <w:t>通知；</w:t>
            </w:r>
            <w:r>
              <w:rPr>
                <w:rFonts w:hint="eastAsia" w:ascii="楷体" w:hAnsi="楷体" w:eastAsia="楷体" w:cs="楷体"/>
                <w:b/>
                <w:sz w:val="24"/>
                <w:szCs w:val="24"/>
                <w:lang w:val="en-US" w:eastAsia="zh-CN"/>
              </w:rPr>
              <w:t>地点</w:t>
            </w:r>
            <w:r>
              <w:rPr>
                <w:rFonts w:hint="eastAsia" w:ascii="楷体" w:hAnsi="楷体" w:eastAsia="楷体" w:cs="楷体"/>
                <w:b/>
                <w:color w:val="000000"/>
                <w:sz w:val="24"/>
                <w:szCs w:val="24"/>
              </w:rPr>
              <w:t>河北建工集团有限责任公司</w:t>
            </w:r>
            <w:r>
              <w:rPr>
                <w:rFonts w:hint="eastAsia" w:ascii="楷体" w:hAnsi="楷体" w:eastAsia="楷体" w:cs="楷体"/>
                <w:b/>
                <w:color w:val="000000"/>
                <w:sz w:val="24"/>
                <w:szCs w:val="24"/>
                <w:lang w:val="en-US" w:eastAsia="zh-CN"/>
              </w:rPr>
              <w:t>辛兴铺</w:t>
            </w:r>
            <w:r>
              <w:rPr>
                <w:rFonts w:hint="eastAsia" w:ascii="楷体" w:hAnsi="楷体" w:eastAsia="楷体" w:cs="楷体"/>
                <w:b/>
                <w:color w:val="000000"/>
                <w:sz w:val="24"/>
                <w:szCs w:val="24"/>
              </w:rPr>
              <w:t>项目部。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3" w:hRule="exact"/>
          <w:jc w:val="center"/>
        </w:trPr>
        <w:tc>
          <w:tcPr>
            <w:tcW w:w="762" w:type="dxa"/>
            <w:vAlign w:val="center"/>
          </w:tcPr>
          <w:p>
            <w:pPr>
              <w:jc w:val="left"/>
              <w:rPr>
                <w:rFonts w:hint="eastAsia" w:ascii="楷体" w:hAnsi="楷体" w:eastAsia="楷体" w:cs="楷体"/>
                <w:bCs/>
                <w:color w:val="000000"/>
                <w:spacing w:val="8"/>
                <w:sz w:val="24"/>
                <w:szCs w:val="24"/>
                <w:lang w:eastAsia="zh-CN"/>
              </w:rPr>
            </w:pPr>
            <w:r>
              <w:rPr>
                <w:rFonts w:hint="eastAsia" w:ascii="楷体" w:hAnsi="楷体" w:eastAsia="楷体" w:cs="楷体"/>
                <w:bCs/>
                <w:color w:val="000000"/>
                <w:spacing w:val="8"/>
                <w:sz w:val="24"/>
                <w:szCs w:val="24"/>
              </w:rPr>
              <w:t>1</w:t>
            </w:r>
            <w:r>
              <w:rPr>
                <w:rFonts w:hint="eastAsia" w:ascii="楷体" w:hAnsi="楷体" w:eastAsia="楷体" w:cs="楷体"/>
                <w:bCs/>
                <w:color w:val="000000"/>
                <w:spacing w:val="8"/>
                <w:sz w:val="24"/>
                <w:szCs w:val="24"/>
                <w:lang w:val="en-US" w:eastAsia="zh-CN"/>
              </w:rPr>
              <w:t>8</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开标程序</w:t>
            </w:r>
          </w:p>
        </w:tc>
        <w:tc>
          <w:tcPr>
            <w:tcW w:w="7077" w:type="dxa"/>
            <w:vAlign w:val="center"/>
          </w:tcPr>
          <w:p>
            <w:pPr>
              <w:bidi w:val="0"/>
              <w:jc w:val="left"/>
              <w:rPr>
                <w:rFonts w:hint="eastAsia" w:ascii="楷体" w:hAnsi="楷体" w:eastAsia="楷体" w:cs="楷体"/>
                <w:b/>
                <w:bCs/>
                <w:sz w:val="24"/>
                <w:szCs w:val="24"/>
              </w:rPr>
            </w:pPr>
            <w:r>
              <w:rPr>
                <w:rFonts w:hint="eastAsia" w:ascii="楷体" w:hAnsi="楷体" w:eastAsia="楷体" w:cs="楷体"/>
                <w:b/>
                <w:bCs/>
                <w:sz w:val="24"/>
                <w:szCs w:val="24"/>
              </w:rPr>
              <w:t>开标程序分为网上竞价阶段和谈判阶段。</w:t>
            </w:r>
          </w:p>
          <w:p>
            <w:pPr>
              <w:bidi w:val="0"/>
              <w:jc w:val="left"/>
              <w:rPr>
                <w:rFonts w:hint="eastAsia" w:ascii="楷体" w:hAnsi="楷体" w:eastAsia="楷体" w:cs="楷体"/>
                <w:b/>
                <w:bCs/>
                <w:sz w:val="24"/>
                <w:szCs w:val="24"/>
              </w:rPr>
            </w:pPr>
            <w:r>
              <w:rPr>
                <w:rFonts w:hint="eastAsia" w:ascii="楷体" w:hAnsi="楷体" w:eastAsia="楷体" w:cs="楷体"/>
                <w:b/>
                <w:bCs/>
                <w:sz w:val="24"/>
                <w:szCs w:val="24"/>
              </w:rPr>
              <w:t>1、竞价阶段：</w:t>
            </w:r>
          </w:p>
          <w:p>
            <w:pPr>
              <w:bidi w:val="0"/>
              <w:jc w:val="left"/>
              <w:rPr>
                <w:rFonts w:hint="eastAsia" w:ascii="楷体" w:hAnsi="楷体" w:eastAsia="楷体" w:cs="楷体"/>
                <w:b/>
                <w:bCs/>
                <w:sz w:val="24"/>
                <w:szCs w:val="24"/>
              </w:rPr>
            </w:pPr>
            <w:r>
              <w:rPr>
                <w:rFonts w:hint="eastAsia" w:ascii="楷体" w:hAnsi="楷体" w:eastAsia="楷体" w:cs="楷体"/>
                <w:b/>
                <w:bCs/>
                <w:sz w:val="24"/>
                <w:szCs w:val="24"/>
              </w:rPr>
              <w:t>在电子商务平台综合评标系统进行投标。采用投标报价高位淘汰方式。并在</w:t>
            </w:r>
            <w:r>
              <w:rPr>
                <w:rFonts w:hint="eastAsia" w:ascii="楷体" w:hAnsi="楷体" w:eastAsia="楷体" w:cs="楷体"/>
                <w:b/>
                <w:bCs/>
                <w:sz w:val="24"/>
                <w:szCs w:val="24"/>
                <w:u w:val="single"/>
                <w:lang w:val="en-US" w:eastAsia="zh-CN"/>
              </w:rPr>
              <w:t>2022</w:t>
            </w:r>
            <w:r>
              <w:rPr>
                <w:rFonts w:hint="eastAsia" w:ascii="楷体" w:hAnsi="楷体" w:eastAsia="楷体" w:cs="楷体"/>
                <w:b/>
                <w:bCs/>
                <w:sz w:val="24"/>
                <w:szCs w:val="24"/>
                <w:highlight w:val="none"/>
              </w:rPr>
              <w:t>年</w:t>
            </w:r>
            <w:r>
              <w:rPr>
                <w:rFonts w:hint="eastAsia" w:ascii="楷体" w:hAnsi="楷体" w:eastAsia="楷体" w:cs="楷体"/>
                <w:b/>
                <w:bCs/>
                <w:sz w:val="24"/>
                <w:szCs w:val="24"/>
                <w:highlight w:val="none"/>
                <w:u w:val="single"/>
                <w:lang w:val="en-US" w:eastAsia="zh-CN"/>
              </w:rPr>
              <w:t xml:space="preserve"> 08</w:t>
            </w:r>
            <w:r>
              <w:rPr>
                <w:rFonts w:hint="eastAsia" w:ascii="楷体" w:hAnsi="楷体" w:eastAsia="楷体" w:cs="楷体"/>
                <w:b/>
                <w:bCs/>
                <w:sz w:val="24"/>
                <w:szCs w:val="24"/>
                <w:highlight w:val="none"/>
              </w:rPr>
              <w:t>月</w:t>
            </w:r>
            <w:r>
              <w:rPr>
                <w:rFonts w:hint="eastAsia" w:ascii="楷体" w:hAnsi="楷体" w:eastAsia="楷体" w:cs="楷体"/>
                <w:b/>
                <w:bCs/>
                <w:sz w:val="24"/>
                <w:szCs w:val="24"/>
                <w:highlight w:val="none"/>
                <w:u w:val="single"/>
                <w:lang w:val="en-US" w:eastAsia="zh-CN"/>
              </w:rPr>
              <w:t xml:space="preserve"> 03</w:t>
            </w:r>
            <w:r>
              <w:rPr>
                <w:rFonts w:hint="eastAsia" w:ascii="楷体" w:hAnsi="楷体" w:eastAsia="楷体" w:cs="楷体"/>
                <w:b/>
                <w:bCs/>
                <w:sz w:val="24"/>
                <w:szCs w:val="24"/>
                <w:highlight w:val="none"/>
              </w:rPr>
              <w:t xml:space="preserve">日 </w:t>
            </w:r>
            <w:r>
              <w:rPr>
                <w:rFonts w:hint="eastAsia" w:ascii="楷体" w:hAnsi="楷体" w:eastAsia="楷体" w:cs="楷体"/>
                <w:b/>
                <w:bCs/>
                <w:sz w:val="24"/>
                <w:szCs w:val="24"/>
                <w:highlight w:val="none"/>
                <w:u w:val="single"/>
                <w:lang w:val="en-US" w:eastAsia="zh-CN"/>
              </w:rPr>
              <w:t>9</w:t>
            </w:r>
            <w:r>
              <w:rPr>
                <w:rFonts w:hint="eastAsia" w:ascii="楷体" w:hAnsi="楷体" w:eastAsia="楷体" w:cs="楷体"/>
                <w:b/>
                <w:bCs/>
                <w:sz w:val="24"/>
                <w:szCs w:val="24"/>
                <w:highlight w:val="none"/>
                <w:u w:val="single"/>
              </w:rPr>
              <w:t xml:space="preserve"> </w:t>
            </w:r>
            <w:r>
              <w:rPr>
                <w:rFonts w:hint="eastAsia" w:ascii="楷体" w:hAnsi="楷体" w:eastAsia="楷体" w:cs="楷体"/>
                <w:b/>
                <w:bCs/>
                <w:sz w:val="24"/>
                <w:szCs w:val="24"/>
                <w:highlight w:val="none"/>
              </w:rPr>
              <w:t>时</w:t>
            </w:r>
            <w:r>
              <w:rPr>
                <w:rFonts w:hint="eastAsia" w:ascii="楷体" w:hAnsi="楷体" w:eastAsia="楷体" w:cs="楷体"/>
                <w:b/>
                <w:bCs/>
                <w:sz w:val="24"/>
                <w:szCs w:val="24"/>
                <w:highlight w:val="none"/>
                <w:u w:val="single"/>
              </w:rPr>
              <w:t xml:space="preserve"> </w:t>
            </w:r>
            <w:r>
              <w:rPr>
                <w:rFonts w:hint="eastAsia" w:ascii="楷体" w:hAnsi="楷体" w:eastAsia="楷体" w:cs="楷体"/>
                <w:b/>
                <w:bCs/>
                <w:sz w:val="24"/>
                <w:szCs w:val="24"/>
                <w:highlight w:val="none"/>
                <w:u w:val="single"/>
                <w:lang w:val="en-US" w:eastAsia="zh-CN"/>
              </w:rPr>
              <w:t>0</w:t>
            </w:r>
            <w:r>
              <w:rPr>
                <w:rFonts w:hint="eastAsia" w:ascii="楷体" w:hAnsi="楷体" w:eastAsia="楷体" w:cs="楷体"/>
                <w:b/>
                <w:bCs/>
                <w:sz w:val="24"/>
                <w:szCs w:val="24"/>
                <w:highlight w:val="none"/>
                <w:u w:val="single"/>
              </w:rPr>
              <w:t xml:space="preserve">0 </w:t>
            </w:r>
            <w:r>
              <w:rPr>
                <w:rFonts w:hint="eastAsia" w:ascii="楷体" w:hAnsi="楷体" w:eastAsia="楷体" w:cs="楷体"/>
                <w:b/>
                <w:bCs/>
                <w:sz w:val="24"/>
                <w:szCs w:val="24"/>
              </w:rPr>
              <w:t>分（开标前）上传至电子商务平台。</w:t>
            </w:r>
          </w:p>
          <w:p>
            <w:pPr>
              <w:ind w:firstLine="514" w:firstLineChars="200"/>
              <w:jc w:val="left"/>
              <w:rPr>
                <w:rFonts w:hint="eastAsia" w:ascii="楷体" w:hAnsi="楷体" w:eastAsia="楷体" w:cs="楷体"/>
                <w:b/>
                <w:bCs/>
                <w:color w:val="000000"/>
                <w:spacing w:val="8"/>
                <w:sz w:val="24"/>
              </w:rPr>
            </w:pPr>
            <w:r>
              <w:rPr>
                <w:rFonts w:hint="eastAsia" w:ascii="楷体" w:hAnsi="楷体" w:eastAsia="楷体" w:cs="楷体"/>
                <w:b/>
                <w:bCs/>
                <w:color w:val="000000"/>
                <w:spacing w:val="8"/>
                <w:sz w:val="24"/>
                <w:highlight w:val="none"/>
              </w:rPr>
              <w:t>投标单位</w:t>
            </w:r>
            <w:r>
              <w:rPr>
                <w:rFonts w:hint="eastAsia" w:ascii="楷体" w:hAnsi="楷体" w:eastAsia="楷体" w:cs="楷体"/>
                <w:b/>
                <w:bCs/>
                <w:color w:val="000000"/>
                <w:spacing w:val="8"/>
                <w:sz w:val="24"/>
                <w:highlight w:val="none"/>
                <w:lang w:eastAsia="zh-CN"/>
              </w:rPr>
              <w:t>大于</w:t>
            </w:r>
            <w:r>
              <w:rPr>
                <w:rFonts w:hint="eastAsia" w:ascii="楷体" w:hAnsi="楷体" w:eastAsia="楷体" w:cs="楷体"/>
                <w:b/>
                <w:bCs/>
                <w:color w:val="000000"/>
                <w:spacing w:val="8"/>
                <w:sz w:val="24"/>
                <w:highlight w:val="none"/>
              </w:rPr>
              <w:t>等于5家时，采用</w:t>
            </w:r>
            <w:r>
              <w:rPr>
                <w:rFonts w:hint="eastAsia" w:ascii="楷体" w:hAnsi="楷体" w:eastAsia="楷体" w:cs="楷体"/>
                <w:b/>
                <w:bCs/>
                <w:color w:val="000000"/>
                <w:spacing w:val="8"/>
                <w:sz w:val="24"/>
                <w:highlight w:val="none"/>
                <w:lang w:val="en-US" w:eastAsia="zh-CN"/>
              </w:rPr>
              <w:t>三</w:t>
            </w:r>
            <w:r>
              <w:rPr>
                <w:rFonts w:hint="eastAsia" w:ascii="楷体" w:hAnsi="楷体" w:eastAsia="楷体" w:cs="楷体"/>
                <w:b/>
                <w:bCs/>
                <w:color w:val="000000"/>
                <w:spacing w:val="8"/>
                <w:sz w:val="24"/>
                <w:highlight w:val="none"/>
              </w:rPr>
              <w:t>轮报价，第一轮不淘汰，</w:t>
            </w:r>
            <w:r>
              <w:rPr>
                <w:rFonts w:hint="eastAsia" w:ascii="楷体" w:hAnsi="楷体" w:eastAsia="楷体" w:cs="楷体"/>
                <w:b/>
                <w:color w:val="auto"/>
                <w:sz w:val="24"/>
                <w:szCs w:val="24"/>
              </w:rPr>
              <w:t>第</w:t>
            </w:r>
            <w:r>
              <w:rPr>
                <w:rFonts w:hint="eastAsia" w:ascii="楷体" w:hAnsi="楷体" w:eastAsia="楷体" w:cs="楷体"/>
                <w:b/>
                <w:color w:val="auto"/>
                <w:sz w:val="24"/>
                <w:szCs w:val="24"/>
                <w:lang w:val="en-US" w:eastAsia="zh-CN"/>
              </w:rPr>
              <w:t>二</w:t>
            </w:r>
            <w:r>
              <w:rPr>
                <w:rFonts w:hint="eastAsia" w:ascii="楷体" w:hAnsi="楷体" w:eastAsia="楷体" w:cs="楷体"/>
                <w:b/>
                <w:color w:val="auto"/>
                <w:sz w:val="24"/>
                <w:szCs w:val="24"/>
              </w:rPr>
              <w:t>轮淘汰后剩余70%投标单位（余数取整），第</w:t>
            </w:r>
            <w:r>
              <w:rPr>
                <w:rFonts w:hint="eastAsia" w:ascii="楷体" w:hAnsi="楷体" w:eastAsia="楷体" w:cs="楷体"/>
                <w:b/>
                <w:color w:val="auto"/>
                <w:sz w:val="24"/>
                <w:szCs w:val="24"/>
                <w:lang w:val="en-US" w:eastAsia="zh-CN"/>
              </w:rPr>
              <w:t>三</w:t>
            </w:r>
            <w:r>
              <w:rPr>
                <w:rFonts w:hint="eastAsia" w:ascii="楷体" w:hAnsi="楷体" w:eastAsia="楷体" w:cs="楷体"/>
                <w:b/>
                <w:color w:val="auto"/>
                <w:sz w:val="24"/>
                <w:szCs w:val="24"/>
              </w:rPr>
              <w:t>轮淘汰后剩余3家进入谈判阶段。</w:t>
            </w:r>
            <w:bookmarkStart w:id="1" w:name="_GoBack"/>
            <w:bookmarkEnd w:id="1"/>
          </w:p>
          <w:p>
            <w:pPr>
              <w:ind w:firstLine="514" w:firstLineChars="200"/>
              <w:jc w:val="left"/>
              <w:rPr>
                <w:rFonts w:hint="eastAsia" w:ascii="楷体" w:hAnsi="楷体" w:eastAsia="楷体" w:cs="楷体"/>
                <w:b/>
                <w:bCs/>
                <w:color w:val="000000"/>
                <w:spacing w:val="8"/>
                <w:sz w:val="24"/>
              </w:rPr>
            </w:pPr>
            <w:r>
              <w:rPr>
                <w:rFonts w:hint="eastAsia" w:ascii="楷体" w:hAnsi="楷体" w:eastAsia="楷体" w:cs="楷体"/>
                <w:b/>
                <w:bCs/>
                <w:color w:val="000000"/>
                <w:spacing w:val="8"/>
                <w:sz w:val="24"/>
              </w:rPr>
              <w:t>报价时间间隔为30分钟。</w:t>
            </w:r>
          </w:p>
          <w:p>
            <w:pPr>
              <w:bidi w:val="0"/>
              <w:jc w:val="left"/>
              <w:rPr>
                <w:rFonts w:hint="eastAsia" w:ascii="楷体" w:hAnsi="楷体" w:eastAsia="楷体" w:cs="楷体"/>
                <w:b/>
                <w:bCs/>
                <w:sz w:val="24"/>
                <w:szCs w:val="24"/>
              </w:rPr>
            </w:pPr>
            <w:r>
              <w:rPr>
                <w:rFonts w:hint="eastAsia" w:ascii="楷体" w:hAnsi="楷体" w:eastAsia="楷体" w:cs="楷体"/>
                <w:b/>
                <w:bCs/>
                <w:sz w:val="24"/>
                <w:szCs w:val="24"/>
              </w:rPr>
              <w:t>2、谈判阶段：</w:t>
            </w:r>
          </w:p>
          <w:p>
            <w:pPr>
              <w:bidi w:val="0"/>
              <w:jc w:val="left"/>
              <w:rPr>
                <w:rFonts w:hint="eastAsia" w:ascii="楷体" w:hAnsi="楷体" w:eastAsia="楷体" w:cs="楷体"/>
                <w:b/>
                <w:bCs/>
                <w:color w:val="000000"/>
                <w:spacing w:val="8"/>
                <w:szCs w:val="24"/>
              </w:rPr>
            </w:pPr>
            <w:r>
              <w:rPr>
                <w:rFonts w:hint="eastAsia" w:ascii="楷体" w:hAnsi="楷体" w:eastAsia="楷体" w:cs="楷体"/>
                <w:b/>
                <w:bCs/>
                <w:sz w:val="24"/>
                <w:szCs w:val="24"/>
              </w:rPr>
              <w:t>进入谈判阶段的投标单位需提供装订成册并按格式要求盖章签字的投标文件</w:t>
            </w:r>
            <w:r>
              <w:rPr>
                <w:rFonts w:hint="eastAsia" w:ascii="楷体" w:hAnsi="楷体" w:eastAsia="楷体" w:cs="楷体"/>
                <w:b/>
                <w:bCs/>
                <w:sz w:val="24"/>
                <w:szCs w:val="24"/>
                <w:lang w:val="en-US" w:eastAsia="zh-CN"/>
              </w:rPr>
              <w:t>2</w:t>
            </w:r>
            <w:r>
              <w:rPr>
                <w:rFonts w:hint="eastAsia" w:ascii="楷体" w:hAnsi="楷体" w:eastAsia="楷体" w:cs="楷体"/>
                <w:b/>
                <w:bCs/>
                <w:sz w:val="24"/>
                <w:szCs w:val="24"/>
              </w:rPr>
              <w:t>份</w:t>
            </w:r>
            <w:r>
              <w:rPr>
                <w:rFonts w:hint="eastAsia" w:ascii="楷体" w:hAnsi="楷体" w:eastAsia="楷体" w:cs="楷体"/>
                <w:b/>
                <w:bCs/>
                <w:sz w:val="24"/>
                <w:szCs w:val="24"/>
                <w:lang w:val="en-US" w:eastAsia="zh-CN"/>
              </w:rPr>
              <w:t>密封完好</w:t>
            </w:r>
            <w:r>
              <w:rPr>
                <w:rFonts w:hint="eastAsia" w:ascii="楷体" w:hAnsi="楷体" w:eastAsia="楷体" w:cs="楷体"/>
                <w:b/>
                <w:bCs/>
                <w:sz w:val="24"/>
                <w:szCs w:val="24"/>
              </w:rPr>
              <w:t>（商务报价部分按最后一轮网上竞价填写，</w:t>
            </w:r>
            <w:r>
              <w:rPr>
                <w:rFonts w:hint="eastAsia" w:ascii="楷体" w:hAnsi="楷体" w:eastAsia="楷体" w:cs="楷体"/>
                <w:b/>
                <w:bCs/>
                <w:sz w:val="24"/>
                <w:szCs w:val="24"/>
                <w:lang w:val="en-US" w:eastAsia="zh-CN"/>
              </w:rPr>
              <w:t>未按最后一轮网上竞价填写的按废标处理；</w:t>
            </w:r>
            <w:r>
              <w:rPr>
                <w:rFonts w:hint="eastAsia" w:ascii="楷体" w:hAnsi="楷体" w:eastAsia="楷体" w:cs="楷体"/>
                <w:b/>
                <w:bCs/>
                <w:sz w:val="24"/>
                <w:szCs w:val="24"/>
              </w:rPr>
              <w:t>且必须附技术标）。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762" w:type="dxa"/>
            <w:vAlign w:val="center"/>
          </w:tcPr>
          <w:p>
            <w:pPr>
              <w:jc w:val="left"/>
              <w:rPr>
                <w:rFonts w:hint="eastAsia" w:ascii="楷体" w:hAnsi="楷体" w:eastAsia="楷体" w:cs="楷体"/>
                <w:bCs/>
                <w:color w:val="000000"/>
                <w:spacing w:val="8"/>
                <w:sz w:val="24"/>
                <w:szCs w:val="24"/>
                <w:lang w:eastAsia="zh-CN"/>
              </w:rPr>
            </w:pPr>
            <w:r>
              <w:rPr>
                <w:rFonts w:hint="eastAsia" w:ascii="楷体" w:hAnsi="楷体" w:eastAsia="楷体" w:cs="楷体"/>
                <w:bCs/>
                <w:color w:val="000000"/>
                <w:spacing w:val="8"/>
                <w:sz w:val="24"/>
                <w:szCs w:val="24"/>
              </w:rPr>
              <w:t>1</w:t>
            </w:r>
            <w:r>
              <w:rPr>
                <w:rFonts w:hint="eastAsia" w:ascii="楷体" w:hAnsi="楷体" w:eastAsia="楷体" w:cs="楷体"/>
                <w:bCs/>
                <w:color w:val="000000"/>
                <w:spacing w:val="8"/>
                <w:sz w:val="24"/>
                <w:szCs w:val="24"/>
                <w:lang w:val="en-US" w:eastAsia="zh-CN"/>
              </w:rPr>
              <w:t>9</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评标委员会组成</w:t>
            </w:r>
          </w:p>
        </w:tc>
        <w:tc>
          <w:tcPr>
            <w:tcW w:w="7077" w:type="dxa"/>
            <w:vAlign w:val="center"/>
          </w:tcPr>
          <w:p>
            <w:pPr>
              <w:jc w:val="left"/>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分公司经理、项目经理及集团各部门领导。</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762" w:type="dxa"/>
            <w:vAlign w:val="center"/>
          </w:tcPr>
          <w:p>
            <w:pPr>
              <w:jc w:val="left"/>
              <w:rPr>
                <w:rFonts w:hint="default" w:ascii="楷体" w:hAnsi="楷体" w:eastAsia="楷体" w:cs="楷体"/>
                <w:bCs/>
                <w:color w:val="000000"/>
                <w:spacing w:val="8"/>
                <w:sz w:val="24"/>
                <w:szCs w:val="24"/>
                <w:lang w:val="en-US" w:eastAsia="zh-CN"/>
              </w:rPr>
            </w:pPr>
            <w:r>
              <w:rPr>
                <w:rFonts w:hint="eastAsia" w:ascii="楷体" w:hAnsi="楷体" w:eastAsia="楷体" w:cs="楷体"/>
                <w:bCs/>
                <w:color w:val="000000"/>
                <w:spacing w:val="8"/>
                <w:sz w:val="24"/>
                <w:szCs w:val="24"/>
                <w:lang w:val="en-US" w:eastAsia="zh-CN"/>
              </w:rPr>
              <w:t>20</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确定中标人</w:t>
            </w:r>
          </w:p>
        </w:tc>
        <w:tc>
          <w:tcPr>
            <w:tcW w:w="7077" w:type="dxa"/>
            <w:vAlign w:val="center"/>
          </w:tcPr>
          <w:p>
            <w:pPr>
              <w:jc w:val="left"/>
              <w:rPr>
                <w:rFonts w:hint="eastAsia" w:ascii="楷体" w:hAnsi="楷体" w:eastAsia="楷体" w:cs="楷体"/>
                <w:b/>
                <w:bCs/>
                <w:color w:val="000000"/>
                <w:spacing w:val="8"/>
                <w:sz w:val="24"/>
                <w:szCs w:val="24"/>
              </w:rPr>
            </w:pPr>
            <w:r>
              <w:rPr>
                <w:rFonts w:hint="eastAsia" w:ascii="楷体" w:hAnsi="楷体" w:eastAsia="楷体" w:cs="楷体"/>
                <w:b/>
                <w:bCs/>
                <w:color w:val="000000"/>
                <w:spacing w:val="8"/>
                <w:sz w:val="24"/>
                <w:szCs w:val="24"/>
              </w:rPr>
              <w:t>进入谈判阶段后，招标人根据投标单位的报价、商业信誉、业绩、资金实力等择优选择中标人，招标人不承诺最低价中标。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762" w:type="dxa"/>
            <w:vAlign w:val="center"/>
          </w:tcPr>
          <w:p>
            <w:pPr>
              <w:jc w:val="left"/>
              <w:rPr>
                <w:rFonts w:hint="eastAsia" w:ascii="楷体" w:hAnsi="楷体" w:eastAsia="楷体" w:cs="楷体"/>
                <w:bCs/>
                <w:color w:val="000000"/>
                <w:spacing w:val="8"/>
                <w:sz w:val="24"/>
                <w:szCs w:val="24"/>
                <w:lang w:eastAsia="zh-CN"/>
              </w:rPr>
            </w:pPr>
            <w:r>
              <w:rPr>
                <w:rFonts w:hint="eastAsia" w:ascii="楷体" w:hAnsi="楷体" w:eastAsia="楷体" w:cs="楷体"/>
                <w:bCs/>
                <w:color w:val="000000"/>
                <w:spacing w:val="8"/>
                <w:sz w:val="24"/>
                <w:szCs w:val="24"/>
              </w:rPr>
              <w:t>2</w:t>
            </w:r>
            <w:r>
              <w:rPr>
                <w:rFonts w:hint="eastAsia" w:ascii="楷体" w:hAnsi="楷体" w:eastAsia="楷体" w:cs="楷体"/>
                <w:bCs/>
                <w:color w:val="000000"/>
                <w:spacing w:val="8"/>
                <w:sz w:val="24"/>
                <w:szCs w:val="24"/>
                <w:lang w:val="en-US" w:eastAsia="zh-CN"/>
              </w:rPr>
              <w:t>1</w:t>
            </w:r>
          </w:p>
        </w:tc>
        <w:tc>
          <w:tcPr>
            <w:tcW w:w="1444" w:type="dxa"/>
            <w:vAlign w:val="center"/>
          </w:tcPr>
          <w:p>
            <w:pPr>
              <w:jc w:val="center"/>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履约担保</w:t>
            </w:r>
          </w:p>
        </w:tc>
        <w:tc>
          <w:tcPr>
            <w:tcW w:w="7077" w:type="dxa"/>
            <w:vAlign w:val="center"/>
          </w:tcPr>
          <w:p>
            <w:pPr>
              <w:jc w:val="left"/>
              <w:rPr>
                <w:rFonts w:hint="eastAsia" w:ascii="楷体" w:hAnsi="楷体" w:eastAsia="楷体" w:cs="楷体"/>
                <w:bCs/>
                <w:color w:val="000000"/>
                <w:spacing w:val="8"/>
                <w:sz w:val="24"/>
                <w:szCs w:val="24"/>
              </w:rPr>
            </w:pPr>
            <w:r>
              <w:rPr>
                <w:rFonts w:hint="eastAsia" w:ascii="楷体" w:hAnsi="楷体" w:eastAsia="楷体" w:cs="楷体"/>
                <w:bCs/>
                <w:color w:val="000000"/>
                <w:spacing w:val="8"/>
                <w:sz w:val="24"/>
                <w:szCs w:val="24"/>
              </w:rPr>
              <w:t>中标单位的履约保证金根据合同规定进行返还。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2</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投标服务费</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确定中标人后，2日内由中标人向中采网平台缴纳中标价1‰的电子投标服务费（中标人承担），但不超过一万元。形式及账户见投本表13条：投标保证金。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5"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3</w:t>
            </w:r>
          </w:p>
        </w:tc>
        <w:tc>
          <w:tcPr>
            <w:tcW w:w="1444" w:type="dxa"/>
            <w:vAlign w:val="center"/>
          </w:tcPr>
          <w:p>
            <w:pPr>
              <w:jc w:val="center"/>
              <w:rPr>
                <w:rFonts w:hint="eastAsia" w:ascii="楷体" w:hAnsi="楷体" w:eastAsia="楷体" w:cs="楷体"/>
                <w:color w:val="000000"/>
                <w:sz w:val="24"/>
                <w:szCs w:val="24"/>
              </w:rPr>
            </w:pPr>
            <w:r>
              <w:rPr>
                <w:rFonts w:hint="eastAsia" w:ascii="楷体" w:hAnsi="楷体" w:eastAsia="楷体" w:cs="楷体"/>
                <w:color w:val="000000"/>
                <w:sz w:val="24"/>
                <w:szCs w:val="24"/>
              </w:rPr>
              <w:t>招标人联系方法</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招标人：河北建工集团有限责任公司</w:t>
            </w:r>
          </w:p>
          <w:p>
            <w:pPr>
              <w:tabs>
                <w:tab w:val="left" w:pos="3203"/>
                <w:tab w:val="center" w:pos="4350"/>
              </w:tabs>
              <w:ind w:right="33" w:rightChars="15"/>
              <w:jc w:val="lef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rPr>
              <w:t>项目联系人：</w:t>
            </w:r>
            <w:r>
              <w:rPr>
                <w:rFonts w:hint="eastAsia" w:ascii="楷体" w:hAnsi="楷体" w:eastAsia="楷体" w:cs="楷体"/>
                <w:color w:val="000000"/>
                <w:sz w:val="24"/>
                <w:szCs w:val="24"/>
                <w:lang w:val="en-US" w:eastAsia="zh-CN"/>
              </w:rPr>
              <w:t>刘建刚15614261727  卢潭18603313578</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分公司联系人：焦春燕13933825312</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2"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4</w:t>
            </w:r>
          </w:p>
        </w:tc>
        <w:tc>
          <w:tcPr>
            <w:tcW w:w="1444" w:type="dxa"/>
            <w:vAlign w:val="center"/>
          </w:tcPr>
          <w:p>
            <w:pPr>
              <w:tabs>
                <w:tab w:val="left" w:pos="3203"/>
                <w:tab w:val="center" w:pos="4350"/>
              </w:tabs>
              <w:ind w:right="33" w:rightChars="15"/>
              <w:jc w:val="center"/>
              <w:rPr>
                <w:rFonts w:hint="eastAsia" w:ascii="楷体" w:hAnsi="楷体" w:eastAsia="楷体" w:cs="楷体"/>
                <w:color w:val="000000"/>
                <w:sz w:val="24"/>
                <w:szCs w:val="24"/>
              </w:rPr>
            </w:pPr>
            <w:r>
              <w:rPr>
                <w:rFonts w:hint="eastAsia" w:ascii="楷体" w:hAnsi="楷体" w:eastAsia="楷体" w:cs="楷体"/>
                <w:color w:val="000000"/>
                <w:sz w:val="24"/>
                <w:szCs w:val="24"/>
              </w:rPr>
              <w:t>电子商务平台技术支持联系方法</w:t>
            </w:r>
          </w:p>
        </w:tc>
        <w:tc>
          <w:tcPr>
            <w:tcW w:w="7077" w:type="dxa"/>
            <w:vAlign w:val="center"/>
          </w:tcPr>
          <w:p>
            <w:pPr>
              <w:tabs>
                <w:tab w:val="left" w:pos="3203"/>
                <w:tab w:val="center" w:pos="4350"/>
              </w:tabs>
              <w:ind w:right="33" w:rightChars="15"/>
              <w:jc w:val="left"/>
              <w:rPr>
                <w:rFonts w:hint="eastAsia" w:ascii="楷体" w:hAnsi="楷体" w:eastAsia="楷体" w:cs="楷体"/>
                <w:sz w:val="24"/>
                <w:szCs w:val="24"/>
              </w:rPr>
            </w:pPr>
            <w:r>
              <w:rPr>
                <w:rFonts w:hint="eastAsia" w:ascii="楷体" w:hAnsi="楷体" w:eastAsia="楷体" w:cs="楷体"/>
                <w:sz w:val="24"/>
                <w:szCs w:val="24"/>
              </w:rPr>
              <w:t>招标服务平台：中采网招标平台</w:t>
            </w:r>
          </w:p>
          <w:p>
            <w:pPr>
              <w:tabs>
                <w:tab w:val="left" w:pos="3203"/>
                <w:tab w:val="center" w:pos="4350"/>
              </w:tabs>
              <w:ind w:right="33" w:rightChars="15"/>
              <w:jc w:val="left"/>
              <w:rPr>
                <w:rFonts w:hint="eastAsia" w:ascii="楷体" w:hAnsi="楷体" w:eastAsia="楷体" w:cs="楷体"/>
                <w:sz w:val="24"/>
                <w:szCs w:val="24"/>
              </w:rPr>
            </w:pPr>
            <w:r>
              <w:rPr>
                <w:rFonts w:hint="eastAsia" w:ascii="楷体" w:hAnsi="楷体" w:eastAsia="楷体" w:cs="楷体"/>
                <w:sz w:val="24"/>
                <w:szCs w:val="24"/>
              </w:rPr>
              <w:t>网站技术负责人：</w:t>
            </w:r>
            <w:r>
              <w:rPr>
                <w:rFonts w:hint="eastAsia" w:ascii="楷体" w:hAnsi="楷体" w:eastAsia="楷体" w:cs="楷体"/>
                <w:sz w:val="24"/>
                <w:szCs w:val="24"/>
                <w:lang w:val="en-US" w:eastAsia="zh-CN"/>
              </w:rPr>
              <w:t>耿灿：18033703359</w:t>
            </w:r>
            <w:r>
              <w:rPr>
                <w:rFonts w:hint="eastAsia" w:ascii="楷体" w:hAnsi="楷体" w:eastAsia="楷体" w:cs="楷体"/>
                <w:sz w:val="24"/>
                <w:szCs w:val="24"/>
              </w:rPr>
              <w:t xml:space="preserve">  </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招标平台电话：0311-68020050</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5</w:t>
            </w:r>
          </w:p>
        </w:tc>
        <w:tc>
          <w:tcPr>
            <w:tcW w:w="1444" w:type="dxa"/>
            <w:vAlign w:val="center"/>
          </w:tcPr>
          <w:p>
            <w:pPr>
              <w:tabs>
                <w:tab w:val="left" w:pos="3203"/>
                <w:tab w:val="center" w:pos="4350"/>
              </w:tabs>
              <w:ind w:right="33" w:rightChars="15"/>
              <w:jc w:val="center"/>
              <w:rPr>
                <w:rFonts w:hint="eastAsia" w:ascii="楷体" w:hAnsi="楷体" w:eastAsia="楷体" w:cs="楷体"/>
                <w:color w:val="000000"/>
                <w:sz w:val="24"/>
                <w:szCs w:val="24"/>
              </w:rPr>
            </w:pPr>
            <w:r>
              <w:rPr>
                <w:rFonts w:hint="eastAsia" w:ascii="楷体" w:hAnsi="楷体" w:eastAsia="楷体" w:cs="楷体"/>
                <w:color w:val="000000"/>
                <w:sz w:val="24"/>
                <w:szCs w:val="24"/>
              </w:rPr>
              <w:t>监督小组及联系方式</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监督小组部门：河北建工集团有限责任公司二分公司</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联系人：</w:t>
            </w:r>
            <w:r>
              <w:rPr>
                <w:rFonts w:hint="eastAsia" w:ascii="楷体" w:hAnsi="楷体" w:eastAsia="楷体" w:cs="楷体"/>
                <w:color w:val="000000"/>
                <w:sz w:val="24"/>
                <w:szCs w:val="24"/>
                <w:lang w:val="en-US" w:eastAsia="zh-CN"/>
              </w:rPr>
              <w:t xml:space="preserve"> </w:t>
            </w:r>
            <w:r>
              <w:rPr>
                <w:rFonts w:hint="eastAsia" w:ascii="楷体" w:hAnsi="楷体" w:eastAsia="楷体" w:cs="楷体"/>
                <w:color w:val="000000"/>
                <w:sz w:val="24"/>
                <w:szCs w:val="24"/>
              </w:rPr>
              <w:t>周剑</w:t>
            </w:r>
            <w:r>
              <w:rPr>
                <w:rFonts w:hint="eastAsia" w:ascii="楷体" w:hAnsi="楷体" w:eastAsia="楷体" w:cs="楷体"/>
                <w:color w:val="000000"/>
                <w:sz w:val="24"/>
                <w:szCs w:val="24"/>
                <w:lang w:val="en-US" w:eastAsia="zh-CN"/>
              </w:rPr>
              <w:t>锋</w:t>
            </w:r>
            <w:r>
              <w:rPr>
                <w:rFonts w:hint="eastAsia" w:ascii="楷体" w:hAnsi="楷体" w:eastAsia="楷体" w:cs="楷体"/>
                <w:color w:val="000000"/>
                <w:sz w:val="24"/>
                <w:szCs w:val="24"/>
              </w:rPr>
              <w:t>18631185272</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2" w:hRule="exact"/>
          <w:jc w:val="center"/>
        </w:trPr>
        <w:tc>
          <w:tcPr>
            <w:tcW w:w="762" w:type="dxa"/>
            <w:vAlign w:val="center"/>
          </w:tcPr>
          <w:p>
            <w:pPr>
              <w:jc w:val="left"/>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2</w:t>
            </w:r>
            <w:r>
              <w:rPr>
                <w:rFonts w:hint="eastAsia" w:ascii="楷体" w:hAnsi="楷体" w:eastAsia="楷体" w:cs="楷体"/>
                <w:color w:val="000000"/>
                <w:sz w:val="24"/>
                <w:szCs w:val="24"/>
                <w:lang w:val="en-US" w:eastAsia="zh-CN"/>
              </w:rPr>
              <w:t>6</w:t>
            </w:r>
          </w:p>
        </w:tc>
        <w:tc>
          <w:tcPr>
            <w:tcW w:w="1444" w:type="dxa"/>
            <w:vAlign w:val="center"/>
          </w:tcPr>
          <w:p>
            <w:pPr>
              <w:tabs>
                <w:tab w:val="left" w:pos="3203"/>
                <w:tab w:val="center" w:pos="4350"/>
              </w:tabs>
              <w:ind w:right="33" w:rightChars="15"/>
              <w:jc w:val="center"/>
              <w:rPr>
                <w:rFonts w:hint="eastAsia" w:ascii="楷体" w:hAnsi="楷体" w:eastAsia="楷体" w:cs="楷体"/>
                <w:color w:val="000000"/>
                <w:sz w:val="24"/>
                <w:szCs w:val="24"/>
              </w:rPr>
            </w:pPr>
            <w:r>
              <w:rPr>
                <w:rFonts w:hint="eastAsia" w:ascii="楷体" w:hAnsi="楷体" w:eastAsia="楷体" w:cs="楷体"/>
                <w:color w:val="000000"/>
                <w:sz w:val="24"/>
                <w:szCs w:val="24"/>
              </w:rPr>
              <w:t>招标人监督部门及联系方式</w:t>
            </w:r>
          </w:p>
        </w:tc>
        <w:tc>
          <w:tcPr>
            <w:tcW w:w="7077" w:type="dxa"/>
            <w:vAlign w:val="center"/>
          </w:tcPr>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招标人监督部门：河北建工集团有限责任公司纪检监察部</w:t>
            </w:r>
          </w:p>
          <w:p>
            <w:pPr>
              <w:tabs>
                <w:tab w:val="left" w:pos="3203"/>
                <w:tab w:val="center" w:pos="4350"/>
              </w:tabs>
              <w:ind w:right="33" w:rightChars="15"/>
              <w:jc w:val="left"/>
              <w:rPr>
                <w:rFonts w:hint="eastAsia" w:ascii="楷体" w:hAnsi="楷体" w:eastAsia="楷体" w:cs="楷体"/>
                <w:color w:val="000000"/>
                <w:sz w:val="24"/>
                <w:szCs w:val="24"/>
              </w:rPr>
            </w:pPr>
            <w:r>
              <w:rPr>
                <w:rFonts w:hint="eastAsia" w:ascii="楷体" w:hAnsi="楷体" w:eastAsia="楷体" w:cs="楷体"/>
                <w:color w:val="000000"/>
                <w:sz w:val="24"/>
                <w:szCs w:val="24"/>
              </w:rPr>
              <w:t>联系人：焦玉民  联系电话：0311-87056639</w:t>
            </w:r>
          </w:p>
        </w:tc>
      </w:tr>
    </w:tbl>
    <w:p>
      <w:pPr>
        <w:spacing w:line="240" w:lineRule="auto"/>
        <w:jc w:val="center"/>
        <w:rPr>
          <w:rFonts w:hint="eastAsia" w:ascii="楷体" w:hAnsi="楷体" w:eastAsia="楷体" w:cs="楷体"/>
          <w:b/>
          <w:spacing w:val="40"/>
          <w:sz w:val="32"/>
          <w:highlight w:val="none"/>
        </w:rPr>
      </w:pPr>
      <w:r>
        <w:rPr>
          <w:rFonts w:hint="eastAsia" w:ascii="宋体" w:hAnsi="宋体"/>
          <w:highlight w:val="none"/>
        </w:rPr>
        <w:br w:type="page"/>
      </w:r>
      <w:r>
        <w:rPr>
          <w:rFonts w:hint="eastAsia" w:ascii="楷体" w:hAnsi="楷体" w:eastAsia="楷体" w:cs="楷体"/>
          <w:b/>
          <w:spacing w:val="40"/>
          <w:sz w:val="32"/>
          <w:highlight w:val="none"/>
        </w:rPr>
        <w:t>三、投标须知</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（一）总则</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1、工程说明</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1.1本招标工程项目说明详见本须知前附表。</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 xml:space="preserve">2、招标范围及工期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2.1本招标工程项目的招标范围见本须知前附表。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2.2本招标工程项目的工期要求详见本须知前附表。</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3、质量要求</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3.1本招标工程质量要求详见投标须知前附表。承包人应确保所完成施工的质量，达到设计图纸要求及约定标准的质量目标。如图纸、发包人指令和国家及当地政府施工验收规范、标准之间有差异或不一致，承包人应在取得发包人书面认可后，以质量要求较高者为施工依据。</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4、合格的投标人</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4.1投标人资质等级要求详见本须知前附表。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4.2投标人合格条件详见本招标工程</w:t>
      </w:r>
      <w:r>
        <w:rPr>
          <w:rFonts w:hint="eastAsia" w:ascii="楷体" w:hAnsi="楷体" w:eastAsia="楷体" w:cs="楷体"/>
          <w:bCs/>
          <w:sz w:val="24"/>
          <w:szCs w:val="24"/>
          <w:highlight w:val="none"/>
        </w:rPr>
        <w:t>招标公告。</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5、发标及踏勘现场</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5.1招标人不统一组织踏勘现场，投标人可在领取招标文件的同时到施工现场进行踏勘，以便投标人获取有关编制投标文件和签署合同所涉及现场的资料。投标人承担踏勘现场所发生的自身费用。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5.2招标人向投标人提供的有关现场的数据和资料，是招标人现有的能被投标人利用的资料，招标人对投标人做出的任何推论、理解和结论均不负责任。</w:t>
      </w:r>
    </w:p>
    <w:p>
      <w:pPr>
        <w:spacing w:line="240" w:lineRule="auto"/>
        <w:ind w:firstLine="480" w:firstLineChars="200"/>
        <w:rPr>
          <w:rFonts w:hint="eastAsia" w:ascii="楷体" w:hAnsi="楷体" w:eastAsia="楷体" w:cs="楷体"/>
          <w:b/>
          <w:bCs/>
          <w:sz w:val="24"/>
          <w:szCs w:val="24"/>
          <w:highlight w:val="none"/>
        </w:rPr>
      </w:pPr>
      <w:r>
        <w:rPr>
          <w:rFonts w:hint="eastAsia" w:ascii="楷体" w:hAnsi="楷体" w:eastAsia="楷体" w:cs="楷体"/>
          <w:sz w:val="24"/>
          <w:szCs w:val="24"/>
          <w:highlight w:val="none"/>
        </w:rPr>
        <w:t>5.3经招标人允许，投标人方可为踏勘目的而进入招标人的项目施工现场，但投标人不得因此使招标人承担有关责任和蒙受损失。投标人应承担踏勘现场的责任和风险。</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6、投标费用</w:t>
      </w:r>
    </w:p>
    <w:p>
      <w:pPr>
        <w:spacing w:line="240" w:lineRule="auto"/>
        <w:ind w:firstLine="480" w:firstLineChars="200"/>
        <w:rPr>
          <w:rFonts w:hint="eastAsia" w:ascii="楷体" w:hAnsi="楷体" w:eastAsia="楷体" w:cs="楷体"/>
          <w:bCs/>
          <w:sz w:val="24"/>
          <w:szCs w:val="24"/>
          <w:highlight w:val="none"/>
        </w:rPr>
      </w:pPr>
      <w:r>
        <w:rPr>
          <w:rFonts w:hint="eastAsia" w:ascii="楷体" w:hAnsi="楷体" w:eastAsia="楷体" w:cs="楷体"/>
          <w:sz w:val="24"/>
          <w:szCs w:val="24"/>
          <w:highlight w:val="none"/>
        </w:rPr>
        <w:t>6.1 投标人应承担其参加本招标活动自身所发生的费用。</w:t>
      </w:r>
      <w:r>
        <w:rPr>
          <w:rFonts w:hint="eastAsia" w:ascii="楷体" w:hAnsi="楷体" w:eastAsia="楷体" w:cs="楷体"/>
          <w:bCs/>
          <w:sz w:val="24"/>
          <w:szCs w:val="24"/>
          <w:highlight w:val="none"/>
        </w:rPr>
        <w:t>招标人不对非自身原因造成的投标人投标费用的增加负任何责任。</w:t>
      </w:r>
    </w:p>
    <w:p>
      <w:pPr>
        <w:spacing w:line="240" w:lineRule="auto"/>
        <w:ind w:firstLine="480" w:firstLineChars="200"/>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6.2</w:t>
      </w:r>
      <w:r>
        <w:rPr>
          <w:rFonts w:hint="eastAsia" w:ascii="楷体" w:hAnsi="楷体" w:eastAsia="楷体" w:cs="楷体"/>
          <w:color w:val="000000"/>
          <w:sz w:val="24"/>
          <w:szCs w:val="24"/>
          <w:highlight w:val="none"/>
        </w:rPr>
        <w:t xml:space="preserve"> </w:t>
      </w:r>
      <w:r>
        <w:rPr>
          <w:rFonts w:hint="eastAsia" w:ascii="楷体" w:hAnsi="楷体" w:eastAsia="楷体" w:cs="楷体"/>
          <w:b/>
          <w:bCs/>
          <w:color w:val="000000"/>
          <w:sz w:val="24"/>
          <w:szCs w:val="24"/>
          <w:highlight w:val="none"/>
        </w:rPr>
        <w:t>报名费：</w:t>
      </w:r>
      <w:r>
        <w:rPr>
          <w:rFonts w:hint="eastAsia" w:ascii="楷体" w:hAnsi="楷体" w:eastAsia="楷体" w:cs="楷体"/>
          <w:b/>
          <w:bCs/>
          <w:color w:val="000000"/>
          <w:sz w:val="24"/>
          <w:szCs w:val="24"/>
          <w:highlight w:val="none"/>
          <w:lang w:val="en-US" w:eastAsia="zh-CN"/>
        </w:rPr>
        <w:t>无</w:t>
      </w:r>
      <w:r>
        <w:rPr>
          <w:rFonts w:hint="eastAsia" w:ascii="楷体" w:hAnsi="楷体" w:eastAsia="楷体" w:cs="楷体"/>
          <w:b/>
          <w:bCs/>
          <w:color w:val="000000"/>
          <w:sz w:val="24"/>
          <w:szCs w:val="24"/>
          <w:highlight w:val="none"/>
        </w:rPr>
        <w:t>。</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（二）招标文件</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7、招标文件的组成</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7.1招标文件包括下列内容：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 xml:space="preserve">1）投标须知及投标须知前附表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（2）评标办法</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（3）投标文件格式（投标函部分）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（4）投标文件格式（商务部分及技术部分）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（5）施工图纸</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7.2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8、招标文件的澄清</w:t>
      </w:r>
    </w:p>
    <w:p>
      <w:pPr>
        <w:spacing w:line="240" w:lineRule="auto"/>
        <w:ind w:firstLine="480" w:firstLineChars="200"/>
        <w:rPr>
          <w:rFonts w:hint="eastAsia" w:ascii="楷体" w:hAnsi="楷体" w:eastAsia="楷体" w:cs="楷体"/>
          <w:b/>
          <w:bCs/>
          <w:sz w:val="24"/>
          <w:szCs w:val="24"/>
          <w:highlight w:val="none"/>
        </w:rPr>
      </w:pPr>
      <w:r>
        <w:rPr>
          <w:rFonts w:hint="eastAsia" w:ascii="楷体" w:hAnsi="楷体" w:eastAsia="楷体" w:cs="楷体"/>
          <w:sz w:val="24"/>
          <w:szCs w:val="24"/>
          <w:highlight w:val="none"/>
        </w:rPr>
        <w:t>8.1 投标人若对招标文件有疑问，应于投标截止日期</w:t>
      </w:r>
      <w:r>
        <w:rPr>
          <w:rFonts w:hint="eastAsia" w:ascii="楷体" w:hAnsi="楷体" w:eastAsia="楷体" w:cs="楷体"/>
          <w:sz w:val="24"/>
          <w:szCs w:val="24"/>
          <w:highlight w:val="none"/>
          <w:u w:val="single"/>
        </w:rPr>
        <w:t xml:space="preserve"> 2 </w:t>
      </w:r>
      <w:r>
        <w:rPr>
          <w:rFonts w:hint="eastAsia" w:ascii="楷体" w:hAnsi="楷体" w:eastAsia="楷体" w:cs="楷体"/>
          <w:sz w:val="24"/>
          <w:szCs w:val="24"/>
          <w:highlight w:val="none"/>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ascii="楷体" w:hAnsi="楷体" w:eastAsia="楷体" w:cs="楷体"/>
          <w:sz w:val="24"/>
          <w:szCs w:val="24"/>
          <w:highlight w:val="none"/>
          <w:u w:val="single"/>
        </w:rPr>
        <w:t xml:space="preserve"> 2</w:t>
      </w:r>
      <w:r>
        <w:rPr>
          <w:rFonts w:hint="eastAsia" w:ascii="楷体" w:hAnsi="楷体" w:eastAsia="楷体" w:cs="楷体"/>
          <w:sz w:val="24"/>
          <w:szCs w:val="24"/>
          <w:highlight w:val="none"/>
        </w:rPr>
        <w:t>日前以书面形式予以澄清，投标人在收到该澄清文件后应在24小时内以书面形式给予确认。</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9、招标文件的修改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9.1 招标文件发出后，在投标截止时间</w:t>
      </w:r>
      <w:r>
        <w:rPr>
          <w:rFonts w:hint="eastAsia" w:ascii="楷体" w:hAnsi="楷体" w:eastAsia="楷体" w:cs="楷体"/>
          <w:sz w:val="24"/>
          <w:szCs w:val="24"/>
          <w:highlight w:val="none"/>
          <w:u w:val="single"/>
        </w:rPr>
        <w:t xml:space="preserve"> 3 </w:t>
      </w:r>
      <w:r>
        <w:rPr>
          <w:rFonts w:hint="eastAsia" w:ascii="楷体" w:hAnsi="楷体" w:eastAsia="楷体" w:cs="楷体"/>
          <w:sz w:val="24"/>
          <w:szCs w:val="24"/>
          <w:highlight w:val="none"/>
        </w:rPr>
        <w:t>日前，招标人可对招标文件进行必要的澄清或修改。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9.2 招标文件的修改意见将发送给所有投标人，投标人应于收到该修改文件后24小时内以书面形式给予确认。招标文件的修改内容作为招标文件的组成部分，具有约束作用。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9.3 招标文件的澄清、修改、补充等内容均以书面形式明确的内容为准。当招标文件、招标文件的澄清、修改、补充等在同一内容的表述上不一致时，以最后发出的书面文件为准。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9.4 为使投标人在编制投标文件时有充分的时间对招标文件的澄清、修改、补充等内容进行研究，招标人可酌情延长提交投标文件的截止时间，具体时间将在招标文件的修改、补充通知中予以明确。</w:t>
      </w:r>
    </w:p>
    <w:p>
      <w:pPr>
        <w:spacing w:line="240" w:lineRule="auto"/>
        <w:ind w:firstLine="482" w:firstLineChars="200"/>
        <w:rPr>
          <w:rFonts w:hint="eastAsia" w:ascii="楷体" w:hAnsi="楷体" w:eastAsia="楷体" w:cs="楷体"/>
          <w:sz w:val="24"/>
          <w:szCs w:val="24"/>
          <w:highlight w:val="none"/>
        </w:rPr>
      </w:pPr>
      <w:r>
        <w:rPr>
          <w:rFonts w:hint="eastAsia" w:ascii="楷体" w:hAnsi="楷体" w:eastAsia="楷体" w:cs="楷体"/>
          <w:b/>
          <w:bCs/>
          <w:sz w:val="24"/>
          <w:szCs w:val="24"/>
          <w:highlight w:val="none"/>
        </w:rPr>
        <w:t>(三)投标文件</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10、投标文件的语言及度量衡单位</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10.1 投标文件和与投标有关的所有文件均应使用</w:t>
      </w:r>
      <w:r>
        <w:rPr>
          <w:rFonts w:hint="eastAsia" w:ascii="楷体" w:hAnsi="楷体" w:eastAsia="楷体" w:cs="楷体"/>
          <w:b/>
          <w:sz w:val="24"/>
          <w:szCs w:val="24"/>
          <w:highlight w:val="none"/>
          <w:u w:val="single"/>
        </w:rPr>
        <w:t>中文</w:t>
      </w:r>
      <w:r>
        <w:rPr>
          <w:rFonts w:hint="eastAsia" w:ascii="楷体" w:hAnsi="楷体" w:eastAsia="楷体" w:cs="楷体"/>
          <w:sz w:val="24"/>
          <w:szCs w:val="24"/>
          <w:highlight w:val="none"/>
        </w:rPr>
        <w:t>。</w:t>
      </w:r>
    </w:p>
    <w:p>
      <w:pPr>
        <w:spacing w:line="240" w:lineRule="auto"/>
        <w:ind w:firstLine="480" w:firstLineChars="200"/>
        <w:rPr>
          <w:rFonts w:hint="eastAsia" w:ascii="楷体" w:hAnsi="楷体" w:eastAsia="楷体" w:cs="楷体"/>
          <w:b/>
          <w:bCs/>
          <w:sz w:val="24"/>
          <w:szCs w:val="24"/>
          <w:highlight w:val="none"/>
        </w:rPr>
      </w:pPr>
      <w:r>
        <w:rPr>
          <w:rFonts w:hint="eastAsia" w:ascii="楷体" w:hAnsi="楷体" w:eastAsia="楷体" w:cs="楷体"/>
          <w:sz w:val="24"/>
          <w:szCs w:val="24"/>
          <w:highlight w:val="none"/>
        </w:rPr>
        <w:t>10.2 除工程规范另有规定外，投标文件使用的度量衡单位，均采用中华人民共和国法定计量单位。</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11、投标文件的组成</w:t>
      </w:r>
    </w:p>
    <w:p>
      <w:pPr>
        <w:spacing w:line="240" w:lineRule="auto"/>
        <w:ind w:firstLine="480" w:firstLineChars="200"/>
        <w:rPr>
          <w:rFonts w:hint="eastAsia" w:ascii="楷体" w:hAnsi="楷体" w:eastAsia="楷体" w:cs="楷体"/>
          <w:bCs/>
          <w:sz w:val="24"/>
          <w:szCs w:val="24"/>
          <w:highlight w:val="none"/>
        </w:rPr>
      </w:pPr>
      <w:r>
        <w:rPr>
          <w:rFonts w:hint="eastAsia" w:ascii="楷体" w:hAnsi="楷体" w:eastAsia="楷体" w:cs="楷体"/>
          <w:bCs/>
          <w:sz w:val="24"/>
          <w:szCs w:val="24"/>
          <w:highlight w:val="none"/>
        </w:rPr>
        <w:t>11.1 投标文件由</w:t>
      </w:r>
      <w:r>
        <w:rPr>
          <w:rFonts w:hint="eastAsia" w:ascii="楷体" w:hAnsi="楷体" w:eastAsia="楷体" w:cs="楷体"/>
          <w:b/>
          <w:bCs/>
          <w:sz w:val="24"/>
          <w:szCs w:val="24"/>
          <w:highlight w:val="none"/>
        </w:rPr>
        <w:t>投标函部分、技术部分</w:t>
      </w:r>
      <w:r>
        <w:rPr>
          <w:rFonts w:hint="eastAsia" w:ascii="楷体" w:hAnsi="楷体" w:eastAsia="楷体" w:cs="楷体"/>
          <w:bCs/>
          <w:sz w:val="24"/>
          <w:szCs w:val="24"/>
          <w:highlight w:val="none"/>
        </w:rPr>
        <w:t>组成。</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11.2 投标函部分主要包括下列内容：</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11.2.1投标函；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11.2.2承诺书；</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11.2.3法定代表人授权委托书（</w:t>
      </w:r>
      <w:r>
        <w:rPr>
          <w:rFonts w:hint="eastAsia" w:ascii="楷体" w:hAnsi="楷体" w:eastAsia="楷体" w:cs="楷体"/>
          <w:b/>
          <w:sz w:val="24"/>
          <w:szCs w:val="24"/>
          <w:highlight w:val="none"/>
        </w:rPr>
        <w:t>谈判阶段的投标单位出示原件</w:t>
      </w:r>
      <w:r>
        <w:rPr>
          <w:rFonts w:hint="eastAsia" w:ascii="楷体" w:hAnsi="楷体" w:eastAsia="楷体" w:cs="楷体"/>
          <w:sz w:val="24"/>
          <w:szCs w:val="24"/>
          <w:highlight w:val="none"/>
        </w:rPr>
        <w:t>）；</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color w:val="000000"/>
          <w:sz w:val="24"/>
          <w:szCs w:val="24"/>
          <w:highlight w:val="none"/>
        </w:rPr>
        <w:t>11.2.4报价表；</w:t>
      </w:r>
    </w:p>
    <w:p>
      <w:pPr>
        <w:spacing w:line="240" w:lineRule="auto"/>
        <w:ind w:firstLine="480" w:firstLineChars="200"/>
        <w:rPr>
          <w:rFonts w:hint="eastAsia" w:ascii="楷体" w:hAnsi="楷体" w:eastAsia="楷体" w:cs="楷体"/>
          <w:color w:val="FF0000"/>
          <w:sz w:val="24"/>
          <w:szCs w:val="24"/>
          <w:highlight w:val="none"/>
        </w:rPr>
      </w:pPr>
      <w:r>
        <w:rPr>
          <w:rFonts w:hint="eastAsia" w:ascii="楷体" w:hAnsi="楷体" w:eastAsia="楷体" w:cs="楷体"/>
          <w:color w:val="000000"/>
          <w:sz w:val="24"/>
          <w:szCs w:val="24"/>
          <w:highlight w:val="none"/>
        </w:rPr>
        <w:t>11.2.5按本招标文件规定应提交的其它资料</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11.3技术部分主要包括下列内容：</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11.3.1拟投入本工程的主要管理人员</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11.3.2拟投入本工程的主要施工设备</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11.3.3劳动力计划表</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12、 投标报价及投标最高限价</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12.1 本工程的投标报价采用投标须知前附表所规定的方式。</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12.2 投标人的投标报价，应是完成本须知和合同条款上所列招标工程范围及工期的全部，投标报价时按照网上竞价规则进行报价。投标人的投标报价必须低于本招标文件规定的限价，否则视为实质上未响应招标文件要求的投标，按废标处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12.3本工程所需的所有材料投标人应选用国内外优质产品，招标人有权在工程实施过程中对所有材料进场前进行质量认定。对不符合质量要求的材料，招标人有权拒绝用于本工程。</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bCs/>
          <w:sz w:val="24"/>
          <w:szCs w:val="24"/>
          <w:highlight w:val="none"/>
        </w:rPr>
        <w:t>12.4投标报价由投标人按照图纸和招标文件的要求，结合施工现场实际情况以及自</w:t>
      </w:r>
      <w:r>
        <w:rPr>
          <w:rFonts w:hint="eastAsia" w:ascii="楷体" w:hAnsi="楷体" w:eastAsia="楷体" w:cs="楷体"/>
          <w:sz w:val="24"/>
          <w:szCs w:val="24"/>
          <w:highlight w:val="none"/>
        </w:rPr>
        <w:t>身技术水平、管理水平、加工能力、经营状况、机械配备，自主报价。</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12.5投标报价所包含的内容明确如下：</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lang w:eastAsia="zh-CN"/>
        </w:rPr>
        <w:t>（</w:t>
      </w:r>
      <w:r>
        <w:rPr>
          <w:rFonts w:hint="eastAsia" w:ascii="楷体" w:hAnsi="楷体" w:eastAsia="楷体" w:cs="楷体"/>
          <w:color w:val="000000"/>
          <w:sz w:val="24"/>
          <w:szCs w:val="24"/>
          <w:u w:val="single"/>
        </w:rPr>
        <w:t>1）</w:t>
      </w:r>
      <w:r>
        <w:rPr>
          <w:rFonts w:hint="eastAsia" w:ascii="楷体" w:hAnsi="楷体" w:eastAsia="楷体" w:cs="楷体"/>
          <w:color w:val="000000"/>
          <w:sz w:val="24"/>
          <w:szCs w:val="24"/>
          <w:u w:val="single"/>
          <w:lang w:val="en-US" w:eastAsia="zh-CN"/>
        </w:rPr>
        <w:t>加密路</w:t>
      </w:r>
      <w:r>
        <w:rPr>
          <w:rFonts w:hint="eastAsia" w:ascii="楷体" w:hAnsi="楷体" w:eastAsia="楷体" w:cs="楷体"/>
          <w:color w:val="000000"/>
          <w:sz w:val="24"/>
          <w:szCs w:val="24"/>
          <w:u w:val="single"/>
        </w:rPr>
        <w:t>图纸</w:t>
      </w:r>
      <w:r>
        <w:rPr>
          <w:rFonts w:hint="eastAsia" w:ascii="楷体" w:hAnsi="楷体" w:eastAsia="楷体" w:cs="楷体"/>
          <w:color w:val="000000"/>
          <w:sz w:val="24"/>
          <w:szCs w:val="24"/>
          <w:u w:val="single"/>
          <w:lang w:eastAsia="zh-CN"/>
        </w:rPr>
        <w:t>设计</w:t>
      </w:r>
      <w:r>
        <w:rPr>
          <w:rFonts w:hint="eastAsia" w:ascii="楷体" w:hAnsi="楷体" w:eastAsia="楷体" w:cs="楷体"/>
          <w:color w:val="000000"/>
          <w:sz w:val="24"/>
          <w:szCs w:val="24"/>
          <w:u w:val="single"/>
          <w:lang w:val="en-US" w:eastAsia="zh-CN"/>
        </w:rPr>
        <w:t>及二次深化设计</w:t>
      </w:r>
      <w:r>
        <w:rPr>
          <w:rFonts w:hint="eastAsia" w:ascii="楷体" w:hAnsi="楷体" w:eastAsia="楷体" w:cs="楷体"/>
          <w:color w:val="000000"/>
          <w:sz w:val="24"/>
          <w:szCs w:val="24"/>
          <w:u w:val="single"/>
        </w:rPr>
        <w:t>包含的全部工作内容；</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（2）承包范围内所需要的</w:t>
      </w:r>
      <w:r>
        <w:rPr>
          <w:rFonts w:hint="eastAsia" w:ascii="楷体" w:hAnsi="楷体" w:eastAsia="楷体" w:cs="楷体"/>
          <w:color w:val="000000"/>
          <w:sz w:val="24"/>
          <w:szCs w:val="24"/>
          <w:u w:val="single"/>
          <w:lang w:val="en-US" w:eastAsia="zh-CN"/>
        </w:rPr>
        <w:t>材料</w:t>
      </w:r>
      <w:r>
        <w:rPr>
          <w:rFonts w:hint="eastAsia" w:ascii="楷体" w:hAnsi="楷体" w:eastAsia="楷体" w:cs="楷体"/>
          <w:color w:val="000000"/>
          <w:sz w:val="24"/>
          <w:szCs w:val="24"/>
          <w:u w:val="single"/>
        </w:rPr>
        <w:t>费、一切辅助材料费、人工费、机械费、</w:t>
      </w:r>
      <w:r>
        <w:rPr>
          <w:rFonts w:hint="eastAsia" w:ascii="楷体" w:hAnsi="楷体" w:eastAsia="楷体" w:cs="楷体"/>
          <w:color w:val="000000"/>
          <w:sz w:val="24"/>
          <w:szCs w:val="24"/>
          <w:u w:val="single"/>
          <w:lang w:eastAsia="zh-CN"/>
        </w:rPr>
        <w:t>措施费、</w:t>
      </w:r>
      <w:r>
        <w:rPr>
          <w:rFonts w:hint="eastAsia" w:ascii="楷体" w:hAnsi="楷体" w:eastAsia="楷体" w:cs="楷体"/>
          <w:color w:val="000000"/>
          <w:sz w:val="24"/>
          <w:szCs w:val="24"/>
          <w:u w:val="single"/>
        </w:rPr>
        <w:t>二次搬运费、机具、工具用具等应计取的费用；</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（3）组织措施费、企业管理费、利润、税金及各种规费；</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（4）特殊工程的配合及同一作业面施工相互影响（人、材、机）降效的费用；</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 xml:space="preserve">（5）安全文明及环保施工费用； </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（6）自然气候、国家性重大会议影响造成停、窝工的费用；</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（7）专项方案以及竣工资料的编制、整理、报验；</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（8）临电内容：</w:t>
      </w:r>
      <w:r>
        <w:rPr>
          <w:rFonts w:hint="eastAsia" w:ascii="楷体" w:hAnsi="楷体" w:eastAsia="楷体" w:cs="楷体"/>
          <w:color w:val="000000"/>
          <w:sz w:val="24"/>
          <w:szCs w:val="24"/>
          <w:u w:val="single"/>
        </w:rPr>
        <w:fldChar w:fldCharType="begin"/>
      </w:r>
      <w:r>
        <w:rPr>
          <w:rFonts w:hint="eastAsia" w:ascii="楷体" w:hAnsi="楷体" w:eastAsia="楷体" w:cs="楷体"/>
          <w:color w:val="000000"/>
          <w:sz w:val="24"/>
          <w:szCs w:val="24"/>
          <w:u w:val="single"/>
        </w:rPr>
        <w:instrText xml:space="preserve"> = 1 \* GB3 </w:instrText>
      </w:r>
      <w:r>
        <w:rPr>
          <w:rFonts w:hint="eastAsia" w:ascii="楷体" w:hAnsi="楷体" w:eastAsia="楷体" w:cs="楷体"/>
          <w:color w:val="000000"/>
          <w:sz w:val="24"/>
          <w:szCs w:val="24"/>
          <w:u w:val="single"/>
        </w:rPr>
        <w:fldChar w:fldCharType="separate"/>
      </w:r>
      <w:r>
        <w:rPr>
          <w:rFonts w:hint="eastAsia" w:ascii="楷体" w:hAnsi="楷体" w:eastAsia="楷体" w:cs="楷体"/>
          <w:color w:val="000000"/>
          <w:sz w:val="24"/>
          <w:szCs w:val="24"/>
          <w:u w:val="single"/>
        </w:rPr>
        <w:t>①</w:t>
      </w:r>
      <w:r>
        <w:rPr>
          <w:rFonts w:hint="eastAsia" w:ascii="楷体" w:hAnsi="楷体" w:eastAsia="楷体" w:cs="楷体"/>
          <w:color w:val="000000"/>
          <w:sz w:val="24"/>
          <w:szCs w:val="24"/>
          <w:u w:val="single"/>
        </w:rPr>
        <w:fldChar w:fldCharType="end"/>
      </w:r>
      <w:r>
        <w:rPr>
          <w:rFonts w:hint="eastAsia" w:ascii="楷体" w:hAnsi="楷体" w:eastAsia="楷体" w:cs="楷体"/>
          <w:color w:val="000000"/>
          <w:sz w:val="24"/>
          <w:szCs w:val="24"/>
          <w:u w:val="single"/>
        </w:rPr>
        <w:t>二级</w:t>
      </w:r>
      <w:r>
        <w:rPr>
          <w:rFonts w:hint="eastAsia" w:ascii="楷体" w:hAnsi="楷体" w:eastAsia="楷体" w:cs="楷体"/>
          <w:color w:val="000000"/>
          <w:sz w:val="24"/>
          <w:szCs w:val="24"/>
          <w:u w:val="single"/>
          <w:lang w:eastAsia="zh-CN"/>
        </w:rPr>
        <w:t>及</w:t>
      </w:r>
      <w:r>
        <w:rPr>
          <w:rFonts w:hint="eastAsia" w:ascii="楷体" w:hAnsi="楷体" w:eastAsia="楷体" w:cs="楷体"/>
          <w:color w:val="000000"/>
          <w:sz w:val="24"/>
          <w:szCs w:val="24"/>
          <w:u w:val="single"/>
        </w:rPr>
        <w:t xml:space="preserve">以下（含二级）配电箱、电线、电缆的敷设 </w:t>
      </w:r>
      <w:r>
        <w:rPr>
          <w:rFonts w:hint="eastAsia" w:ascii="楷体" w:hAnsi="楷体" w:eastAsia="楷体" w:cs="楷体"/>
          <w:color w:val="000000"/>
          <w:sz w:val="24"/>
          <w:szCs w:val="24"/>
          <w:u w:val="single"/>
        </w:rPr>
        <w:fldChar w:fldCharType="begin"/>
      </w:r>
      <w:r>
        <w:rPr>
          <w:rFonts w:hint="eastAsia" w:ascii="楷体" w:hAnsi="楷体" w:eastAsia="楷体" w:cs="楷体"/>
          <w:color w:val="000000"/>
          <w:sz w:val="24"/>
          <w:szCs w:val="24"/>
          <w:u w:val="single"/>
        </w:rPr>
        <w:instrText xml:space="preserve"> = 2 \* GB3 </w:instrText>
      </w:r>
      <w:r>
        <w:rPr>
          <w:rFonts w:hint="eastAsia" w:ascii="楷体" w:hAnsi="楷体" w:eastAsia="楷体" w:cs="楷体"/>
          <w:color w:val="000000"/>
          <w:sz w:val="24"/>
          <w:szCs w:val="24"/>
          <w:u w:val="single"/>
        </w:rPr>
        <w:fldChar w:fldCharType="separate"/>
      </w:r>
      <w:r>
        <w:rPr>
          <w:rFonts w:hint="eastAsia" w:ascii="楷体" w:hAnsi="楷体" w:eastAsia="楷体" w:cs="楷体"/>
          <w:color w:val="000000"/>
          <w:sz w:val="24"/>
          <w:szCs w:val="24"/>
          <w:u w:val="single"/>
        </w:rPr>
        <w:t>②</w:t>
      </w:r>
      <w:r>
        <w:rPr>
          <w:rFonts w:hint="eastAsia" w:ascii="楷体" w:hAnsi="楷体" w:eastAsia="楷体" w:cs="楷体"/>
          <w:color w:val="000000"/>
          <w:sz w:val="24"/>
          <w:szCs w:val="24"/>
          <w:u w:val="single"/>
        </w:rPr>
        <w:fldChar w:fldCharType="end"/>
      </w:r>
      <w:r>
        <w:rPr>
          <w:rFonts w:hint="eastAsia" w:ascii="楷体" w:hAnsi="楷体" w:eastAsia="楷体" w:cs="楷体"/>
          <w:color w:val="000000"/>
          <w:sz w:val="24"/>
          <w:szCs w:val="24"/>
          <w:u w:val="single"/>
        </w:rPr>
        <w:t>移动照明的灯架、灯管、灯泡等材料及安装维护；</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（9）装卸车：充分考虑现场实际情况，负责所需的材料、周转工具的进退场、装卸车，场内倒运、分类定点码放及挂牌标示，码放整齐，达到河北建工集团标准化的要求；</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（10）</w:t>
      </w:r>
      <w:r>
        <w:rPr>
          <w:rFonts w:hint="eastAsia" w:ascii="楷体" w:hAnsi="楷体" w:eastAsia="楷体" w:cs="楷体"/>
          <w:color w:val="000000"/>
          <w:sz w:val="24"/>
          <w:szCs w:val="24"/>
          <w:u w:val="single"/>
          <w:lang w:eastAsia="zh-CN"/>
        </w:rPr>
        <w:t>投标</w:t>
      </w:r>
      <w:r>
        <w:rPr>
          <w:rFonts w:hint="eastAsia" w:ascii="楷体" w:hAnsi="楷体" w:eastAsia="楷体" w:cs="楷体"/>
          <w:color w:val="000000"/>
          <w:sz w:val="24"/>
          <w:szCs w:val="24"/>
          <w:u w:val="single"/>
        </w:rPr>
        <w:t>人职工安全防护用品均自备，具体包括：安全帽</w:t>
      </w:r>
      <w:r>
        <w:rPr>
          <w:rFonts w:hint="eastAsia" w:ascii="楷体" w:hAnsi="楷体" w:eastAsia="楷体" w:cs="楷体"/>
          <w:b/>
          <w:bCs/>
          <w:color w:val="000000"/>
          <w:sz w:val="24"/>
          <w:szCs w:val="24"/>
          <w:u w:val="single"/>
        </w:rPr>
        <w:t>、安全带、绝缘手套、绝缘鞋、口罩等；</w:t>
      </w:r>
      <w:r>
        <w:rPr>
          <w:rFonts w:hint="eastAsia" w:ascii="楷体" w:hAnsi="楷体" w:eastAsia="楷体" w:cs="楷体"/>
          <w:color w:val="000000"/>
          <w:sz w:val="24"/>
          <w:szCs w:val="24"/>
          <w:u w:val="single"/>
        </w:rPr>
        <w:t xml:space="preserve"> </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（11）不可避免的工程间隙时间；</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u w:val="single"/>
        </w:rPr>
        <w:t>（12）</w:t>
      </w:r>
      <w:r>
        <w:rPr>
          <w:rFonts w:hint="eastAsia" w:ascii="楷体" w:hAnsi="楷体" w:eastAsia="楷体" w:cs="楷体"/>
          <w:b/>
          <w:bCs/>
          <w:color w:val="000000"/>
          <w:sz w:val="24"/>
          <w:szCs w:val="24"/>
          <w:u w:val="single"/>
          <w:lang w:eastAsia="zh-CN"/>
        </w:rPr>
        <w:t>投标</w:t>
      </w:r>
      <w:r>
        <w:rPr>
          <w:rFonts w:hint="eastAsia" w:ascii="楷体" w:hAnsi="楷体" w:eastAsia="楷体" w:cs="楷体"/>
          <w:b/>
          <w:bCs/>
          <w:color w:val="000000"/>
          <w:sz w:val="24"/>
          <w:szCs w:val="24"/>
          <w:u w:val="single"/>
        </w:rPr>
        <w:t>人统一着装（费用由</w:t>
      </w:r>
      <w:r>
        <w:rPr>
          <w:rFonts w:hint="eastAsia" w:ascii="楷体" w:hAnsi="楷体" w:eastAsia="楷体" w:cs="楷体"/>
          <w:b/>
          <w:bCs/>
          <w:color w:val="000000"/>
          <w:sz w:val="24"/>
          <w:szCs w:val="24"/>
          <w:u w:val="single"/>
          <w:lang w:eastAsia="zh-CN"/>
        </w:rPr>
        <w:t>投标</w:t>
      </w:r>
      <w:r>
        <w:rPr>
          <w:rFonts w:hint="eastAsia" w:ascii="楷体" w:hAnsi="楷体" w:eastAsia="楷体" w:cs="楷体"/>
          <w:b/>
          <w:bCs/>
          <w:color w:val="000000"/>
          <w:sz w:val="24"/>
          <w:szCs w:val="24"/>
          <w:u w:val="single"/>
        </w:rPr>
        <w:t>人负担)</w:t>
      </w:r>
      <w:r>
        <w:rPr>
          <w:rFonts w:hint="eastAsia" w:ascii="楷体" w:hAnsi="楷体" w:eastAsia="楷体" w:cs="楷体"/>
          <w:color w:val="000000"/>
          <w:sz w:val="24"/>
          <w:szCs w:val="24"/>
          <w:u w:val="single"/>
        </w:rPr>
        <w:t>；</w:t>
      </w:r>
    </w:p>
    <w:p>
      <w:pPr>
        <w:spacing w:line="400" w:lineRule="exact"/>
        <w:ind w:firstLine="480" w:firstLineChars="200"/>
        <w:rPr>
          <w:rFonts w:hint="eastAsia" w:ascii="楷体" w:hAnsi="楷体" w:eastAsia="楷体" w:cs="楷体"/>
          <w:color w:val="000000"/>
          <w:sz w:val="24"/>
          <w:szCs w:val="24"/>
          <w:u w:val="single"/>
        </w:rPr>
      </w:pPr>
      <w:r>
        <w:rPr>
          <w:rFonts w:hint="eastAsia" w:ascii="楷体" w:hAnsi="楷体" w:eastAsia="楷体" w:cs="楷体"/>
          <w:color w:val="000000"/>
          <w:sz w:val="24"/>
          <w:szCs w:val="24"/>
        </w:rPr>
        <w:t>（13）</w:t>
      </w:r>
      <w:r>
        <w:rPr>
          <w:rFonts w:hint="eastAsia" w:ascii="楷体" w:hAnsi="楷体" w:eastAsia="楷体" w:cs="楷体"/>
          <w:color w:val="000000"/>
          <w:sz w:val="24"/>
          <w:szCs w:val="24"/>
          <w:u w:val="single"/>
        </w:rPr>
        <w:t>相关风险投标人应在投标报价中予以考虑，风险包括不限于：成品保护、非重大施工条件的变化引起的如停工、扰民及民扰，材料二次搬运、材料价格波动范围内造成的工程费用的增加等。这些风险因素已经包括在合同价款中；</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12.5.2承包范围及工作内容</w:t>
      </w:r>
    </w:p>
    <w:p>
      <w:pPr>
        <w:spacing w:line="240" w:lineRule="auto"/>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本次招标的工程为施工图纸范围内加密路等有关的全部施工内容，并完成发包人要求的施工所包含的所有工作内容以及相关的措施项目施工。</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12.5.3其他工作</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临水临电维护：包括招标人搭设临建或调整临建设施时，临水、临电设施安装工作，以及日常维护维修工作。</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2 </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负责本工程所需材料的卸车，按发包人要求分类定点码放，码放整齐，达到河北省建设工程安全文明工地标准。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投标人需提供职工劳保安全防护用品。包括：安全帽、安全带，绝缘手套、绝缘鞋、口罩、防尘罩、雨鞋、雨衣。工人进出场胸卡等（由招标人统一配置，由投标人付费）。投标人自备的劳保防护用品质量均应满足相关产品质量标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4</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投标人必须保证季节性施工（秋收、麦收）阶段的正常施工，投标人在季节性施工（秋收、麦收）、节假日施工中产生的一切费用以及因雾霾等原因停工产生的费用不予以另外支付。</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5</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用于安全、文明施工卫生打扫工作中的所有用工（主要包含施工范围内道路及工人宿舍、项目部办公区等公共部位的卫生打扫及施工场区内所有设备加工棚、材料堆放架、安全标识标牌、文明施工标识标牌等的设立、维护、擦拭及拆除）均包含在</w:t>
      </w:r>
      <w:r>
        <w:rPr>
          <w:rFonts w:hint="eastAsia" w:ascii="楷体" w:hAnsi="楷体" w:eastAsia="楷体" w:cs="楷体"/>
          <w:sz w:val="24"/>
          <w:szCs w:val="24"/>
          <w:highlight w:val="none"/>
          <w:lang w:val="en-US" w:eastAsia="zh-CN"/>
        </w:rPr>
        <w:t>报价</w:t>
      </w:r>
      <w:r>
        <w:rPr>
          <w:rFonts w:hint="eastAsia" w:ascii="楷体" w:hAnsi="楷体" w:eastAsia="楷体" w:cs="楷体"/>
          <w:sz w:val="24"/>
          <w:szCs w:val="24"/>
          <w:highlight w:val="none"/>
        </w:rPr>
        <w:t>中，施工时按照项目部的要求，与土建施工队伍合理分担。</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6</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超高费、配合费、管理费、利润、税金等其他有可能发生的费用，均包含在</w:t>
      </w:r>
      <w:r>
        <w:rPr>
          <w:rFonts w:hint="eastAsia" w:ascii="楷体" w:hAnsi="楷体" w:eastAsia="楷体" w:cs="楷体"/>
          <w:sz w:val="24"/>
          <w:szCs w:val="24"/>
          <w:highlight w:val="none"/>
          <w:lang w:val="en-US" w:eastAsia="zh-CN"/>
        </w:rPr>
        <w:t>报价</w:t>
      </w:r>
      <w:r>
        <w:rPr>
          <w:rFonts w:hint="eastAsia" w:ascii="楷体" w:hAnsi="楷体" w:eastAsia="楷体" w:cs="楷体"/>
          <w:sz w:val="24"/>
          <w:szCs w:val="24"/>
          <w:highlight w:val="none"/>
        </w:rPr>
        <w:t>中</w:t>
      </w:r>
      <w:r>
        <w:rPr>
          <w:rFonts w:hint="eastAsia" w:ascii="楷体" w:hAnsi="楷体" w:eastAsia="楷体" w:cs="楷体"/>
          <w:sz w:val="24"/>
          <w:szCs w:val="24"/>
          <w:highlight w:val="none"/>
          <w:lang w:eastAsia="zh-CN"/>
        </w:rPr>
        <w:t>，费用不在调整</w:t>
      </w:r>
      <w:r>
        <w:rPr>
          <w:rFonts w:hint="eastAsia" w:ascii="楷体" w:hAnsi="楷体" w:eastAsia="楷体" w:cs="楷体"/>
          <w:sz w:val="24"/>
          <w:szCs w:val="24"/>
          <w:highlight w:val="none"/>
        </w:rPr>
        <w:t>。</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7</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rPr>
        <w:t>承包工作内容所涉及的特种作业人员全部由投标人提供，投标人还需配备具备职业资格的测量员，电工、焊工等特种作业人员。上述人员必须</w:t>
      </w:r>
      <w:r>
        <w:rPr>
          <w:rFonts w:hint="eastAsia" w:ascii="楷体" w:hAnsi="楷体" w:eastAsia="楷体" w:cs="楷体"/>
          <w:sz w:val="24"/>
          <w:szCs w:val="24"/>
          <w:highlight w:val="none"/>
          <w:lang w:val="en-US" w:eastAsia="zh-CN"/>
        </w:rPr>
        <w:t>到项目部审核登记，</w:t>
      </w:r>
      <w:r>
        <w:rPr>
          <w:rFonts w:hint="eastAsia" w:ascii="楷体" w:hAnsi="楷体" w:eastAsia="楷体" w:cs="楷体"/>
          <w:sz w:val="24"/>
          <w:szCs w:val="24"/>
          <w:highlight w:val="none"/>
        </w:rPr>
        <w:t>持证上岗。</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12.5.4投标报价要求</w:t>
      </w:r>
    </w:p>
    <w:p>
      <w:pPr>
        <w:numPr>
          <w:ilvl w:val="0"/>
          <w:numId w:val="4"/>
        </w:numPr>
        <w:spacing w:line="240" w:lineRule="auto"/>
        <w:ind w:firstLine="480" w:firstLineChars="200"/>
        <w:rPr>
          <w:rFonts w:hint="eastAsia" w:ascii="楷体" w:hAnsi="楷体" w:eastAsia="楷体" w:cs="楷体"/>
          <w:b w:val="0"/>
          <w:bCs/>
          <w:sz w:val="24"/>
          <w:szCs w:val="24"/>
          <w:highlight w:val="none"/>
        </w:rPr>
      </w:pPr>
      <w:r>
        <w:rPr>
          <w:rFonts w:hint="eastAsia" w:ascii="楷体" w:hAnsi="楷体" w:eastAsia="楷体" w:cs="楷体"/>
          <w:b w:val="0"/>
          <w:bCs/>
          <w:sz w:val="24"/>
          <w:szCs w:val="24"/>
          <w:highlight w:val="none"/>
        </w:rPr>
        <w:t>报价方式</w:t>
      </w:r>
    </w:p>
    <w:p>
      <w:pPr>
        <w:spacing w:line="240" w:lineRule="auto"/>
        <w:ind w:firstLine="482" w:firstLineChars="200"/>
        <w:rPr>
          <w:rFonts w:hint="eastAsia" w:ascii="楷体" w:hAnsi="楷体" w:eastAsia="楷体" w:cs="楷体"/>
          <w:b w:val="0"/>
          <w:bCs w:val="0"/>
          <w:sz w:val="24"/>
          <w:szCs w:val="24"/>
          <w:highlight w:val="none"/>
        </w:rPr>
      </w:pPr>
      <w:r>
        <w:rPr>
          <w:rFonts w:hint="eastAsia" w:ascii="楷体" w:hAnsi="楷体" w:eastAsia="楷体" w:cs="楷体"/>
          <w:b/>
          <w:sz w:val="24"/>
          <w:szCs w:val="24"/>
          <w:highlight w:val="none"/>
        </w:rPr>
        <w:t>报价方式分为：</w:t>
      </w:r>
      <w:r>
        <w:rPr>
          <w:rFonts w:hint="eastAsia" w:ascii="楷体" w:hAnsi="楷体" w:eastAsia="楷体" w:cs="楷体"/>
          <w:b/>
          <w:sz w:val="24"/>
          <w:szCs w:val="24"/>
          <w:highlight w:val="none"/>
          <w:lang w:val="en-US" w:eastAsia="zh-CN"/>
        </w:rPr>
        <w:t>清单报价</w:t>
      </w:r>
      <w:r>
        <w:rPr>
          <w:rFonts w:hint="eastAsia" w:ascii="楷体" w:hAnsi="楷体" w:eastAsia="楷体" w:cs="楷体"/>
          <w:b/>
          <w:sz w:val="24"/>
          <w:szCs w:val="24"/>
          <w:highlight w:val="none"/>
        </w:rPr>
        <w:t>。</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w:t>
      </w:r>
      <w:r>
        <w:rPr>
          <w:rFonts w:hint="eastAsia" w:ascii="楷体" w:hAnsi="楷体" w:eastAsia="楷体" w:cs="楷体"/>
          <w:sz w:val="24"/>
          <w:szCs w:val="24"/>
          <w:highlight w:val="none"/>
          <w:lang w:val="en-US" w:eastAsia="zh-CN"/>
        </w:rPr>
        <w:t>2）</w:t>
      </w:r>
      <w:r>
        <w:rPr>
          <w:rFonts w:hint="eastAsia" w:ascii="楷体" w:hAnsi="楷体" w:eastAsia="楷体" w:cs="楷体"/>
          <w:sz w:val="24"/>
          <w:szCs w:val="24"/>
          <w:highlight w:val="none"/>
        </w:rPr>
        <w:t>结算与支付</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1、本工程无预付款。</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2、投标人必须在当月2</w:t>
      </w:r>
      <w:r>
        <w:rPr>
          <w:rFonts w:hint="eastAsia" w:ascii="楷体" w:hAnsi="楷体" w:eastAsia="楷体" w:cs="楷体"/>
          <w:sz w:val="24"/>
          <w:szCs w:val="24"/>
          <w:highlight w:val="none"/>
          <w:lang w:val="en-US" w:eastAsia="zh-CN"/>
        </w:rPr>
        <w:t>0</w:t>
      </w:r>
      <w:r>
        <w:rPr>
          <w:rFonts w:hint="eastAsia" w:ascii="楷体" w:hAnsi="楷体" w:eastAsia="楷体" w:cs="楷体"/>
          <w:sz w:val="24"/>
          <w:szCs w:val="24"/>
          <w:highlight w:val="none"/>
        </w:rPr>
        <w:t>日前将所完成的工程量报招标人。每</w:t>
      </w:r>
      <w:r>
        <w:rPr>
          <w:rFonts w:hint="eastAsia" w:ascii="楷体" w:hAnsi="楷体" w:eastAsia="楷体" w:cs="楷体"/>
          <w:sz w:val="24"/>
          <w:szCs w:val="24"/>
          <w:highlight w:val="none"/>
          <w:lang w:val="en-US" w:eastAsia="zh-CN"/>
        </w:rPr>
        <w:t>两</w:t>
      </w:r>
      <w:r>
        <w:rPr>
          <w:rFonts w:hint="eastAsia" w:ascii="楷体" w:hAnsi="楷体" w:eastAsia="楷体" w:cs="楷体"/>
          <w:sz w:val="24"/>
          <w:szCs w:val="24"/>
          <w:highlight w:val="none"/>
        </w:rPr>
        <w:t>个月支付已完成工程量的</w:t>
      </w:r>
      <w:r>
        <w:rPr>
          <w:rFonts w:hint="eastAsia" w:ascii="楷体" w:hAnsi="楷体" w:eastAsia="楷体" w:cs="楷体"/>
          <w:sz w:val="24"/>
          <w:szCs w:val="24"/>
          <w:highlight w:val="none"/>
          <w:lang w:val="en-US" w:eastAsia="zh-CN"/>
        </w:rPr>
        <w:t>80</w:t>
      </w:r>
      <w:r>
        <w:rPr>
          <w:rFonts w:hint="eastAsia" w:ascii="楷体" w:hAnsi="楷体" w:eastAsia="楷体" w:cs="楷体"/>
          <w:sz w:val="24"/>
          <w:szCs w:val="24"/>
          <w:highlight w:val="none"/>
        </w:rPr>
        <w:t>%（本月支付上月结算时，本月施工内容不在付款周期内，不计入付款比例） ，本</w:t>
      </w:r>
      <w:r>
        <w:rPr>
          <w:rFonts w:hint="eastAsia" w:ascii="楷体" w:hAnsi="楷体" w:eastAsia="楷体" w:cs="楷体"/>
          <w:sz w:val="24"/>
          <w:szCs w:val="24"/>
          <w:highlight w:val="none"/>
          <w:lang w:val="en-US" w:eastAsia="zh-CN"/>
        </w:rPr>
        <w:t>专业</w:t>
      </w:r>
      <w:r>
        <w:rPr>
          <w:rFonts w:hint="eastAsia" w:ascii="楷体" w:hAnsi="楷体" w:eastAsia="楷体" w:cs="楷体"/>
          <w:sz w:val="24"/>
          <w:szCs w:val="24"/>
          <w:highlight w:val="none"/>
        </w:rPr>
        <w:t>工程完工验收通过后付到85%，</w:t>
      </w:r>
      <w:r>
        <w:rPr>
          <w:rFonts w:hint="eastAsia" w:ascii="楷体" w:hAnsi="楷体" w:eastAsia="楷体" w:cs="楷体"/>
          <w:sz w:val="24"/>
          <w:szCs w:val="24"/>
          <w:highlight w:val="none"/>
          <w:lang w:val="en-US" w:eastAsia="zh-CN"/>
        </w:rPr>
        <w:t>招标人全部</w:t>
      </w:r>
      <w:r>
        <w:rPr>
          <w:rFonts w:hint="eastAsia" w:ascii="楷体" w:hAnsi="楷体" w:eastAsia="楷体" w:cs="楷体"/>
          <w:sz w:val="24"/>
          <w:szCs w:val="24"/>
          <w:highlight w:val="none"/>
        </w:rPr>
        <w:t>工程整体竣工验收通过后一年付到</w:t>
      </w:r>
      <w:r>
        <w:rPr>
          <w:rFonts w:hint="eastAsia" w:ascii="楷体" w:hAnsi="楷体" w:eastAsia="楷体" w:cs="楷体"/>
          <w:sz w:val="24"/>
          <w:szCs w:val="24"/>
          <w:highlight w:val="none"/>
          <w:lang w:val="en-US" w:eastAsia="zh-CN"/>
        </w:rPr>
        <w:t>结算价格</w:t>
      </w:r>
      <w:r>
        <w:rPr>
          <w:rFonts w:hint="eastAsia" w:ascii="楷体" w:hAnsi="楷体" w:eastAsia="楷体" w:cs="楷体"/>
          <w:sz w:val="24"/>
          <w:szCs w:val="24"/>
          <w:highlight w:val="none"/>
        </w:rPr>
        <w:t>的97%，剩余3%作为质保金（质保期2年），质保期满付清（无利息）。</w:t>
      </w:r>
    </w:p>
    <w:p>
      <w:pPr>
        <w:spacing w:line="240" w:lineRule="auto"/>
        <w:ind w:firstLine="720" w:firstLineChars="300"/>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rPr>
        <w:t>3、</w:t>
      </w:r>
      <w:r>
        <w:rPr>
          <w:rFonts w:hint="eastAsia" w:ascii="楷体" w:hAnsi="楷体" w:eastAsia="楷体" w:cs="楷体"/>
          <w:sz w:val="24"/>
          <w:szCs w:val="24"/>
          <w:highlight w:val="none"/>
          <w:lang w:val="en-US" w:eastAsia="zh-CN"/>
        </w:rPr>
        <w:t>投标人为应向发包人出具税率为9%“增值税专用发票”及收据作为收款凭证。</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4、</w:t>
      </w:r>
      <w:r>
        <w:rPr>
          <w:rFonts w:hint="eastAsia" w:ascii="楷体" w:hAnsi="楷体" w:eastAsia="楷体" w:cs="楷体"/>
          <w:sz w:val="24"/>
          <w:szCs w:val="24"/>
          <w:highlight w:val="none"/>
        </w:rPr>
        <w:t>结算时进行调整工期的范围：</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1）如果出现下列不可抗力等情况，招标人与中标人双方可以协商，公正、合理的延长工期。但是由于上述情况所导致的工期延长，中标人不得要求增加任何额外费用。如果工程进度出现拖延，中标人须立即以书面形式通知发包方代表，报告有关工程或任何部分工程的进度或出现拖延的原因。</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①天灾（地震、洪水、飓风、雷击等）；</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②战争、敌对行动（不论宣战与否）、入侵、外敌行动；</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③叛乱、暴动或军事政变或篡压政权，或内战；</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④暴乱、骚乱或混乱，但对于完全限在中标人雇佣人员内部并且是由于从事本工程而发生的事件除外；</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⑤由于适用法律的变更或任何适用的后继法规的颁布导致本合同的履行不再合法。</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（2）除以上原因外如：设计图纸的一般变更，甲供材料到货期拖延但不影响主导工序时，中标人的工期也不能得到延长。</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（3）任何因天气恶劣影响工程进度，中标人不得有任何索赔及工期顺延。</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5、</w:t>
      </w:r>
      <w:r>
        <w:rPr>
          <w:rFonts w:hint="eastAsia" w:ascii="楷体" w:hAnsi="楷体" w:eastAsia="楷体" w:cs="楷体"/>
          <w:sz w:val="24"/>
          <w:szCs w:val="24"/>
          <w:highlight w:val="none"/>
        </w:rPr>
        <w:t>报价中对工程质量、工期进度、安全文明施工方面的奖罚措施：</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fldChar w:fldCharType="begin"/>
      </w:r>
      <w:r>
        <w:rPr>
          <w:rFonts w:hint="eastAsia" w:ascii="楷体" w:hAnsi="楷体" w:eastAsia="楷体" w:cs="楷体"/>
          <w:sz w:val="24"/>
          <w:szCs w:val="24"/>
          <w:highlight w:val="none"/>
        </w:rPr>
        <w:instrText xml:space="preserve"> = 1 \* GB2 </w:instrText>
      </w:r>
      <w:r>
        <w:rPr>
          <w:rFonts w:hint="eastAsia" w:ascii="楷体" w:hAnsi="楷体" w:eastAsia="楷体" w:cs="楷体"/>
          <w:sz w:val="24"/>
          <w:szCs w:val="24"/>
          <w:highlight w:val="none"/>
        </w:rPr>
        <w:fldChar w:fldCharType="separate"/>
      </w:r>
      <w:r>
        <w:rPr>
          <w:rFonts w:hint="eastAsia" w:ascii="楷体" w:hAnsi="楷体" w:eastAsia="楷体" w:cs="楷体"/>
          <w:sz w:val="24"/>
          <w:szCs w:val="24"/>
          <w:highlight w:val="none"/>
        </w:rPr>
        <w:t>⑴</w:t>
      </w:r>
      <w:r>
        <w:rPr>
          <w:rFonts w:hint="eastAsia" w:ascii="楷体" w:hAnsi="楷体" w:eastAsia="楷体" w:cs="楷体"/>
          <w:sz w:val="24"/>
          <w:szCs w:val="24"/>
          <w:highlight w:val="none"/>
        </w:rPr>
        <w:fldChar w:fldCharType="end"/>
      </w:r>
      <w:r>
        <w:rPr>
          <w:rFonts w:hint="eastAsia" w:ascii="楷体" w:hAnsi="楷体" w:eastAsia="楷体" w:cs="楷体"/>
          <w:sz w:val="24"/>
          <w:szCs w:val="24"/>
          <w:highlight w:val="none"/>
        </w:rPr>
        <w:t xml:space="preserve"> 该工程质量必须符合图纸及有关技术文件规定的技术质量要求，符合国家及行业的有关标准。如果由于承包人原因达不到， 按工程结算价款3%对承包人进行处罚。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fldChar w:fldCharType="begin"/>
      </w:r>
      <w:r>
        <w:rPr>
          <w:rFonts w:hint="eastAsia" w:ascii="楷体" w:hAnsi="楷体" w:eastAsia="楷体" w:cs="楷体"/>
          <w:sz w:val="24"/>
          <w:szCs w:val="24"/>
          <w:highlight w:val="none"/>
        </w:rPr>
        <w:instrText xml:space="preserve"> = 2 \* GB2 </w:instrText>
      </w:r>
      <w:r>
        <w:rPr>
          <w:rFonts w:hint="eastAsia" w:ascii="楷体" w:hAnsi="楷体" w:eastAsia="楷体" w:cs="楷体"/>
          <w:sz w:val="24"/>
          <w:szCs w:val="24"/>
          <w:highlight w:val="none"/>
        </w:rPr>
        <w:fldChar w:fldCharType="separate"/>
      </w:r>
      <w:r>
        <w:rPr>
          <w:rFonts w:hint="eastAsia" w:ascii="楷体" w:hAnsi="楷体" w:eastAsia="楷体" w:cs="楷体"/>
          <w:sz w:val="24"/>
          <w:szCs w:val="24"/>
          <w:highlight w:val="none"/>
        </w:rPr>
        <w:t>⑵</w:t>
      </w:r>
      <w:r>
        <w:rPr>
          <w:rFonts w:hint="eastAsia" w:ascii="楷体" w:hAnsi="楷体" w:eastAsia="楷体" w:cs="楷体"/>
          <w:sz w:val="24"/>
          <w:szCs w:val="24"/>
          <w:highlight w:val="none"/>
        </w:rPr>
        <w:fldChar w:fldCharType="end"/>
      </w:r>
      <w:r>
        <w:rPr>
          <w:rFonts w:hint="eastAsia" w:ascii="楷体" w:hAnsi="楷体" w:eastAsia="楷体" w:cs="楷体"/>
          <w:sz w:val="24"/>
          <w:szCs w:val="24"/>
          <w:highlight w:val="none"/>
        </w:rPr>
        <w:t xml:space="preserve"> 本工程工期由于承包人原因每拖后一天，发包人处罚承包人承包总价的2‰。  </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fldChar w:fldCharType="begin"/>
      </w:r>
      <w:r>
        <w:rPr>
          <w:rFonts w:hint="eastAsia" w:ascii="楷体" w:hAnsi="楷体" w:eastAsia="楷体" w:cs="楷体"/>
          <w:sz w:val="24"/>
          <w:szCs w:val="24"/>
          <w:highlight w:val="none"/>
        </w:rPr>
        <w:instrText xml:space="preserve"> = 3 \* GB2 </w:instrText>
      </w:r>
      <w:r>
        <w:rPr>
          <w:rFonts w:hint="eastAsia" w:ascii="楷体" w:hAnsi="楷体" w:eastAsia="楷体" w:cs="楷体"/>
          <w:sz w:val="24"/>
          <w:szCs w:val="24"/>
          <w:highlight w:val="none"/>
        </w:rPr>
        <w:fldChar w:fldCharType="separate"/>
      </w:r>
      <w:r>
        <w:rPr>
          <w:rFonts w:hint="eastAsia" w:ascii="楷体" w:hAnsi="楷体" w:eastAsia="楷体" w:cs="楷体"/>
          <w:sz w:val="24"/>
          <w:szCs w:val="24"/>
          <w:highlight w:val="none"/>
        </w:rPr>
        <w:t>⑶</w:t>
      </w:r>
      <w:r>
        <w:rPr>
          <w:rFonts w:hint="eastAsia" w:ascii="楷体" w:hAnsi="楷体" w:eastAsia="楷体" w:cs="楷体"/>
          <w:sz w:val="24"/>
          <w:szCs w:val="24"/>
          <w:highlight w:val="none"/>
        </w:rPr>
        <w:fldChar w:fldCharType="end"/>
      </w:r>
      <w:r>
        <w:rPr>
          <w:rFonts w:hint="eastAsia" w:ascii="楷体" w:hAnsi="楷体" w:eastAsia="楷体" w:cs="楷体"/>
          <w:sz w:val="24"/>
          <w:szCs w:val="24"/>
          <w:highlight w:val="none"/>
        </w:rPr>
        <w:t xml:space="preserve"> 本工程必须达到发包人《质量、环境、职业健康安全管理体系》提出的要求，如由于承包人原因达不到，按工程结算价款5%对承包人进行处罚。</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12.5.5施工材料</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招标人提供下表所列材料，其余涉及到的施工用</w:t>
      </w:r>
      <w:r>
        <w:rPr>
          <w:rFonts w:hint="eastAsia" w:ascii="楷体" w:hAnsi="楷体" w:eastAsia="楷体" w:cs="楷体"/>
          <w:sz w:val="24"/>
          <w:szCs w:val="24"/>
          <w:highlight w:val="none"/>
          <w:lang w:val="en-US" w:eastAsia="zh-CN"/>
        </w:rPr>
        <w:t>材料</w:t>
      </w:r>
      <w:r>
        <w:rPr>
          <w:rFonts w:hint="eastAsia" w:ascii="楷体" w:hAnsi="楷体" w:eastAsia="楷体" w:cs="楷体"/>
          <w:sz w:val="24"/>
          <w:szCs w:val="24"/>
          <w:highlight w:val="none"/>
        </w:rPr>
        <w:t>均由投标人购置。</w:t>
      </w:r>
    </w:p>
    <w:tbl>
      <w:tblPr>
        <w:tblStyle w:val="32"/>
        <w:tblW w:w="8805" w:type="dxa"/>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5"/>
        <w:gridCol w:w="3325"/>
        <w:gridCol w:w="2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
                <w:bCs/>
                <w:kern w:val="2"/>
                <w:sz w:val="24"/>
                <w:szCs w:val="24"/>
                <w:lang w:val="en-US" w:eastAsia="zh-CN" w:bidi="ar-SA"/>
              </w:rPr>
            </w:pPr>
            <w:r>
              <w:rPr>
                <w:rStyle w:val="88"/>
                <w:rFonts w:hint="eastAsia" w:ascii="楷体" w:hAnsi="楷体" w:eastAsia="楷体" w:cs="楷体"/>
                <w:b/>
                <w:kern w:val="2"/>
                <w:sz w:val="24"/>
                <w:szCs w:val="24"/>
                <w:lang w:val="en-US" w:eastAsia="zh-CN" w:bidi="ar-SA"/>
              </w:rPr>
              <w:t>施工机械</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
                <w:bCs/>
                <w:kern w:val="2"/>
                <w:sz w:val="24"/>
                <w:szCs w:val="24"/>
                <w:lang w:val="en-US" w:eastAsia="zh-CN" w:bidi="ar-SA"/>
              </w:rPr>
            </w:pPr>
            <w:r>
              <w:rPr>
                <w:rStyle w:val="88"/>
                <w:rFonts w:hint="eastAsia" w:ascii="楷体" w:hAnsi="楷体" w:eastAsia="楷体" w:cs="楷体"/>
                <w:b/>
                <w:bCs/>
                <w:kern w:val="2"/>
                <w:sz w:val="24"/>
                <w:szCs w:val="24"/>
                <w:lang w:val="en-US" w:eastAsia="zh-CN" w:bidi="ar-SA"/>
              </w:rPr>
              <w:t>施工工具</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
                <w:bCs/>
                <w:kern w:val="2"/>
                <w:sz w:val="24"/>
                <w:szCs w:val="24"/>
                <w:lang w:val="en-US" w:eastAsia="zh-CN" w:bidi="ar-SA"/>
              </w:rPr>
            </w:pPr>
            <w:r>
              <w:rPr>
                <w:rStyle w:val="88"/>
                <w:rFonts w:hint="eastAsia" w:ascii="楷体" w:hAnsi="楷体" w:eastAsia="楷体" w:cs="楷体"/>
                <w:b/>
                <w:bCs/>
                <w:kern w:val="2"/>
                <w:sz w:val="24"/>
                <w:szCs w:val="24"/>
                <w:lang w:val="en-US" w:eastAsia="zh-CN" w:bidi="ar-SA"/>
              </w:rPr>
              <w:t>施工材料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default" w:ascii="楷体" w:hAnsi="楷体" w:eastAsia="楷体" w:cs="楷体"/>
                <w:bCs/>
                <w:kern w:val="2"/>
                <w:sz w:val="24"/>
                <w:szCs w:val="24"/>
                <w:lang w:val="en-US" w:eastAsia="zh-CN" w:bidi="ar-SA"/>
              </w:rPr>
            </w:pPr>
            <w:r>
              <w:rPr>
                <w:rStyle w:val="88"/>
                <w:rFonts w:hint="eastAsia" w:ascii="楷体" w:hAnsi="楷体" w:eastAsia="楷体" w:cs="楷体"/>
                <w:bCs/>
                <w:kern w:val="2"/>
                <w:sz w:val="24"/>
                <w:szCs w:val="24"/>
                <w:lang w:val="en-US" w:eastAsia="zh-CN" w:bidi="ar-SA"/>
              </w:rPr>
              <w:t>无</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r>
              <w:rPr>
                <w:rStyle w:val="88"/>
                <w:rFonts w:hint="eastAsia" w:ascii="楷体" w:hAnsi="楷体" w:eastAsia="楷体" w:cs="楷体"/>
                <w:bCs/>
                <w:kern w:val="2"/>
                <w:sz w:val="24"/>
                <w:szCs w:val="24"/>
                <w:lang w:val="en-US" w:eastAsia="zh-CN" w:bidi="ar-SA"/>
              </w:rPr>
              <w:t>二级配电箱及以上电缆</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default" w:ascii="楷体" w:hAnsi="楷体" w:eastAsia="楷体" w:cs="楷体"/>
                <w:bCs/>
                <w:kern w:val="2"/>
                <w:sz w:val="24"/>
                <w:szCs w:val="24"/>
                <w:lang w:val="en-US" w:eastAsia="zh-CN" w:bidi="ar-SA"/>
              </w:rPr>
            </w:pPr>
            <w:r>
              <w:rPr>
                <w:rStyle w:val="88"/>
                <w:rFonts w:hint="eastAsia" w:ascii="楷体" w:hAnsi="楷体" w:eastAsia="楷体" w:cs="楷体"/>
                <w:bCs/>
                <w:kern w:val="2"/>
                <w:sz w:val="24"/>
                <w:szCs w:val="24"/>
                <w:lang w:val="en-US" w:eastAsia="zh-CN" w:bidi="ar-S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eastAsia" w:ascii="楷体" w:hAnsi="楷体" w:eastAsia="楷体" w:cs="楷体"/>
                <w:bCs/>
                <w:kern w:val="2"/>
                <w:sz w:val="24"/>
                <w:szCs w:val="24"/>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default" w:ascii="楷体" w:hAnsi="楷体" w:eastAsia="楷体" w:cs="楷体"/>
                <w:bCs/>
                <w:kern w:val="2"/>
                <w:sz w:val="24"/>
                <w:szCs w:val="24"/>
                <w:lang w:val="en-US" w:eastAsia="zh-CN" w:bidi="ar-SA"/>
              </w:rPr>
            </w:pPr>
            <w:r>
              <w:rPr>
                <w:rStyle w:val="88"/>
                <w:rFonts w:hint="eastAsia" w:ascii="楷体" w:hAnsi="楷体" w:eastAsia="楷体" w:cs="楷体"/>
                <w:b/>
                <w:bCs w:val="0"/>
                <w:kern w:val="2"/>
                <w:sz w:val="24"/>
                <w:szCs w:val="24"/>
                <w:lang w:val="en-US" w:eastAsia="zh-CN" w:bidi="ar-SA"/>
              </w:rPr>
              <w:t>以下无内容</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88"/>
                <w:rFonts w:hint="default" w:ascii="楷体" w:hAnsi="楷体" w:eastAsia="楷体" w:cs="楷体"/>
                <w:bCs/>
                <w:kern w:val="2"/>
                <w:sz w:val="24"/>
                <w:szCs w:val="24"/>
                <w:lang w:val="en-US" w:eastAsia="zh-CN" w:bidi="ar-SA"/>
              </w:rPr>
            </w:pPr>
          </w:p>
        </w:tc>
      </w:tr>
    </w:tbl>
    <w:p>
      <w:pPr>
        <w:spacing w:line="240" w:lineRule="auto"/>
        <w:ind w:firstLine="482" w:firstLineChars="200"/>
        <w:rPr>
          <w:rFonts w:hint="default" w:ascii="楷体" w:hAnsi="楷体" w:eastAsia="楷体" w:cs="楷体"/>
          <w:b/>
          <w:bCs/>
          <w:sz w:val="24"/>
          <w:highlight w:val="none"/>
          <w:lang w:val="en-US" w:eastAsia="zh-CN"/>
        </w:rPr>
      </w:pPr>
      <w:r>
        <w:rPr>
          <w:rFonts w:hint="eastAsia" w:ascii="楷体" w:hAnsi="楷体" w:eastAsia="楷体" w:cs="楷体"/>
          <w:b/>
          <w:bCs/>
          <w:sz w:val="24"/>
          <w:highlight w:val="none"/>
        </w:rPr>
        <w:t>说明：</w:t>
      </w:r>
      <w:r>
        <w:rPr>
          <w:rFonts w:hint="eastAsia" w:ascii="楷体" w:hAnsi="楷体" w:eastAsia="楷体" w:cs="楷体"/>
          <w:b/>
          <w:bCs/>
          <w:sz w:val="24"/>
          <w:highlight w:val="none"/>
          <w:lang w:val="en-US" w:eastAsia="zh-CN"/>
        </w:rPr>
        <w:t>主材提供包括但不限制于表中所列。三级配电箱为项目部统一订购，采购资金由投标人承担。</w:t>
      </w:r>
    </w:p>
    <w:p>
      <w:pPr>
        <w:spacing w:line="240" w:lineRule="auto"/>
        <w:ind w:firstLine="361" w:firstLineChars="15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13、投标货币</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13.1 本工程投标报价采用的币种为人民币。</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14、投标有效期</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14.1 投标有效期见投标人须知前附表所规定的期限，在此期限内，凡符合本招标文件要求的投标文件均保持有效。</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15、投标保证金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15.1 投标人应在提交投标文件的同时，按有关规定提交本须知前附表所规定数额的投标保证金，并作为其投标文件的一部分。</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15.2投标人应按投标须知前附表中要求提交投标保证金。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15.3 对于未能按要求提交投标保证金的投标，招标人将视为不响应招标文件而予以拒绝。</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15.4投标保证金的退还</w:t>
      </w:r>
    </w:p>
    <w:p>
      <w:pPr>
        <w:spacing w:line="240" w:lineRule="auto"/>
        <w:ind w:firstLine="480" w:firstLineChars="200"/>
        <w:rPr>
          <w:rFonts w:hint="eastAsia" w:ascii="楷体" w:hAnsi="楷体" w:eastAsia="楷体" w:cs="楷体"/>
          <w:color w:val="000000"/>
          <w:sz w:val="24"/>
          <w:highlight w:val="none"/>
        </w:rPr>
      </w:pPr>
      <w:r>
        <w:rPr>
          <w:rFonts w:hint="eastAsia" w:ascii="楷体" w:hAnsi="楷体" w:eastAsia="楷体" w:cs="楷体"/>
          <w:color w:val="000000"/>
          <w:sz w:val="24"/>
          <w:highlight w:val="none"/>
        </w:rPr>
        <w:t>招标人与中标人签订合同后5日内，向未中标的投标人退还投标保证金。中标人的投标保证金自动转为履约保证金。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15.5 如投标人发生下列情况之一时，投标保证金将被没收：</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15.5.1中标人未能在规定期限内签订合同协议或提交履约保证金。</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15.5.2投标人在投标有效期撤回投标文件。</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 xml:space="preserve"> (五) 开  标</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16、开标</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 xml:space="preserve">16.1 </w:t>
      </w:r>
      <w:r>
        <w:rPr>
          <w:rFonts w:hint="eastAsia" w:ascii="楷体" w:hAnsi="楷体" w:eastAsia="楷体" w:cs="楷体"/>
          <w:sz w:val="24"/>
          <w:szCs w:val="24"/>
          <w:highlight w:val="none"/>
        </w:rPr>
        <w:t>招标人按投标人须知前附表所规定的时间和方式开标，所有投标人应准备充分并参加。</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16.2 开标程序：</w:t>
      </w:r>
    </w:p>
    <w:p>
      <w:pPr>
        <w:spacing w:line="240" w:lineRule="auto"/>
        <w:ind w:firstLine="514" w:firstLineChars="200"/>
        <w:rPr>
          <w:rFonts w:hint="eastAsia" w:ascii="楷体" w:hAnsi="楷体" w:eastAsia="楷体" w:cs="楷体"/>
          <w:b/>
          <w:bCs/>
          <w:spacing w:val="8"/>
          <w:sz w:val="24"/>
          <w:highlight w:val="none"/>
        </w:rPr>
      </w:pPr>
      <w:r>
        <w:rPr>
          <w:rFonts w:hint="eastAsia" w:ascii="楷体" w:hAnsi="楷体" w:eastAsia="楷体" w:cs="楷体"/>
          <w:b/>
          <w:bCs/>
          <w:spacing w:val="8"/>
          <w:sz w:val="24"/>
          <w:highlight w:val="none"/>
        </w:rPr>
        <w:t>16.2.1网上竞价阶段：</w:t>
      </w:r>
    </w:p>
    <w:p>
      <w:pPr>
        <w:spacing w:line="240" w:lineRule="auto"/>
        <w:ind w:firstLine="514" w:firstLineChars="200"/>
        <w:rPr>
          <w:rFonts w:hint="eastAsia" w:ascii="楷体" w:hAnsi="楷体" w:eastAsia="楷体" w:cs="楷体"/>
          <w:b/>
          <w:bCs/>
          <w:spacing w:val="8"/>
          <w:sz w:val="24"/>
          <w:highlight w:val="none"/>
        </w:rPr>
      </w:pPr>
      <w:r>
        <w:rPr>
          <w:rFonts w:hint="eastAsia" w:ascii="楷体" w:hAnsi="楷体" w:eastAsia="楷体" w:cs="楷体"/>
          <w:b/>
          <w:bCs/>
          <w:spacing w:val="8"/>
          <w:sz w:val="24"/>
          <w:highlight w:val="none"/>
        </w:rPr>
        <w:t>经过</w:t>
      </w:r>
      <w:r>
        <w:rPr>
          <w:rFonts w:hint="eastAsia" w:ascii="楷体" w:hAnsi="楷体" w:eastAsia="楷体" w:cs="楷体"/>
          <w:b/>
          <w:bCs/>
          <w:spacing w:val="8"/>
          <w:sz w:val="24"/>
          <w:highlight w:val="none"/>
          <w:lang w:val="en-US" w:eastAsia="zh-CN"/>
        </w:rPr>
        <w:t>中采网</w:t>
      </w:r>
      <w:r>
        <w:rPr>
          <w:rFonts w:hint="eastAsia" w:ascii="楷体" w:hAnsi="楷体" w:eastAsia="楷体" w:cs="楷体"/>
          <w:b/>
          <w:bCs/>
          <w:spacing w:val="8"/>
          <w:sz w:val="24"/>
          <w:highlight w:val="none"/>
        </w:rPr>
        <w:t>注册并投标的单位应按规定的时间及要求上传投标文件。网上竞价阶段按照给出的格式填写报价，</w:t>
      </w:r>
      <w:r>
        <w:rPr>
          <w:rFonts w:hint="eastAsia" w:ascii="楷体" w:hAnsi="楷体" w:eastAsia="楷体" w:cs="楷体"/>
          <w:b/>
          <w:sz w:val="24"/>
          <w:szCs w:val="24"/>
          <w:highlight w:val="none"/>
        </w:rPr>
        <w:t>电子招标系统将根据网上竞价规则自动进行高位淘汰程序。</w:t>
      </w:r>
    </w:p>
    <w:p>
      <w:pPr>
        <w:spacing w:line="240" w:lineRule="auto"/>
        <w:ind w:firstLine="514" w:firstLineChars="200"/>
        <w:rPr>
          <w:rFonts w:hint="eastAsia" w:ascii="楷体" w:hAnsi="楷体" w:eastAsia="楷体" w:cs="楷体"/>
          <w:b/>
          <w:bCs/>
          <w:spacing w:val="8"/>
          <w:sz w:val="24"/>
          <w:highlight w:val="none"/>
        </w:rPr>
      </w:pPr>
      <w:r>
        <w:rPr>
          <w:rFonts w:hint="eastAsia" w:ascii="楷体" w:hAnsi="楷体" w:eastAsia="楷体" w:cs="楷体"/>
          <w:b/>
          <w:bCs/>
          <w:spacing w:val="8"/>
          <w:sz w:val="24"/>
          <w:highlight w:val="none"/>
        </w:rPr>
        <w:t>16.2.2谈判阶段:</w:t>
      </w:r>
    </w:p>
    <w:p>
      <w:pPr>
        <w:spacing w:line="240" w:lineRule="auto"/>
        <w:ind w:firstLine="514" w:firstLineChars="200"/>
        <w:rPr>
          <w:rFonts w:hint="default" w:ascii="楷体" w:hAnsi="楷体" w:eastAsia="楷体" w:cs="楷体"/>
          <w:b/>
          <w:bCs/>
          <w:spacing w:val="8"/>
          <w:sz w:val="24"/>
          <w:highlight w:val="none"/>
          <w:lang w:val="en-US" w:eastAsia="zh-CN"/>
        </w:rPr>
      </w:pPr>
      <w:r>
        <w:rPr>
          <w:rFonts w:hint="eastAsia" w:ascii="楷体" w:hAnsi="楷体" w:eastAsia="楷体" w:cs="楷体"/>
          <w:b/>
          <w:bCs/>
          <w:spacing w:val="8"/>
          <w:sz w:val="24"/>
          <w:highlight w:val="none"/>
        </w:rPr>
        <w:t>进入谈判阶段的投标单位需提供</w:t>
      </w:r>
      <w:r>
        <w:rPr>
          <w:rFonts w:hint="eastAsia" w:ascii="楷体" w:hAnsi="楷体" w:eastAsia="楷体" w:cs="楷体"/>
          <w:b/>
          <w:bCs/>
          <w:spacing w:val="8"/>
          <w:sz w:val="24"/>
          <w:highlight w:val="none"/>
          <w:lang w:val="en-US" w:eastAsia="zh-CN"/>
        </w:rPr>
        <w:t>2</w:t>
      </w:r>
      <w:r>
        <w:rPr>
          <w:rFonts w:hint="eastAsia" w:ascii="楷体" w:hAnsi="楷体" w:eastAsia="楷体" w:cs="楷体"/>
          <w:b/>
          <w:bCs/>
          <w:spacing w:val="8"/>
          <w:sz w:val="24"/>
          <w:highlight w:val="none"/>
        </w:rPr>
        <w:t>份装订好的纸质版投标文件。</w:t>
      </w:r>
      <w:r>
        <w:rPr>
          <w:rFonts w:hint="eastAsia" w:ascii="楷体" w:hAnsi="楷体" w:eastAsia="楷体" w:cs="楷体"/>
          <w:sz w:val="24"/>
          <w:szCs w:val="24"/>
          <w:highlight w:val="none"/>
        </w:rPr>
        <w:t>谈判阶段的投标文件需打印或使用不褪色的蓝、黑墨水笔书写，字迹应清晰易于辨认。</w:t>
      </w:r>
      <w:r>
        <w:rPr>
          <w:rFonts w:hint="eastAsia" w:ascii="楷体" w:hAnsi="楷体" w:eastAsia="楷体" w:cs="楷体"/>
          <w:b/>
          <w:sz w:val="24"/>
          <w:szCs w:val="24"/>
          <w:highlight w:val="none"/>
        </w:rPr>
        <w:t>投标文件封面或扉页、投标函均应加盖投标人印章，并经法定代表人或其委托代理人签字或盖章，投标文件由委托代理人签字或盖章的，需同时提交投标文件授权委托书。</w:t>
      </w:r>
      <w:r>
        <w:rPr>
          <w:rFonts w:hint="eastAsia" w:ascii="楷体" w:hAnsi="楷体" w:eastAsia="楷体" w:cs="楷体"/>
          <w:sz w:val="24"/>
          <w:szCs w:val="24"/>
          <w:highlight w:val="none"/>
        </w:rPr>
        <w:t>全套投标文件应无涂改或行间插字和增删。如有修改，修改处应由投标人加盖投标人的印章或由委托代理人签字或盖章。</w:t>
      </w:r>
      <w:r>
        <w:rPr>
          <w:rFonts w:hint="eastAsia" w:ascii="楷体" w:hAnsi="楷体" w:eastAsia="楷体" w:cs="楷体"/>
          <w:b/>
          <w:sz w:val="24"/>
          <w:szCs w:val="24"/>
          <w:highlight w:val="none"/>
        </w:rPr>
        <w:t>投标报价部分按照最终的竞价进行填写</w:t>
      </w:r>
      <w:r>
        <w:rPr>
          <w:rFonts w:hint="eastAsia" w:ascii="楷体" w:hAnsi="楷体" w:eastAsia="楷体" w:cs="楷体"/>
          <w:sz w:val="24"/>
          <w:szCs w:val="24"/>
          <w:highlight w:val="none"/>
        </w:rPr>
        <w:t>。</w:t>
      </w:r>
      <w:r>
        <w:rPr>
          <w:rFonts w:hint="eastAsia" w:ascii="楷体" w:hAnsi="楷体" w:eastAsia="楷体" w:cs="楷体"/>
          <w:sz w:val="24"/>
          <w:szCs w:val="24"/>
          <w:highlight w:val="none"/>
          <w:lang w:val="en-US" w:eastAsia="zh-CN"/>
        </w:rPr>
        <w:t>要求密封完好。</w:t>
      </w:r>
    </w:p>
    <w:p>
      <w:pPr>
        <w:spacing w:line="240" w:lineRule="auto"/>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 xml:space="preserve"> (六) 评  标</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sz w:val="24"/>
          <w:szCs w:val="24"/>
          <w:highlight w:val="none"/>
        </w:rPr>
        <w:t>17、评标</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17.1评标的依据</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招标文件和投标文件。</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17.2评标原则</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评标将按照公平、公正，科学合理的原则进行评标工作。</w:t>
      </w:r>
    </w:p>
    <w:p>
      <w:pPr>
        <w:spacing w:line="240" w:lineRule="auto"/>
        <w:ind w:firstLine="480" w:firstLineChars="200"/>
        <w:rPr>
          <w:rFonts w:hint="eastAsia" w:ascii="楷体" w:hAnsi="楷体" w:eastAsia="楷体" w:cs="楷体"/>
          <w:sz w:val="24"/>
          <w:szCs w:val="24"/>
          <w:highlight w:val="none"/>
        </w:rPr>
      </w:pPr>
      <w:r>
        <w:rPr>
          <w:rFonts w:hint="eastAsia" w:ascii="楷体" w:hAnsi="楷体" w:eastAsia="楷体" w:cs="楷体"/>
          <w:sz w:val="24"/>
          <w:szCs w:val="24"/>
          <w:highlight w:val="none"/>
        </w:rPr>
        <w:t>17.3评标内容</w:t>
      </w:r>
    </w:p>
    <w:p>
      <w:pPr>
        <w:spacing w:line="240" w:lineRule="auto"/>
        <w:ind w:firstLine="482" w:firstLineChars="200"/>
        <w:rPr>
          <w:rFonts w:hint="eastAsia" w:ascii="楷体" w:hAnsi="楷体" w:eastAsia="楷体" w:cs="楷体"/>
          <w:b/>
          <w:sz w:val="24"/>
          <w:szCs w:val="24"/>
          <w:highlight w:val="none"/>
        </w:rPr>
      </w:pPr>
      <w:r>
        <w:rPr>
          <w:rFonts w:hint="eastAsia" w:ascii="楷体" w:hAnsi="楷体" w:eastAsia="楷体" w:cs="楷体"/>
          <w:b/>
          <w:color w:val="000000"/>
          <w:sz w:val="24"/>
          <w:szCs w:val="24"/>
          <w:highlight w:val="none"/>
        </w:rPr>
        <w:t>对进入谈判阶段的投标人的投标文件进行评审，评委将根据投标单位的投标报价、商业信誉、业绩、资金实力等情况进行综合评审，择优选择中标单位，招标人不承诺以最低价为唯一中标条件。</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（七）中标通知</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27、中标通知</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27.1招标人根据评标结果在投标谈判阶段结束后7日内向中标人发出中标通知。</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27.2在向中标人发出中标通知后，同时通知落标人。不解释落标原因，不退还投标文件。</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（八）签订合同</w:t>
      </w:r>
    </w:p>
    <w:p>
      <w:pPr>
        <w:spacing w:line="240" w:lineRule="auto"/>
        <w:ind w:firstLine="482" w:firstLineChars="200"/>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highlight w:val="none"/>
        </w:rPr>
        <w:t>28、签订合同</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28.1中标人收到中标通知后10日内与招标人签订合同。</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28.2拒签合同</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28.2.1如因中标人原因拒签合同，则按违约处理。对违约方没收其投标保证金。</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28.2.2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240" w:lineRule="auto"/>
        <w:ind w:firstLine="500"/>
        <w:rPr>
          <w:rFonts w:hint="eastAsia" w:ascii="楷体" w:hAnsi="楷体" w:eastAsia="楷体" w:cs="楷体"/>
          <w:b/>
          <w:bCs/>
          <w:color w:val="000000"/>
          <w:sz w:val="28"/>
          <w:szCs w:val="28"/>
          <w:highlight w:val="none"/>
        </w:rPr>
      </w:pPr>
      <w:r>
        <w:rPr>
          <w:rFonts w:hint="eastAsia" w:ascii="楷体" w:hAnsi="楷体" w:eastAsia="楷体" w:cs="楷体"/>
          <w:color w:val="000000"/>
          <w:sz w:val="24"/>
          <w:szCs w:val="24"/>
          <w:highlight w:val="none"/>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240" w:lineRule="auto"/>
        <w:ind w:firstLine="500"/>
        <w:jc w:val="center"/>
        <w:rPr>
          <w:rFonts w:hint="eastAsia" w:ascii="楷体" w:hAnsi="楷体" w:eastAsia="楷体" w:cs="楷体"/>
          <w:b/>
          <w:bCs/>
          <w:color w:val="000000"/>
          <w:sz w:val="28"/>
          <w:szCs w:val="28"/>
          <w:highlight w:val="none"/>
        </w:rPr>
      </w:pPr>
    </w:p>
    <w:p>
      <w:pPr>
        <w:spacing w:line="240" w:lineRule="auto"/>
        <w:ind w:firstLine="500"/>
        <w:jc w:val="center"/>
        <w:rPr>
          <w:rFonts w:hint="eastAsia" w:ascii="楷体" w:hAnsi="楷体" w:eastAsia="楷体" w:cs="楷体"/>
          <w:b/>
          <w:bCs/>
          <w:color w:val="000000"/>
          <w:sz w:val="28"/>
          <w:szCs w:val="28"/>
          <w:highlight w:val="none"/>
        </w:rPr>
      </w:pPr>
    </w:p>
    <w:p>
      <w:pPr>
        <w:spacing w:line="240" w:lineRule="auto"/>
        <w:ind w:firstLine="500"/>
        <w:jc w:val="center"/>
        <w:rPr>
          <w:rFonts w:hint="eastAsia" w:ascii="楷体" w:hAnsi="楷体" w:eastAsia="楷体" w:cs="楷体"/>
          <w:b/>
          <w:bCs/>
          <w:color w:val="000000"/>
          <w:sz w:val="28"/>
          <w:szCs w:val="28"/>
          <w:highlight w:val="none"/>
        </w:rPr>
      </w:pPr>
    </w:p>
    <w:p>
      <w:pPr>
        <w:spacing w:line="240" w:lineRule="auto"/>
        <w:ind w:firstLine="500"/>
        <w:jc w:val="center"/>
        <w:rPr>
          <w:rFonts w:hint="eastAsia" w:ascii="楷体" w:hAnsi="楷体" w:eastAsia="楷体" w:cs="楷体"/>
          <w:b/>
          <w:bCs/>
          <w:color w:val="000000"/>
          <w:sz w:val="28"/>
          <w:szCs w:val="28"/>
          <w:highlight w:val="none"/>
        </w:rPr>
      </w:pPr>
    </w:p>
    <w:p>
      <w:pPr>
        <w:spacing w:line="240" w:lineRule="auto"/>
        <w:ind w:firstLine="500"/>
        <w:jc w:val="center"/>
        <w:rPr>
          <w:rFonts w:hint="eastAsia" w:ascii="楷体" w:hAnsi="楷体" w:eastAsia="楷体" w:cs="楷体"/>
          <w:color w:val="000000"/>
          <w:sz w:val="28"/>
          <w:szCs w:val="28"/>
          <w:highlight w:val="none"/>
        </w:rPr>
      </w:pPr>
      <w:r>
        <w:rPr>
          <w:rFonts w:hint="eastAsia" w:ascii="楷体" w:hAnsi="楷体" w:eastAsia="楷体" w:cs="楷体"/>
          <w:b/>
          <w:bCs/>
          <w:color w:val="000000"/>
          <w:sz w:val="28"/>
          <w:szCs w:val="28"/>
          <w:highlight w:val="none"/>
        </w:rPr>
        <w:t>四、 合 同 主 要 条 款</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一、工程质量：</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1.</w:t>
      </w:r>
      <w:r>
        <w:rPr>
          <w:rFonts w:hint="eastAsia" w:ascii="楷体" w:hAnsi="楷体" w:eastAsia="楷体" w:cs="楷体"/>
          <w:color w:val="000000"/>
          <w:sz w:val="24"/>
          <w:szCs w:val="24"/>
          <w:highlight w:val="none"/>
        </w:rPr>
        <w:t>满足图纸设计和使用要求，达到国家现行验收规范</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lang w:val="en-US" w:eastAsia="zh-CN"/>
        </w:rPr>
        <w:t>河北省</w:t>
      </w:r>
      <w:r>
        <w:rPr>
          <w:rFonts w:hint="eastAsia" w:ascii="楷体" w:hAnsi="楷体" w:eastAsia="楷体" w:cs="楷体"/>
          <w:color w:val="000000"/>
          <w:sz w:val="24"/>
          <w:szCs w:val="24"/>
          <w:highlight w:val="none"/>
          <w:lang w:eastAsia="zh-CN"/>
        </w:rPr>
        <w:t>省优工程</w:t>
      </w:r>
      <w:r>
        <w:rPr>
          <w:rFonts w:hint="eastAsia" w:ascii="楷体" w:hAnsi="楷体" w:eastAsia="楷体" w:cs="楷体"/>
          <w:color w:val="000000"/>
          <w:sz w:val="24"/>
          <w:szCs w:val="24"/>
          <w:highlight w:val="none"/>
        </w:rPr>
        <w:t>标准（该工程性质特殊，必须严格执行国家现行规范标准）</w:t>
      </w:r>
      <w:r>
        <w:rPr>
          <w:rFonts w:hint="eastAsia" w:ascii="楷体" w:hAnsi="楷体" w:eastAsia="楷体" w:cs="楷体"/>
          <w:color w:val="000000"/>
          <w:sz w:val="24"/>
          <w:szCs w:val="24"/>
          <w:highlight w:val="none"/>
          <w:lang w:eastAsia="zh-CN"/>
        </w:rPr>
        <w:t>。</w:t>
      </w:r>
      <w:r>
        <w:rPr>
          <w:rFonts w:hint="eastAsia" w:ascii="楷体" w:hAnsi="楷体" w:eastAsia="楷体" w:cs="楷体"/>
          <w:color w:val="000000"/>
          <w:sz w:val="24"/>
          <w:szCs w:val="24"/>
          <w:highlight w:val="none"/>
        </w:rPr>
        <w:t xml:space="preserve"> </w:t>
      </w:r>
    </w:p>
    <w:p>
      <w:pPr>
        <w:spacing w:line="400" w:lineRule="exact"/>
        <w:ind w:firstLine="720" w:firstLineChars="300"/>
        <w:rPr>
          <w:rFonts w:hint="eastAsia" w:ascii="楷体" w:hAnsi="楷体" w:eastAsia="楷体" w:cs="楷体"/>
          <w:color w:val="000000"/>
          <w:sz w:val="24"/>
          <w:szCs w:val="24"/>
          <w:highlight w:val="none"/>
          <w:lang w:eastAsia="zh-CN"/>
        </w:rPr>
      </w:pPr>
      <w:r>
        <w:rPr>
          <w:rFonts w:hint="eastAsia" w:ascii="楷体" w:hAnsi="楷体" w:eastAsia="楷体" w:cs="楷体"/>
          <w:color w:val="000000"/>
          <w:sz w:val="24"/>
          <w:szCs w:val="24"/>
        </w:rPr>
        <w:t>施工操作中的质量控制检查，由组织进行，应控制施工质量的全过程，重点控制工序的质量，合格后方可进行下道工序施工。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二、工程工期：</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1.如果因分包人原因造成工程不能按照承诺的时间完成，分包人每拖延一天应向承包人支付合同价款1‰的违约金，最多不超过5%。</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2.分包人应充分考虑雾霾天气等情况造成的停工，因不可抗力、政策或政府原因造成的停工原因造成的停工，双方互不承担经济责任，可视具体情况确定工期顺延。</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三、安全施工：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乙方应遵守工程建设安全生产有关管理规定，严格按安全标准组织施工，并接受本工程监理、甲方管理以及行业安全检查人员依法实施的监督检查，采取必要的安全防护措施，消除事故隐患，杜绝重伤及死亡事故，轻伤事故率控制在0.2%。杜绝火灾、爆炸、重大机械伤害、生产交通安全事故以及环境影响事件，严防职业健康危害。由于乙方安全教育、措施不力造成安全事故的责任和因此发生的费用，由乙方承担。</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2.分包人应对其在施工场地的工作人员进行安全教育，并对其安全负责。承包人不得要求分包人违反安全管理的规定进行施工。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3.分包人进场后，作业前给工人进行班前教育；接受项目部安全技术交底并全员签字，且按照交底要求施工。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4.分包队伍人员的身体状况无妨碍本工种及建筑安装的所有疾病。</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5.分包队伍人员进场有接受总包单位安全教育的义务。</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6.接受并积极配合总包单位的安全检查，及时落实隐患的整改。</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7.食堂有专职炊事人员与管理员，炊事人员必须身体健康，健康证在有效期内；食堂、宿舍生活区卫生、安全用电、后勤管理、消防必须符合管理规定，在项目部的管控下，检查出的问题，无条件接受，并及时改正。四、工程款（进度款）支付</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1、本工程无预付款。</w:t>
      </w:r>
    </w:p>
    <w:p>
      <w:pPr>
        <w:spacing w:line="240" w:lineRule="auto"/>
        <w:ind w:firstLine="720" w:firstLineChars="300"/>
        <w:rPr>
          <w:rFonts w:hint="eastAsia" w:ascii="楷体" w:hAnsi="楷体" w:eastAsia="楷体" w:cs="楷体"/>
          <w:sz w:val="24"/>
          <w:szCs w:val="24"/>
          <w:highlight w:val="none"/>
        </w:rPr>
      </w:pPr>
      <w:r>
        <w:rPr>
          <w:rFonts w:hint="eastAsia" w:ascii="楷体" w:hAnsi="楷体" w:eastAsia="楷体" w:cs="楷体"/>
          <w:sz w:val="24"/>
          <w:szCs w:val="24"/>
          <w:highlight w:val="none"/>
        </w:rPr>
        <w:t>2、投标人必须在当月2</w:t>
      </w:r>
      <w:r>
        <w:rPr>
          <w:rFonts w:hint="eastAsia" w:ascii="楷体" w:hAnsi="楷体" w:eastAsia="楷体" w:cs="楷体"/>
          <w:sz w:val="24"/>
          <w:szCs w:val="24"/>
          <w:highlight w:val="none"/>
          <w:lang w:val="en-US" w:eastAsia="zh-CN"/>
        </w:rPr>
        <w:t>0</w:t>
      </w:r>
      <w:r>
        <w:rPr>
          <w:rFonts w:hint="eastAsia" w:ascii="楷体" w:hAnsi="楷体" w:eastAsia="楷体" w:cs="楷体"/>
          <w:sz w:val="24"/>
          <w:szCs w:val="24"/>
          <w:highlight w:val="none"/>
        </w:rPr>
        <w:t>日前将所完成的工程量报招标人。每</w:t>
      </w:r>
      <w:r>
        <w:rPr>
          <w:rFonts w:hint="eastAsia" w:ascii="楷体" w:hAnsi="楷体" w:eastAsia="楷体" w:cs="楷体"/>
          <w:sz w:val="24"/>
          <w:szCs w:val="24"/>
          <w:highlight w:val="none"/>
          <w:lang w:val="en-US" w:eastAsia="zh-CN"/>
        </w:rPr>
        <w:t>两</w:t>
      </w:r>
      <w:r>
        <w:rPr>
          <w:rFonts w:hint="eastAsia" w:ascii="楷体" w:hAnsi="楷体" w:eastAsia="楷体" w:cs="楷体"/>
          <w:sz w:val="24"/>
          <w:szCs w:val="24"/>
          <w:highlight w:val="none"/>
        </w:rPr>
        <w:t>个月支付已完成工程量的</w:t>
      </w:r>
      <w:r>
        <w:rPr>
          <w:rFonts w:hint="eastAsia" w:ascii="楷体" w:hAnsi="楷体" w:eastAsia="楷体" w:cs="楷体"/>
          <w:sz w:val="24"/>
          <w:szCs w:val="24"/>
          <w:highlight w:val="none"/>
          <w:lang w:val="en-US" w:eastAsia="zh-CN"/>
        </w:rPr>
        <w:t>80</w:t>
      </w:r>
      <w:r>
        <w:rPr>
          <w:rFonts w:hint="eastAsia" w:ascii="楷体" w:hAnsi="楷体" w:eastAsia="楷体" w:cs="楷体"/>
          <w:sz w:val="24"/>
          <w:szCs w:val="24"/>
          <w:highlight w:val="none"/>
        </w:rPr>
        <w:t>%（本月支付上月结算时，本月施工内容不在付款周期内，不计入付款比例） ，本</w:t>
      </w:r>
      <w:r>
        <w:rPr>
          <w:rFonts w:hint="eastAsia" w:ascii="楷体" w:hAnsi="楷体" w:eastAsia="楷体" w:cs="楷体"/>
          <w:sz w:val="24"/>
          <w:szCs w:val="24"/>
          <w:highlight w:val="none"/>
          <w:lang w:val="en-US" w:eastAsia="zh-CN"/>
        </w:rPr>
        <w:t>专业</w:t>
      </w:r>
      <w:r>
        <w:rPr>
          <w:rFonts w:hint="eastAsia" w:ascii="楷体" w:hAnsi="楷体" w:eastAsia="楷体" w:cs="楷体"/>
          <w:sz w:val="24"/>
          <w:szCs w:val="24"/>
          <w:highlight w:val="none"/>
        </w:rPr>
        <w:t>工程完工验收通过后付到85%，</w:t>
      </w:r>
      <w:r>
        <w:rPr>
          <w:rFonts w:hint="eastAsia" w:ascii="楷体" w:hAnsi="楷体" w:eastAsia="楷体" w:cs="楷体"/>
          <w:sz w:val="24"/>
          <w:szCs w:val="24"/>
          <w:highlight w:val="none"/>
          <w:lang w:val="en-US" w:eastAsia="zh-CN"/>
        </w:rPr>
        <w:t>招标人全部</w:t>
      </w:r>
      <w:r>
        <w:rPr>
          <w:rFonts w:hint="eastAsia" w:ascii="楷体" w:hAnsi="楷体" w:eastAsia="楷体" w:cs="楷体"/>
          <w:sz w:val="24"/>
          <w:szCs w:val="24"/>
          <w:highlight w:val="none"/>
        </w:rPr>
        <w:t>工程整体竣工验收通过后一年付到承包总价的97%，剩余3%作为质保金（质保期2年），质保期满付清（无利息）。</w:t>
      </w:r>
    </w:p>
    <w:p>
      <w:pPr>
        <w:spacing w:line="240" w:lineRule="auto"/>
        <w:ind w:firstLine="720" w:firstLineChars="3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3、</w:t>
      </w:r>
      <w:r>
        <w:rPr>
          <w:rFonts w:hint="eastAsia" w:ascii="楷体" w:hAnsi="楷体" w:eastAsia="楷体" w:cs="楷体"/>
          <w:color w:val="000000"/>
          <w:sz w:val="24"/>
          <w:szCs w:val="24"/>
          <w:highlight w:val="none"/>
          <w:lang w:eastAsia="zh-CN"/>
        </w:rPr>
        <w:t>每次付款前，投标</w:t>
      </w:r>
      <w:r>
        <w:rPr>
          <w:rFonts w:hint="eastAsia" w:ascii="楷体" w:hAnsi="楷体" w:eastAsia="楷体" w:cs="楷体"/>
          <w:color w:val="000000"/>
          <w:sz w:val="24"/>
          <w:szCs w:val="24"/>
          <w:highlight w:val="none"/>
        </w:rPr>
        <w:t>人必须向</w:t>
      </w:r>
      <w:r>
        <w:rPr>
          <w:rFonts w:hint="eastAsia" w:ascii="楷体" w:hAnsi="楷体" w:eastAsia="楷体" w:cs="楷体"/>
          <w:color w:val="000000"/>
          <w:sz w:val="24"/>
          <w:szCs w:val="24"/>
          <w:highlight w:val="none"/>
          <w:lang w:eastAsia="zh-CN"/>
        </w:rPr>
        <w:t>招标</w:t>
      </w:r>
      <w:r>
        <w:rPr>
          <w:rFonts w:hint="eastAsia" w:ascii="楷体" w:hAnsi="楷体" w:eastAsia="楷体" w:cs="楷体"/>
          <w:color w:val="000000"/>
          <w:sz w:val="24"/>
          <w:szCs w:val="24"/>
          <w:highlight w:val="none"/>
        </w:rPr>
        <w:t>人出具合法有效的</w:t>
      </w:r>
      <w:r>
        <w:rPr>
          <w:rFonts w:hint="eastAsia" w:ascii="楷体" w:hAnsi="楷体" w:eastAsia="楷体" w:cs="楷体"/>
          <w:color w:val="000000"/>
          <w:sz w:val="24"/>
          <w:szCs w:val="24"/>
          <w:highlight w:val="none"/>
          <w:lang w:eastAsia="zh-CN"/>
        </w:rPr>
        <w:t>增值税专用发票</w:t>
      </w:r>
      <w:r>
        <w:rPr>
          <w:rFonts w:hint="eastAsia" w:ascii="楷体" w:hAnsi="楷体" w:eastAsia="楷体" w:cs="楷体"/>
          <w:color w:val="000000"/>
          <w:sz w:val="24"/>
          <w:szCs w:val="24"/>
          <w:highlight w:val="none"/>
        </w:rPr>
        <w:t>（税率</w:t>
      </w:r>
      <w:r>
        <w:rPr>
          <w:rFonts w:hint="eastAsia" w:ascii="楷体" w:hAnsi="楷体" w:eastAsia="楷体" w:cs="楷体"/>
          <w:color w:val="000000"/>
          <w:sz w:val="24"/>
          <w:szCs w:val="24"/>
          <w:highlight w:val="none"/>
          <w:lang w:val="en-US" w:eastAsia="zh-CN"/>
        </w:rPr>
        <w:t>9</w:t>
      </w:r>
      <w:r>
        <w:rPr>
          <w:rFonts w:hint="eastAsia" w:ascii="楷体" w:hAnsi="楷体" w:eastAsia="楷体" w:cs="楷体"/>
          <w:color w:val="000000"/>
          <w:sz w:val="24"/>
          <w:szCs w:val="24"/>
          <w:highlight w:val="none"/>
        </w:rPr>
        <w:t>%）及收据作为收款凭证。</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开具的票据必须是由</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从其发票主管税务机关购领;</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必须保证提供给</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的发票的票面数据与</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缴销税务机关和</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所留存的发票存根联填列数据相符；因</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提供的发票不符合税务部门的要求，导致</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从</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取得的增值税专用发票不能报验抵扣进项税金，或虽可通过报验但报验后被税务机关以“比对不符”或“失控发票”等事由追缴税款，而给</w:t>
      </w:r>
      <w:r>
        <w:rPr>
          <w:rFonts w:hint="eastAsia" w:ascii="楷体" w:hAnsi="楷体" w:eastAsia="楷体" w:cs="楷体"/>
          <w:color w:val="000000"/>
          <w:sz w:val="24"/>
          <w:szCs w:val="24"/>
          <w:highlight w:val="none"/>
          <w:lang w:eastAsia="zh-CN"/>
        </w:rPr>
        <w:t>招标人</w:t>
      </w:r>
      <w:r>
        <w:rPr>
          <w:rFonts w:hint="eastAsia" w:ascii="楷体" w:hAnsi="楷体" w:eastAsia="楷体" w:cs="楷体"/>
          <w:color w:val="000000"/>
          <w:sz w:val="24"/>
          <w:szCs w:val="24"/>
          <w:highlight w:val="none"/>
        </w:rPr>
        <w:t>造成的经济损失，由</w:t>
      </w:r>
      <w:r>
        <w:rPr>
          <w:rFonts w:hint="eastAsia" w:ascii="楷体" w:hAnsi="楷体" w:eastAsia="楷体" w:cs="楷体"/>
          <w:color w:val="000000"/>
          <w:sz w:val="24"/>
          <w:szCs w:val="24"/>
          <w:highlight w:val="none"/>
          <w:lang w:eastAsia="zh-CN"/>
        </w:rPr>
        <w:t>投标人</w:t>
      </w:r>
      <w:r>
        <w:rPr>
          <w:rFonts w:hint="eastAsia" w:ascii="楷体" w:hAnsi="楷体" w:eastAsia="楷体" w:cs="楷体"/>
          <w:color w:val="000000"/>
          <w:sz w:val="24"/>
          <w:szCs w:val="24"/>
          <w:highlight w:val="none"/>
        </w:rPr>
        <w:t>负责赔偿。</w:t>
      </w:r>
    </w:p>
    <w:p>
      <w:pPr>
        <w:spacing w:line="240" w:lineRule="auto"/>
        <w:ind w:firstLine="784" w:firstLineChars="327"/>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4、</w:t>
      </w:r>
      <w:r>
        <w:rPr>
          <w:rFonts w:hint="eastAsia" w:ascii="楷体" w:hAnsi="楷体" w:eastAsia="楷体" w:cs="楷体"/>
          <w:color w:val="000000"/>
          <w:sz w:val="24"/>
          <w:szCs w:val="24"/>
          <w:highlight w:val="none"/>
        </w:rPr>
        <w:t>分包人结算必须执行河北建工集团百分考核制。</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五、分包人采购材料设备</w:t>
      </w:r>
    </w:p>
    <w:p>
      <w:pPr>
        <w:spacing w:line="240" w:lineRule="auto"/>
        <w:ind w:firstLine="500"/>
        <w:rPr>
          <w:rFonts w:hint="eastAsia" w:ascii="楷体" w:hAnsi="楷体" w:eastAsia="楷体" w:cs="楷体"/>
          <w:color w:val="000000"/>
          <w:sz w:val="24"/>
          <w:szCs w:val="24"/>
          <w:highlight w:val="none"/>
          <w:lang w:val="en-US" w:eastAsia="zh-CN"/>
        </w:rPr>
      </w:pPr>
      <w:r>
        <w:rPr>
          <w:rFonts w:hint="eastAsia" w:ascii="楷体" w:hAnsi="楷体" w:eastAsia="楷体" w:cs="楷体"/>
          <w:color w:val="000000"/>
          <w:sz w:val="24"/>
          <w:szCs w:val="24"/>
          <w:highlight w:val="none"/>
        </w:rPr>
        <w:t>分包人的所有材料必须满足图纸及招、投标文件的相关技术要求，服从承包人统一管理。</w:t>
      </w:r>
      <w:r>
        <w:rPr>
          <w:rFonts w:hint="eastAsia" w:ascii="楷体" w:hAnsi="楷体" w:eastAsia="楷体" w:cs="楷体"/>
          <w:color w:val="000000"/>
          <w:sz w:val="24"/>
          <w:szCs w:val="24"/>
          <w:highlight w:val="none"/>
          <w:lang w:val="en-US" w:eastAsia="zh-CN"/>
        </w:rPr>
        <w:t>分包人如有自行购买的设备应第一时间上报项目部材料部登记，以便以后退场。</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六</w:t>
      </w:r>
      <w:r>
        <w:rPr>
          <w:rFonts w:hint="eastAsia" w:ascii="楷体" w:hAnsi="楷体" w:eastAsia="楷体" w:cs="楷体"/>
          <w:color w:val="000000"/>
          <w:sz w:val="24"/>
          <w:szCs w:val="24"/>
          <w:highlight w:val="none"/>
        </w:rPr>
        <w:t>、合同的履行、终止和解除</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在施工过程中，如工程质量不能满足国家相关规定和要求，承包人有权终止合同，并另行选择合作单位。</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奖惩措施</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1. 该工程质量必须符合图纸及有关技术文件规定的技术质量要求，符合国家及行业的有关标准。如果由于分包人原因达不到， 按工程结算价款3%对分包人进行处罚。   </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2.本工程必须达到承包人《质量、环境、职业健康安全管理体系》提出的要求，如由于分包人原因达不到，按工程结算价款5%对分包人进行处罚。</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   </w:t>
      </w:r>
      <w:r>
        <w:rPr>
          <w:rFonts w:hint="eastAsia" w:ascii="楷体" w:hAnsi="楷体" w:eastAsia="楷体" w:cs="楷体"/>
          <w:color w:val="000000"/>
          <w:sz w:val="24"/>
          <w:szCs w:val="24"/>
          <w:highlight w:val="none"/>
          <w:lang w:val="en-US" w:eastAsia="zh-CN"/>
        </w:rPr>
        <w:t>七</w:t>
      </w:r>
      <w:r>
        <w:rPr>
          <w:rFonts w:hint="eastAsia" w:ascii="楷体" w:hAnsi="楷体" w:eastAsia="楷体" w:cs="楷体"/>
          <w:color w:val="000000"/>
          <w:sz w:val="24"/>
          <w:szCs w:val="24"/>
          <w:highlight w:val="none"/>
        </w:rPr>
        <w:t>、其它：</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1.单项工程变更、洽商增加用费在1000元以内，分包人不得调整。</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2.分包人不得无故更换项目经理，并且项目经理常驻现场，安全员和特种作业人员必须持证上岗。</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3.分包人必须遵守河北建工集团对本工程的相关规定和关于施工方面的有关规定，不得野蛮施工。</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4.分包合同签订后3日内，分包人应向承包人提交履约保证金，履约保证金以电汇或者网银形式进行支付。待幕墙工程完工，经验收合格一个月后七日内承包人退还分包人履约保证金（无利息）。</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5.承包人有权根据工程的实际需要对分包人的分包范围做出调整，包括增减，分包人不能因此而提出任何经济索赔。</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6.分包人必须为从事危险作业的职工办理意外伤害保险，并为施工场地内自有人员生命财产和施工机械设备办理保险，支付保险费用。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7.分包人必须保证麦收、秋收阶段施工劳力充足，满足施工进度要求。</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8.分包人必须按照承包人《建筑劳务实名制管理暂行办法》的要求对劳务人员实行实名制管理，分包人必须遵守承包人关于禁止饮酒的相关规定。</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9.分包合同必须由分包单位法定代表人签订，授权委托人无效。</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10.承包人按甲乙双方合同付款后，分包人不能支付人工及其它债务要求时，由分包人单位法定代表人自愿负全责，分包人承诺不追究承包人责任。</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11.若因分包人原因，分包人中途退场后，承包人按分包人完成工程量的60%进行结算，分包人无条件退场。分包人退场延误造成损失的，分包人负全部责任，损失从履约保证金中扣除。</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12.分包人不得将工程进行转包的，如分包人私自将分包工程进行转包，分包人立即无条件退场，承包人按分包人所完成工程量的60%费用结算，不再计取任何费用。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13.分包人必须与承包人签订安全协议书、消防协议书、施工合同承诺书。</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14.分包人必须服从建设单位及承包人安排，应严格服从承包人统一安排组织施工，不得影响后续分包项目施工。在必要时采取赶工措施，无条件压缩工期，并承担抢工费用。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15.分包人应加强对已完工程的保护工作，同时必须注意对其他方已完工产品的保护，若造成其他方物品的损坏，分包人应予赔偿，具体额度由双方友好协商，协商不成时由承包人和被损坏方商议确定。</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16.分包人应与其他分包方、总承包单位、监理单位、建设单位建立良好的合作关系，如因分包人原因造成一切纠纷，由分包人自行承担相关责任。</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分包人需负责验收相关事宜，保证验收通过并承担费用。</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分包人需负责承包范围内工程资料的编制，须符合现行规范、标准的规定，保证通过验收，验收合格后交付发包人。</w:t>
      </w:r>
    </w:p>
    <w:p>
      <w:pPr>
        <w:spacing w:line="240" w:lineRule="auto"/>
        <w:ind w:firstLine="5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1</w:t>
      </w:r>
      <w:r>
        <w:rPr>
          <w:rFonts w:hint="eastAsia" w:ascii="楷体" w:hAnsi="楷体" w:eastAsia="楷体" w:cs="楷体"/>
          <w:color w:val="000000"/>
          <w:sz w:val="24"/>
          <w:szCs w:val="24"/>
          <w:highlight w:val="none"/>
          <w:lang w:val="en-US" w:eastAsia="zh-CN"/>
        </w:rPr>
        <w:t>7</w:t>
      </w:r>
      <w:r>
        <w:rPr>
          <w:rFonts w:hint="eastAsia" w:ascii="楷体" w:hAnsi="楷体" w:eastAsia="楷体" w:cs="楷体"/>
          <w:color w:val="000000"/>
          <w:sz w:val="24"/>
          <w:szCs w:val="24"/>
          <w:highlight w:val="none"/>
        </w:rPr>
        <w:t>.以上若有未尽事宜，应经双方协商一致，签定补充协议。</w:t>
      </w:r>
    </w:p>
    <w:p>
      <w:pPr>
        <w:wordWrap w:val="0"/>
        <w:spacing w:line="360" w:lineRule="auto"/>
        <w:rPr>
          <w:rFonts w:hint="eastAsia" w:ascii="楷体" w:hAnsi="楷体" w:eastAsia="楷体" w:cs="楷体"/>
          <w:sz w:val="24"/>
          <w:szCs w:val="24"/>
          <w:highlight w:val="none"/>
        </w:rPr>
      </w:pPr>
    </w:p>
    <w:p>
      <w:pPr>
        <w:pStyle w:val="2"/>
        <w:rPr>
          <w:rFonts w:hint="eastAsia" w:ascii="楷体" w:hAnsi="楷体" w:eastAsia="楷体" w:cs="楷体"/>
          <w:sz w:val="24"/>
          <w:szCs w:val="24"/>
          <w:highlight w:val="none"/>
        </w:rPr>
      </w:pPr>
    </w:p>
    <w:p>
      <w:pPr>
        <w:pStyle w:val="2"/>
        <w:rPr>
          <w:rFonts w:hint="eastAsia" w:ascii="楷体" w:hAnsi="楷体" w:eastAsia="楷体" w:cs="楷体"/>
          <w:sz w:val="24"/>
          <w:szCs w:val="24"/>
          <w:highlight w:val="none"/>
        </w:rPr>
      </w:pPr>
    </w:p>
    <w:p>
      <w:pPr>
        <w:pStyle w:val="2"/>
        <w:rPr>
          <w:rFonts w:hint="eastAsia" w:ascii="楷体" w:hAnsi="楷体" w:eastAsia="楷体" w:cs="楷体"/>
          <w:sz w:val="24"/>
          <w:szCs w:val="24"/>
          <w:highlight w:val="none"/>
        </w:rPr>
      </w:pPr>
    </w:p>
    <w:p>
      <w:pPr>
        <w:pStyle w:val="2"/>
        <w:rPr>
          <w:rFonts w:hint="eastAsia" w:ascii="楷体" w:hAnsi="楷体" w:eastAsia="楷体" w:cs="楷体"/>
          <w:sz w:val="24"/>
          <w:szCs w:val="24"/>
          <w:highlight w:val="none"/>
        </w:rPr>
      </w:pPr>
    </w:p>
    <w:p>
      <w:pPr>
        <w:pStyle w:val="2"/>
        <w:rPr>
          <w:rFonts w:hint="eastAsia" w:ascii="楷体" w:hAnsi="楷体" w:eastAsia="楷体" w:cs="楷体"/>
          <w:sz w:val="24"/>
          <w:szCs w:val="24"/>
          <w:highlight w:val="none"/>
        </w:rPr>
      </w:pPr>
    </w:p>
    <w:p>
      <w:pPr>
        <w:pStyle w:val="2"/>
        <w:rPr>
          <w:rFonts w:hint="eastAsia" w:ascii="楷体" w:hAnsi="楷体" w:eastAsia="楷体" w:cs="楷体"/>
          <w:sz w:val="24"/>
          <w:szCs w:val="24"/>
          <w:highlight w:val="none"/>
        </w:rPr>
      </w:pPr>
    </w:p>
    <w:p>
      <w:pPr>
        <w:wordWrap w:val="0"/>
        <w:spacing w:line="360" w:lineRule="auto"/>
        <w:rPr>
          <w:rFonts w:hint="eastAsia" w:ascii="楷体" w:hAnsi="楷体" w:eastAsia="楷体" w:cs="楷体"/>
          <w:highlight w:val="none"/>
        </w:rPr>
      </w:pPr>
      <w:r>
        <w:rPr>
          <w:rFonts w:hint="eastAsia" w:ascii="楷体" w:hAnsi="楷体" w:eastAsia="楷体" w:cs="楷体"/>
          <w:sz w:val="24"/>
          <w:szCs w:val="24"/>
          <w:highlight w:val="none"/>
        </w:rPr>
        <w:t xml:space="preserve">附件：   </w:t>
      </w:r>
      <w:r>
        <w:rPr>
          <w:rFonts w:hint="eastAsia" w:ascii="楷体" w:hAnsi="楷体" w:eastAsia="楷体" w:cs="楷体"/>
          <w:highlight w:val="none"/>
        </w:rPr>
        <w:t xml:space="preserve">     </w:t>
      </w:r>
    </w:p>
    <w:p>
      <w:pPr>
        <w:wordWrap w:val="0"/>
        <w:spacing w:line="360" w:lineRule="auto"/>
        <w:ind w:firstLine="1205" w:firstLineChars="500"/>
        <w:jc w:val="center"/>
        <w:rPr>
          <w:rFonts w:hint="eastAsia" w:ascii="楷体" w:hAnsi="楷体" w:eastAsia="楷体" w:cs="楷体"/>
          <w:sz w:val="24"/>
          <w:szCs w:val="24"/>
          <w:highlight w:val="none"/>
        </w:rPr>
      </w:pPr>
      <w:r>
        <w:rPr>
          <w:rFonts w:hint="eastAsia" w:ascii="楷体" w:hAnsi="楷体" w:eastAsia="楷体" w:cs="楷体"/>
          <w:b/>
          <w:sz w:val="24"/>
          <w:szCs w:val="24"/>
          <w:highlight w:val="none"/>
        </w:rPr>
        <w:t>施工队任务单打分细则</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一、质量（满分30分）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1、施工过程中出现质量问题，需项目部编制整改方案进行处理的，每发生一次扣0.01分；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2、同一部位验收，超过两次出现同一问题验收未通过的，每发生一次扣0.02分；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3、出现严重质量问题，收到监理或业主下发整改通知(监理通知、联系单)的，每发生一次扣0.05分；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4、出现严重质量问题，且无法自行处理，须由项目部协调外单位进行处理的，每发生一次扣0.05分；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5、出现严重质量问题，收到监理或业主下发罚款通知的，每发生一次扣0.1分（罚款另计）；</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6、出现质量事故，收到政府相关部门整改或处罚通知的，每发生一次扣0.3分（罚款另计）；</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二、安全（满分30分）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1、多次违反安全技术操作规程经警告、罚款后仍不改正的，每发生一次扣0.01分；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2、由于违反安全操作规程，被监理或业主通报、罚款的，每发生一次扣0.1分；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3、每发生一次因个人原因引起的轻伤事故，如骨折、碰掉牙齿、磕破头皮等，扣0.2分；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4、每发生一次被省、市、县、区级以上主管部门通报批评、处理或扣分的，扣1分；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5、每发生一次一般及以上安全事故，扣1.5分；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三、材料（满分10分）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1、不按项目部要求办理收、领料手续，私自取料的，每发生一次扣0.01分；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2、用于安全文明施工的周转性材料，如围挡板、护角等，不及时回收并退回项目部的（丢失、损坏赔偿另计），每发生一次扣0.01分；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3、用于工程施工中的周转性材料，如模板、脚手架等，未经请示私自锯、裁，每发生一次扣0.05分；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四、进度（满分10分）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1、施工过程中未满足双方约定的周进度节点要求，每发生一次扣0.05分；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2、施工过程中未满足双方约定的月进度节点要求，每发生一次扣0.1分；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解释：每月为四周，若前三周未完成进度，第四周通过赶工措施完成了本月进度，则只扣前三周未完的分即0.05×3=0.15分；若四周都未完成、本月也未完成计划，则扣0.05×4+0.1=0.3分。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五、文明施工（满分10分）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1、施工现场不清扫、洒水，覆盖遮阳网等，经项目部2次提醒未执行的，每发生一次扣0.01分；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2、材料摆放场地杂乱，未按要求限期整改到位的，每发生一次扣0.02分；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3、因现场文明施工未达到要求，收到监理或业主下发整改通知的，每发生一次扣0.05分；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4、因现场文明施工未达到要求，收到政府相关部门下发整改通知的，每发生一次扣0.1分；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5、因现场文明施工未达到要求，被政府相关部门下令整改、停工的，每发生一次扣1分；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六、配合度（满分10分）</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配合度由生产经理根据各部门评价综合评分，如：</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1、项目部在派遣施工任务时，承包方不得以人工单价、人力不足等任何理由推诿、拖延、拒绝。</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2、如现场出现需整改的质量、安全、文明施工等问题后，承包方应予以积极配合，并在第一时间内组织安排人员进行整改。</w:t>
      </w:r>
    </w:p>
    <w:p>
      <w:pPr>
        <w:spacing w:line="360" w:lineRule="auto"/>
        <w:rPr>
          <w:rFonts w:hint="eastAsia" w:ascii="楷体" w:hAnsi="楷体" w:eastAsia="楷体" w:cs="楷体"/>
          <w:sz w:val="24"/>
          <w:szCs w:val="24"/>
          <w:highlight w:val="none"/>
        </w:rPr>
      </w:pPr>
      <w:r>
        <w:rPr>
          <w:rFonts w:hint="eastAsia" w:ascii="楷体" w:hAnsi="楷体" w:eastAsia="楷体" w:cs="楷体"/>
          <w:sz w:val="24"/>
          <w:szCs w:val="24"/>
          <w:highlight w:val="none"/>
        </w:rPr>
        <w:t>3、配合度评分计入当月工程量任务单。</w:t>
      </w: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p>
    <w:p>
      <w:pPr>
        <w:spacing w:line="240" w:lineRule="auto"/>
        <w:jc w:val="both"/>
        <w:rPr>
          <w:rFonts w:hint="eastAsia" w:ascii="楷体" w:hAnsi="楷体" w:eastAsia="楷体" w:cs="楷体"/>
          <w:b/>
          <w:color w:val="000000"/>
          <w:sz w:val="36"/>
          <w:highlight w:val="none"/>
        </w:rPr>
      </w:pPr>
    </w:p>
    <w:p>
      <w:pPr>
        <w:pStyle w:val="2"/>
        <w:rPr>
          <w:rFonts w:hint="eastAsia" w:ascii="楷体" w:hAnsi="楷体" w:eastAsia="楷体" w:cs="楷体"/>
          <w:b/>
          <w:color w:val="000000"/>
          <w:sz w:val="36"/>
          <w:highlight w:val="none"/>
        </w:rPr>
      </w:pPr>
    </w:p>
    <w:p>
      <w:pPr>
        <w:spacing w:line="240" w:lineRule="auto"/>
        <w:jc w:val="center"/>
        <w:rPr>
          <w:rFonts w:hint="eastAsia" w:ascii="楷体" w:hAnsi="楷体" w:eastAsia="楷体" w:cs="楷体"/>
          <w:b/>
          <w:color w:val="000000"/>
          <w:sz w:val="36"/>
          <w:highlight w:val="none"/>
        </w:rPr>
      </w:pPr>
      <w:r>
        <w:rPr>
          <w:rFonts w:hint="eastAsia" w:ascii="楷体" w:hAnsi="楷体" w:eastAsia="楷体" w:cs="楷体"/>
          <w:b/>
          <w:color w:val="000000"/>
          <w:sz w:val="36"/>
          <w:highlight w:val="none"/>
        </w:rPr>
        <w:t>五、投标文件格式</w:t>
      </w: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p>
    <w:p>
      <w:pPr>
        <w:ind w:left="1500" w:firstLine="626" w:firstLineChars="174"/>
        <w:rPr>
          <w:rFonts w:hint="eastAsia" w:ascii="楷体" w:hAnsi="楷体" w:eastAsia="楷体" w:cs="楷体"/>
          <w:color w:val="000000"/>
          <w:sz w:val="36"/>
          <w:u w:val="single"/>
        </w:rPr>
      </w:pPr>
      <w:r>
        <w:rPr>
          <w:rFonts w:hint="eastAsia" w:ascii="楷体" w:hAnsi="楷体" w:eastAsia="楷体" w:cs="楷体"/>
          <w:sz w:val="36"/>
        </w:rPr>
        <mc:AlternateContent>
          <mc:Choice Requires="wps">
            <w:drawing>
              <wp:anchor distT="0" distB="0" distL="0" distR="0" simplePos="0" relativeHeight="251660288" behindDoc="0" locked="0" layoutInCell="1" allowOverlap="1">
                <wp:simplePos x="0" y="0"/>
                <wp:positionH relativeFrom="column">
                  <wp:posOffset>5178425</wp:posOffset>
                </wp:positionH>
                <wp:positionV relativeFrom="paragraph">
                  <wp:posOffset>182245</wp:posOffset>
                </wp:positionV>
                <wp:extent cx="1047115" cy="373380"/>
                <wp:effectExtent l="4445" t="5080" r="15240" b="21590"/>
                <wp:wrapNone/>
                <wp:docPr id="1" name="1026"/>
                <wp:cNvGraphicFramePr/>
                <a:graphic xmlns:a="http://schemas.openxmlformats.org/drawingml/2006/main">
                  <a:graphicData uri="http://schemas.microsoft.com/office/word/2010/wordprocessingShape">
                    <wps:wsp>
                      <wps:cNvSpPr/>
                      <wps:spPr>
                        <a:xfrm>
                          <a:off x="0" y="0"/>
                          <a:ext cx="1047115" cy="373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正本/副本</w:t>
                            </w:r>
                          </w:p>
                        </w:txbxContent>
                      </wps:txbx>
                      <wps:bodyPr upright="1"/>
                    </wps:wsp>
                  </a:graphicData>
                </a:graphic>
              </wp:anchor>
            </w:drawing>
          </mc:Choice>
          <mc:Fallback>
            <w:pict>
              <v:rect id="1026" o:spid="_x0000_s1026" o:spt="1" style="position:absolute;left:0pt;margin-left:407.75pt;margin-top:14.35pt;height:29.4pt;width:82.45pt;z-index:251660288;mso-width-relative:page;mso-height-relative:page;" fillcolor="#FFFFFF" filled="t" stroked="t" coordsize="21600,21600" o:gfxdata="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7dNP1wAAAAkBAAAPAAAAAAAAAAEAIAAAACIAAABkcnMvZG93bnJldi54bWxQSwEC&#10;FAAUAAAACACHTuJAErzzt/UBAAAlBAAADgAAAAAAAAABACAAAAAmAQAAZHJzL2Uyb0RvYy54bWxQ&#10;SwUGAAAAAAYABgBZAQAAjQUAAAAA&#10;">
                <v:fill on="t" focussize="0,0"/>
                <v:stroke color="#000000" joinstyle="miter"/>
                <v:imagedata o:title=""/>
                <o:lock v:ext="edit" aspectratio="f"/>
                <v:textbox>
                  <w:txbxContent>
                    <w:p>
                      <w:pPr>
                        <w:rPr>
                          <w:sz w:val="28"/>
                          <w:szCs w:val="28"/>
                        </w:rPr>
                      </w:pPr>
                      <w:r>
                        <w:rPr>
                          <w:rFonts w:hint="eastAsia"/>
                          <w:sz w:val="28"/>
                          <w:szCs w:val="28"/>
                        </w:rPr>
                        <w:t>正本/副本</w:t>
                      </w:r>
                    </w:p>
                  </w:txbxContent>
                </v:textbox>
              </v:rect>
            </w:pict>
          </mc:Fallback>
        </mc:AlternateContent>
      </w:r>
    </w:p>
    <w:p>
      <w:pPr>
        <w:ind w:left="1500" w:firstLine="487" w:firstLineChars="174"/>
        <w:rPr>
          <w:rFonts w:hint="eastAsia" w:ascii="楷体" w:hAnsi="楷体" w:eastAsia="楷体" w:cs="楷体"/>
          <w:color w:val="000000"/>
          <w:sz w:val="28"/>
          <w:szCs w:val="28"/>
          <w:u w:val="single"/>
        </w:rPr>
      </w:pPr>
    </w:p>
    <w:p>
      <w:pPr>
        <w:ind w:firstLine="1540" w:firstLineChars="550"/>
        <w:rPr>
          <w:rFonts w:hint="eastAsia" w:ascii="楷体" w:hAnsi="楷体" w:eastAsia="楷体" w:cs="楷体"/>
          <w:b/>
          <w:color w:val="000000"/>
          <w:sz w:val="28"/>
          <w:szCs w:val="28"/>
        </w:rPr>
      </w:pPr>
      <w:r>
        <w:rPr>
          <w:rFonts w:hint="eastAsia" w:ascii="楷体" w:hAnsi="楷体" w:eastAsia="楷体" w:cs="楷体"/>
          <w:color w:val="000000"/>
          <w:sz w:val="28"/>
          <w:szCs w:val="28"/>
          <w:u w:val="single"/>
        </w:rPr>
        <w:t xml:space="preserve">                             </w:t>
      </w:r>
      <w:r>
        <w:rPr>
          <w:rFonts w:hint="eastAsia" w:ascii="楷体" w:hAnsi="楷体" w:eastAsia="楷体" w:cs="楷体"/>
          <w:b/>
          <w:color w:val="000000"/>
          <w:sz w:val="28"/>
          <w:szCs w:val="28"/>
        </w:rPr>
        <w:t>招标</w:t>
      </w: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pacing w:val="120"/>
          <w:sz w:val="28"/>
          <w:szCs w:val="28"/>
        </w:rPr>
      </w:pPr>
      <w:r>
        <w:rPr>
          <w:rFonts w:hint="eastAsia" w:ascii="楷体" w:hAnsi="楷体" w:eastAsia="楷体" w:cs="楷体"/>
          <w:b/>
          <w:color w:val="000000"/>
          <w:spacing w:val="120"/>
          <w:sz w:val="28"/>
          <w:szCs w:val="28"/>
        </w:rPr>
        <w:t xml:space="preserve">投标文件 </w:t>
      </w:r>
    </w:p>
    <w:p>
      <w:pPr>
        <w:jc w:val="center"/>
        <w:rPr>
          <w:rFonts w:hint="eastAsia" w:ascii="楷体" w:hAnsi="楷体" w:eastAsia="楷体" w:cs="楷体"/>
          <w:b/>
          <w:color w:val="000000"/>
          <w:spacing w:val="12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jc w:val="center"/>
        <w:rPr>
          <w:rFonts w:hint="eastAsia" w:ascii="楷体" w:hAnsi="楷体" w:eastAsia="楷体" w:cs="楷体"/>
          <w:b/>
          <w:color w:val="000000"/>
          <w:sz w:val="28"/>
          <w:szCs w:val="28"/>
        </w:rPr>
      </w:pPr>
    </w:p>
    <w:p>
      <w:pPr>
        <w:snapToGrid w:val="0"/>
        <w:spacing w:line="480" w:lineRule="auto"/>
        <w:ind w:firstLine="562" w:firstLineChars="200"/>
        <w:rPr>
          <w:rFonts w:hint="eastAsia" w:ascii="楷体" w:hAnsi="楷体" w:eastAsia="楷体" w:cs="楷体"/>
          <w:b/>
          <w:color w:val="000000"/>
          <w:sz w:val="28"/>
          <w:szCs w:val="28"/>
          <w:u w:val="single"/>
        </w:rPr>
      </w:pPr>
      <w:r>
        <w:rPr>
          <w:rFonts w:hint="eastAsia" w:ascii="楷体" w:hAnsi="楷体" w:eastAsia="楷体" w:cs="楷体"/>
          <w:b/>
          <w:color w:val="000000"/>
          <w:sz w:val="28"/>
          <w:szCs w:val="28"/>
        </w:rPr>
        <w:t>投   标   人：</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u w:val="single"/>
        </w:rPr>
        <w:tab/>
      </w:r>
      <w:r>
        <w:rPr>
          <w:rFonts w:hint="eastAsia" w:ascii="楷体" w:hAnsi="楷体" w:eastAsia="楷体" w:cs="楷体"/>
          <w:b/>
          <w:color w:val="000000"/>
          <w:sz w:val="28"/>
          <w:szCs w:val="28"/>
          <w:u w:val="single"/>
        </w:rPr>
        <w:tab/>
      </w:r>
      <w:r>
        <w:rPr>
          <w:rFonts w:hint="eastAsia" w:ascii="楷体" w:hAnsi="楷体" w:eastAsia="楷体" w:cs="楷体"/>
          <w:b/>
          <w:color w:val="000000"/>
          <w:sz w:val="28"/>
          <w:szCs w:val="28"/>
          <w:u w:val="single"/>
        </w:rPr>
        <w:t xml:space="preserve">        （盖章） </w:t>
      </w:r>
    </w:p>
    <w:p>
      <w:pPr>
        <w:snapToGrid w:val="0"/>
        <w:spacing w:line="480" w:lineRule="auto"/>
        <w:ind w:firstLine="536" w:firstLineChars="157"/>
        <w:rPr>
          <w:rFonts w:hint="eastAsia" w:ascii="楷体" w:hAnsi="楷体" w:eastAsia="楷体" w:cs="楷体"/>
          <w:b/>
          <w:color w:val="000000"/>
          <w:sz w:val="28"/>
          <w:szCs w:val="28"/>
        </w:rPr>
      </w:pPr>
      <w:r>
        <w:rPr>
          <w:rFonts w:hint="eastAsia" w:ascii="楷体" w:hAnsi="楷体" w:eastAsia="楷体" w:cs="楷体"/>
          <w:b/>
          <w:color w:val="000000"/>
          <w:spacing w:val="30"/>
          <w:sz w:val="28"/>
          <w:szCs w:val="28"/>
        </w:rPr>
        <w:t>法定代表人或授权委托人：</w:t>
      </w:r>
      <w:r>
        <w:rPr>
          <w:rFonts w:hint="eastAsia" w:ascii="楷体" w:hAnsi="楷体" w:eastAsia="楷体" w:cs="楷体"/>
          <w:b/>
          <w:color w:val="000000"/>
          <w:sz w:val="28"/>
          <w:szCs w:val="28"/>
          <w:u w:val="single"/>
        </w:rPr>
        <w:t xml:space="preserve">            （签字或盖章）</w:t>
      </w:r>
    </w:p>
    <w:p>
      <w:pPr>
        <w:snapToGrid w:val="0"/>
        <w:spacing w:line="480" w:lineRule="auto"/>
        <w:ind w:firstLine="562" w:firstLineChars="200"/>
        <w:rPr>
          <w:rFonts w:hint="eastAsia" w:ascii="楷体" w:hAnsi="楷体" w:eastAsia="楷体" w:cs="楷体"/>
          <w:b/>
          <w:color w:val="000000"/>
          <w:sz w:val="32"/>
        </w:rPr>
      </w:pPr>
      <w:r>
        <w:rPr>
          <w:rFonts w:hint="eastAsia" w:ascii="楷体" w:hAnsi="楷体" w:eastAsia="楷体" w:cs="楷体"/>
          <w:b/>
          <w:color w:val="000000"/>
          <w:sz w:val="28"/>
          <w:szCs w:val="28"/>
        </w:rPr>
        <w:t>日        期：</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rPr>
        <w:t>年</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rPr>
        <w:t>月</w:t>
      </w:r>
      <w:r>
        <w:rPr>
          <w:rFonts w:hint="eastAsia" w:ascii="楷体" w:hAnsi="楷体" w:eastAsia="楷体" w:cs="楷体"/>
          <w:b/>
          <w:color w:val="000000"/>
          <w:sz w:val="28"/>
          <w:szCs w:val="28"/>
          <w:u w:val="single"/>
        </w:rPr>
        <w:t xml:space="preserve">         </w:t>
      </w:r>
      <w:r>
        <w:rPr>
          <w:rFonts w:hint="eastAsia" w:ascii="楷体" w:hAnsi="楷体" w:eastAsia="楷体" w:cs="楷体"/>
          <w:b/>
          <w:color w:val="000000"/>
          <w:sz w:val="28"/>
          <w:szCs w:val="28"/>
        </w:rPr>
        <w:t>日</w:t>
      </w:r>
      <w:r>
        <w:rPr>
          <w:rFonts w:hint="eastAsia" w:ascii="楷体" w:hAnsi="楷体" w:eastAsia="楷体" w:cs="楷体"/>
          <w:b/>
          <w:color w:val="000000"/>
          <w:sz w:val="32"/>
        </w:rPr>
        <w:br w:type="page"/>
      </w:r>
    </w:p>
    <w:p>
      <w:pPr>
        <w:jc w:val="center"/>
        <w:rPr>
          <w:rFonts w:hint="eastAsia" w:ascii="楷体" w:hAnsi="楷体" w:eastAsia="楷体" w:cs="楷体"/>
          <w:b/>
          <w:color w:val="000000"/>
        </w:rPr>
      </w:pPr>
      <w:r>
        <w:rPr>
          <w:rFonts w:hint="eastAsia" w:ascii="楷体" w:hAnsi="楷体" w:eastAsia="楷体" w:cs="楷体"/>
          <w:b/>
          <w:color w:val="000000"/>
          <w:sz w:val="32"/>
        </w:rPr>
        <w:t>目    录</w:t>
      </w:r>
    </w:p>
    <w:p>
      <w:pPr>
        <w:rPr>
          <w:rFonts w:hint="eastAsia" w:ascii="楷体" w:hAnsi="楷体" w:eastAsia="楷体" w:cs="楷体"/>
          <w:b/>
          <w:color w:val="000000"/>
        </w:rPr>
      </w:pPr>
    </w:p>
    <w:p>
      <w:pPr>
        <w:rPr>
          <w:rFonts w:hint="eastAsia" w:ascii="楷体" w:hAnsi="楷体" w:eastAsia="楷体" w:cs="楷体"/>
          <w:b/>
          <w:color w:val="000000"/>
        </w:rPr>
      </w:pPr>
    </w:p>
    <w:p>
      <w:pPr>
        <w:rPr>
          <w:rFonts w:hint="eastAsia" w:ascii="楷体" w:hAnsi="楷体" w:eastAsia="楷体" w:cs="楷体"/>
          <w:b/>
          <w:color w:val="000000"/>
        </w:rPr>
      </w:pPr>
    </w:p>
    <w:p>
      <w:pPr>
        <w:rPr>
          <w:rFonts w:hint="eastAsia" w:ascii="楷体" w:hAnsi="楷体" w:eastAsia="楷体" w:cs="楷体"/>
          <w:b/>
          <w:color w:val="000000"/>
        </w:rPr>
      </w:pPr>
    </w:p>
    <w:p>
      <w:pPr>
        <w:spacing w:line="480" w:lineRule="auto"/>
        <w:ind w:firstLine="1432" w:firstLineChars="597"/>
        <w:rPr>
          <w:rFonts w:hint="eastAsia" w:ascii="楷体" w:hAnsi="楷体" w:eastAsia="楷体" w:cs="楷体"/>
          <w:color w:val="000000"/>
          <w:sz w:val="24"/>
        </w:rPr>
      </w:pPr>
      <w:r>
        <w:rPr>
          <w:rFonts w:hint="eastAsia" w:ascii="楷体" w:hAnsi="楷体" w:eastAsia="楷体" w:cs="楷体"/>
          <w:color w:val="000000"/>
          <w:sz w:val="24"/>
        </w:rPr>
        <w:t>一、投标函</w:t>
      </w:r>
    </w:p>
    <w:p>
      <w:pPr>
        <w:spacing w:line="480" w:lineRule="auto"/>
        <w:ind w:firstLine="1432" w:firstLineChars="597"/>
        <w:rPr>
          <w:rFonts w:hint="eastAsia" w:ascii="楷体" w:hAnsi="楷体" w:eastAsia="楷体" w:cs="楷体"/>
          <w:color w:val="000000"/>
          <w:sz w:val="24"/>
        </w:rPr>
      </w:pPr>
      <w:r>
        <w:rPr>
          <w:rFonts w:hint="eastAsia" w:ascii="楷体" w:hAnsi="楷体" w:eastAsia="楷体" w:cs="楷体"/>
          <w:color w:val="000000"/>
          <w:sz w:val="24"/>
        </w:rPr>
        <w:t xml:space="preserve">二、法定代表人身份证明书 </w:t>
      </w:r>
    </w:p>
    <w:p>
      <w:pPr>
        <w:spacing w:line="480" w:lineRule="auto"/>
        <w:ind w:firstLine="1440" w:firstLineChars="600"/>
        <w:rPr>
          <w:rFonts w:hint="eastAsia" w:ascii="楷体" w:hAnsi="楷体" w:eastAsia="楷体" w:cs="楷体"/>
          <w:color w:val="000000"/>
          <w:sz w:val="24"/>
        </w:rPr>
      </w:pPr>
      <w:r>
        <w:rPr>
          <w:rFonts w:hint="eastAsia" w:ascii="楷体" w:hAnsi="楷体" w:eastAsia="楷体" w:cs="楷体"/>
          <w:color w:val="000000"/>
          <w:sz w:val="24"/>
        </w:rPr>
        <w:t xml:space="preserve">三、授权委托书 </w:t>
      </w:r>
    </w:p>
    <w:p>
      <w:pPr>
        <w:spacing w:line="480" w:lineRule="auto"/>
        <w:ind w:firstLine="1440" w:firstLineChars="600"/>
        <w:rPr>
          <w:rFonts w:hint="eastAsia" w:ascii="楷体" w:hAnsi="楷体" w:eastAsia="楷体" w:cs="楷体"/>
          <w:color w:val="000000"/>
          <w:sz w:val="24"/>
        </w:rPr>
      </w:pPr>
      <w:r>
        <w:rPr>
          <w:rFonts w:hint="eastAsia" w:ascii="楷体" w:hAnsi="楷体" w:eastAsia="楷体" w:cs="楷体"/>
          <w:color w:val="000000"/>
          <w:sz w:val="24"/>
        </w:rPr>
        <w:t>四、投标人营业执照等证件复印件</w:t>
      </w:r>
    </w:p>
    <w:p>
      <w:pPr>
        <w:spacing w:line="400" w:lineRule="exac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rPr>
        <w:t xml:space="preserve">      </w:t>
      </w:r>
      <w:r>
        <w:rPr>
          <w:rFonts w:hint="eastAsia" w:ascii="楷体" w:hAnsi="楷体" w:eastAsia="楷体" w:cs="楷体"/>
          <w:color w:val="000000"/>
          <w:sz w:val="24"/>
          <w:lang w:val="en-US" w:eastAsia="zh-CN"/>
        </w:rPr>
        <w:t xml:space="preserve">  </w:t>
      </w:r>
      <w:r>
        <w:rPr>
          <w:rFonts w:hint="eastAsia" w:ascii="楷体" w:hAnsi="楷体" w:eastAsia="楷体" w:cs="楷体"/>
          <w:color w:val="000000"/>
          <w:sz w:val="24"/>
        </w:rPr>
        <w:t>五、</w:t>
      </w:r>
      <w:r>
        <w:rPr>
          <w:rFonts w:hint="eastAsia" w:ascii="楷体" w:hAnsi="楷体" w:eastAsia="楷体" w:cs="楷体"/>
          <w:color w:val="000000"/>
          <w:sz w:val="24"/>
          <w:szCs w:val="24"/>
        </w:rPr>
        <w:t>投标人业绩表及同类业绩合同复印件</w:t>
      </w:r>
    </w:p>
    <w:p>
      <w:pPr>
        <w:spacing w:line="480" w:lineRule="auto"/>
        <w:rPr>
          <w:rFonts w:hint="eastAsia" w:ascii="楷体" w:hAnsi="楷体" w:eastAsia="楷体" w:cs="楷体"/>
          <w:color w:val="000000"/>
          <w:sz w:val="24"/>
        </w:rPr>
      </w:pPr>
    </w:p>
    <w:p>
      <w:pPr>
        <w:pStyle w:val="5"/>
        <w:ind w:firstLine="0" w:firstLineChars="0"/>
        <w:rPr>
          <w:rFonts w:hint="eastAsia" w:ascii="楷体" w:hAnsi="楷体" w:eastAsia="楷体" w:cs="楷体"/>
          <w:color w:val="000000"/>
        </w:rPr>
      </w:pPr>
    </w:p>
    <w:p>
      <w:pPr>
        <w:pStyle w:val="5"/>
        <w:ind w:firstLine="0" w:firstLineChars="0"/>
        <w:rPr>
          <w:rFonts w:hint="eastAsia" w:ascii="楷体" w:hAnsi="楷体" w:eastAsia="楷体" w:cs="楷体"/>
          <w:color w:val="000000"/>
        </w:rPr>
      </w:pPr>
    </w:p>
    <w:p>
      <w:pPr>
        <w:pStyle w:val="5"/>
        <w:ind w:firstLine="0" w:firstLineChars="0"/>
        <w:rPr>
          <w:rFonts w:hint="eastAsia" w:ascii="楷体" w:hAnsi="楷体" w:eastAsia="楷体" w:cs="楷体"/>
          <w:color w:val="000000"/>
        </w:rPr>
      </w:pPr>
    </w:p>
    <w:p>
      <w:pPr>
        <w:pStyle w:val="5"/>
        <w:ind w:firstLine="0" w:firstLineChars="0"/>
        <w:rPr>
          <w:rFonts w:hint="eastAsia" w:ascii="楷体" w:hAnsi="楷体" w:eastAsia="楷体" w:cs="楷体"/>
          <w:color w:val="000000"/>
        </w:rPr>
      </w:pPr>
    </w:p>
    <w:p>
      <w:pPr>
        <w:pStyle w:val="5"/>
        <w:ind w:firstLine="0" w:firstLineChars="0"/>
        <w:rPr>
          <w:rFonts w:hint="eastAsia" w:ascii="楷体" w:hAnsi="楷体" w:eastAsia="楷体" w:cs="楷体"/>
          <w:color w:val="000000"/>
        </w:rPr>
      </w:pPr>
    </w:p>
    <w:p>
      <w:pPr>
        <w:pStyle w:val="5"/>
        <w:ind w:firstLine="0" w:firstLineChars="0"/>
        <w:rPr>
          <w:rFonts w:hint="eastAsia" w:ascii="楷体" w:hAnsi="楷体" w:eastAsia="楷体" w:cs="楷体"/>
          <w:color w:val="000000"/>
        </w:rPr>
      </w:pPr>
    </w:p>
    <w:p>
      <w:pPr>
        <w:spacing w:line="240" w:lineRule="auto"/>
        <w:ind w:firstLine="1440" w:firstLineChars="600"/>
        <w:rPr>
          <w:rFonts w:hint="eastAsia" w:ascii="楷体" w:hAnsi="楷体" w:eastAsia="楷体" w:cs="楷体"/>
          <w:color w:val="000000"/>
          <w:sz w:val="24"/>
          <w:highlight w:val="none"/>
        </w:rPr>
      </w:pPr>
    </w:p>
    <w:p>
      <w:pPr>
        <w:pStyle w:val="5"/>
        <w:spacing w:line="240" w:lineRule="auto"/>
        <w:ind w:firstLine="480"/>
        <w:jc w:val="center"/>
        <w:rPr>
          <w:rFonts w:hint="eastAsia" w:ascii="楷体" w:hAnsi="楷体" w:eastAsia="楷体" w:cs="楷体"/>
          <w:color w:val="000000"/>
          <w:highlight w:val="none"/>
        </w:rPr>
      </w:pPr>
      <w:r>
        <w:rPr>
          <w:rFonts w:hint="eastAsia" w:ascii="楷体" w:hAnsi="楷体" w:eastAsia="楷体" w:cs="楷体"/>
          <w:color w:val="000000"/>
          <w:sz w:val="24"/>
          <w:highlight w:val="none"/>
        </w:rPr>
        <w:br w:type="page"/>
      </w:r>
      <w:r>
        <w:rPr>
          <w:rFonts w:hint="eastAsia" w:ascii="楷体" w:hAnsi="楷体" w:eastAsia="楷体" w:cs="楷体"/>
          <w:b/>
          <w:color w:val="000000"/>
          <w:sz w:val="32"/>
          <w:highlight w:val="none"/>
        </w:rPr>
        <w:t>（一）投 标 函</w:t>
      </w:r>
    </w:p>
    <w:p>
      <w:pPr>
        <w:spacing w:line="240" w:lineRule="auto"/>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u w:val="single"/>
          <w:lang w:val="en-US" w:eastAsia="zh-CN"/>
        </w:rPr>
        <w:t xml:space="preserve">          </w:t>
      </w:r>
      <w:r>
        <w:rPr>
          <w:rFonts w:hint="eastAsia" w:ascii="楷体" w:hAnsi="楷体" w:eastAsia="楷体" w:cs="楷体"/>
          <w:color w:val="000000"/>
          <w:sz w:val="24"/>
          <w:highlight w:val="none"/>
          <w:u w:val="single"/>
        </w:rPr>
        <w:t xml:space="preserve">（招标人）        </w:t>
      </w:r>
    </w:p>
    <w:p>
      <w:pPr>
        <w:tabs>
          <w:tab w:val="left" w:pos="7560"/>
        </w:tabs>
        <w:spacing w:line="240" w:lineRule="auto"/>
        <w:ind w:left="125" w:leftChars="57" w:firstLine="369" w:firstLineChars="154"/>
        <w:jc w:val="left"/>
        <w:rPr>
          <w:rFonts w:hint="eastAsia" w:ascii="楷体" w:hAnsi="楷体" w:eastAsia="楷体" w:cs="楷体"/>
          <w:color w:val="000000"/>
          <w:sz w:val="24"/>
          <w:highlight w:val="none"/>
        </w:rPr>
      </w:pPr>
      <w:r>
        <w:rPr>
          <w:rFonts w:hint="eastAsia" w:ascii="楷体" w:hAnsi="楷体" w:eastAsia="楷体" w:cs="楷体"/>
          <w:color w:val="000000"/>
          <w:sz w:val="24"/>
          <w:highlight w:val="none"/>
        </w:rPr>
        <w:t>1、根据你方</w:t>
      </w:r>
      <w:r>
        <w:rPr>
          <w:rFonts w:hint="eastAsia" w:ascii="楷体" w:hAnsi="楷体" w:eastAsia="楷体" w:cs="楷体"/>
          <w:color w:val="000000"/>
          <w:sz w:val="24"/>
          <w:highlight w:val="none"/>
          <w:u w:val="single"/>
        </w:rPr>
        <w:t xml:space="preserve"> </w:t>
      </w:r>
      <w:r>
        <w:rPr>
          <w:rFonts w:hint="eastAsia" w:ascii="楷体" w:hAnsi="楷体" w:eastAsia="楷体" w:cs="楷体"/>
          <w:b/>
          <w:color w:val="000000"/>
          <w:sz w:val="24"/>
          <w:szCs w:val="24"/>
          <w:highlight w:val="none"/>
          <w:u w:val="single"/>
        </w:rPr>
        <w:t xml:space="preserve">                 （工程名称） </w:t>
      </w:r>
      <w:r>
        <w:rPr>
          <w:rFonts w:hint="eastAsia" w:ascii="楷体" w:hAnsi="楷体" w:eastAsia="楷体" w:cs="楷体"/>
          <w:color w:val="000000"/>
          <w:sz w:val="24"/>
          <w:highlight w:val="none"/>
        </w:rPr>
        <w:t>招标文件，遵照《中华人民共和国招标投标法》等有关规定，经踏勘项目现场和研究上述招标文件的投标须知、合同条款、图纸、工程建设标准和工程量清单及其他有关文件后，我方的</w:t>
      </w:r>
      <w:r>
        <w:rPr>
          <w:rFonts w:hint="eastAsia" w:ascii="楷体" w:hAnsi="楷体" w:eastAsia="楷体" w:cs="楷体"/>
          <w:b/>
          <w:color w:val="000000"/>
          <w:sz w:val="24"/>
          <w:highlight w:val="none"/>
        </w:rPr>
        <w:t>投标价</w:t>
      </w:r>
      <w:r>
        <w:rPr>
          <w:rFonts w:hint="eastAsia" w:ascii="楷体" w:hAnsi="楷体" w:eastAsia="楷体" w:cs="楷体"/>
          <w:color w:val="000000"/>
          <w:sz w:val="24"/>
          <w:highlight w:val="none"/>
        </w:rPr>
        <w:t>为人民币(大写)</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）。并按图纸、合同条款、工程建设标准和工程量清单的条件要求承包上述工程的施工、竣工，并承担任何质量缺陷保修责任。</w:t>
      </w:r>
    </w:p>
    <w:p>
      <w:pPr>
        <w:spacing w:line="240" w:lineRule="auto"/>
        <w:ind w:firstLine="490"/>
        <w:jc w:val="left"/>
        <w:rPr>
          <w:rFonts w:hint="eastAsia" w:ascii="楷体" w:hAnsi="楷体" w:eastAsia="楷体" w:cs="楷体"/>
          <w:color w:val="000000"/>
          <w:sz w:val="24"/>
          <w:highlight w:val="none"/>
        </w:rPr>
      </w:pPr>
      <w:r>
        <w:rPr>
          <w:rFonts w:hint="eastAsia" w:ascii="楷体" w:hAnsi="楷体" w:eastAsia="楷体" w:cs="楷体"/>
          <w:color w:val="000000"/>
          <w:sz w:val="24"/>
          <w:highlight w:val="none"/>
        </w:rPr>
        <w:t>2、我方已详细审核全部招标文件，包括修改文件（如有时）及有关附件。</w:t>
      </w:r>
    </w:p>
    <w:p>
      <w:pPr>
        <w:spacing w:line="240" w:lineRule="auto"/>
        <w:ind w:firstLine="490"/>
        <w:jc w:val="left"/>
        <w:rPr>
          <w:rFonts w:hint="eastAsia" w:ascii="楷体" w:hAnsi="楷体" w:eastAsia="楷体" w:cs="楷体"/>
          <w:color w:val="000000"/>
          <w:sz w:val="24"/>
          <w:highlight w:val="none"/>
        </w:rPr>
      </w:pPr>
      <w:r>
        <w:rPr>
          <w:rFonts w:hint="eastAsia" w:ascii="楷体" w:hAnsi="楷体" w:eastAsia="楷体" w:cs="楷体"/>
          <w:color w:val="000000"/>
          <w:sz w:val="24"/>
          <w:highlight w:val="none"/>
        </w:rPr>
        <w:t>3、一旦我方中标，我方保证按合同协议书中规定的工期</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日历天内完成并移交全部工程，工程质量达到</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标准。</w:t>
      </w:r>
    </w:p>
    <w:p>
      <w:pPr>
        <w:spacing w:line="240" w:lineRule="auto"/>
        <w:ind w:firstLine="490"/>
        <w:rPr>
          <w:rFonts w:hint="eastAsia" w:ascii="楷体" w:hAnsi="楷体" w:eastAsia="楷体" w:cs="楷体"/>
          <w:color w:val="000000"/>
          <w:sz w:val="24"/>
          <w:highlight w:val="none"/>
        </w:rPr>
      </w:pPr>
      <w:r>
        <w:rPr>
          <w:rFonts w:hint="eastAsia" w:ascii="楷体" w:hAnsi="楷体" w:eastAsia="楷体" w:cs="楷体"/>
          <w:color w:val="000000"/>
          <w:sz w:val="24"/>
          <w:highlight w:val="none"/>
        </w:rPr>
        <w:t>4、我方同意所提交的投标文件在招标文件的投标须知中第14条规定的投标有效期内有效，在此期间内如果中标，我方将受此约束。</w:t>
      </w:r>
    </w:p>
    <w:p>
      <w:pPr>
        <w:spacing w:line="240" w:lineRule="auto"/>
        <w:ind w:firstLine="490"/>
        <w:rPr>
          <w:rFonts w:hint="eastAsia" w:ascii="楷体" w:hAnsi="楷体" w:eastAsia="楷体" w:cs="楷体"/>
          <w:color w:val="000000"/>
          <w:sz w:val="24"/>
          <w:highlight w:val="none"/>
        </w:rPr>
      </w:pPr>
      <w:r>
        <w:rPr>
          <w:rFonts w:hint="eastAsia" w:ascii="楷体" w:hAnsi="楷体" w:eastAsia="楷体" w:cs="楷体"/>
          <w:color w:val="000000"/>
          <w:sz w:val="24"/>
          <w:highlight w:val="none"/>
        </w:rPr>
        <w:t>5、除非另外达成协议并生效，你方的中标通知书和本投标文件将成为约束双方的合同文件的组成部分。</w:t>
      </w:r>
    </w:p>
    <w:p>
      <w:pPr>
        <w:spacing w:line="240" w:lineRule="auto"/>
        <w:ind w:firstLine="490"/>
        <w:rPr>
          <w:rFonts w:hint="eastAsia" w:ascii="楷体" w:hAnsi="楷体" w:eastAsia="楷体" w:cs="楷体"/>
          <w:color w:val="000000"/>
          <w:sz w:val="24"/>
          <w:highlight w:val="none"/>
        </w:rPr>
      </w:pPr>
      <w:r>
        <w:rPr>
          <w:rFonts w:hint="eastAsia" w:ascii="楷体" w:hAnsi="楷体" w:eastAsia="楷体" w:cs="楷体"/>
          <w:color w:val="000000"/>
          <w:sz w:val="24"/>
          <w:highlight w:val="none"/>
        </w:rPr>
        <w:t>6、我方将与本投标函一起，提交人民币</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元的投标保证金。</w:t>
      </w:r>
    </w:p>
    <w:p>
      <w:pPr>
        <w:spacing w:line="240" w:lineRule="auto"/>
        <w:ind w:firstLine="490"/>
        <w:rPr>
          <w:rFonts w:hint="eastAsia" w:ascii="楷体" w:hAnsi="楷体" w:eastAsia="楷体" w:cs="楷体"/>
          <w:color w:val="000000"/>
          <w:highlight w:val="none"/>
        </w:rPr>
      </w:pPr>
      <w:r>
        <w:rPr>
          <w:rFonts w:hint="eastAsia" w:ascii="楷体" w:hAnsi="楷体" w:eastAsia="楷体" w:cs="楷体"/>
          <w:color w:val="000000"/>
          <w:sz w:val="24"/>
          <w:highlight w:val="none"/>
        </w:rPr>
        <w:t>7、我方完全理解你方（招标人）不以最低价为中标唯一条件。</w:t>
      </w:r>
    </w:p>
    <w:p>
      <w:pPr>
        <w:spacing w:line="240" w:lineRule="auto"/>
        <w:ind w:left="513" w:leftChars="233" w:firstLine="240" w:firstLineChars="1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投 标 人：</w:t>
      </w:r>
      <w:r>
        <w:rPr>
          <w:rFonts w:hint="eastAsia" w:ascii="楷体" w:hAnsi="楷体" w:eastAsia="楷体" w:cs="楷体"/>
          <w:color w:val="000000"/>
          <w:sz w:val="24"/>
          <w:highlight w:val="none"/>
          <w:u w:val="single"/>
        </w:rPr>
        <w:t xml:space="preserve">                                     （盖章）   </w:t>
      </w:r>
    </w:p>
    <w:p>
      <w:pPr>
        <w:spacing w:line="240" w:lineRule="auto"/>
        <w:ind w:left="513" w:leftChars="233" w:firstLine="240" w:firstLineChars="100"/>
        <w:rPr>
          <w:rFonts w:hint="eastAsia" w:ascii="楷体" w:hAnsi="楷体" w:eastAsia="楷体" w:cs="楷体"/>
          <w:color w:val="000000"/>
          <w:sz w:val="24"/>
          <w:highlight w:val="none"/>
          <w:u w:val="single"/>
        </w:rPr>
      </w:pPr>
    </w:p>
    <w:p>
      <w:pPr>
        <w:spacing w:line="240" w:lineRule="auto"/>
        <w:ind w:firstLine="720" w:firstLineChars="3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单位地址：</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p>
    <w:p>
      <w:pPr>
        <w:spacing w:line="240" w:lineRule="auto"/>
        <w:ind w:firstLine="720" w:firstLineChars="300"/>
        <w:rPr>
          <w:rFonts w:hint="eastAsia" w:ascii="楷体" w:hAnsi="楷体" w:eastAsia="楷体" w:cs="楷体"/>
          <w:color w:val="000000"/>
          <w:sz w:val="24"/>
          <w:highlight w:val="none"/>
          <w:u w:val="single"/>
        </w:rPr>
      </w:pPr>
    </w:p>
    <w:p>
      <w:pPr>
        <w:spacing w:line="240" w:lineRule="auto"/>
        <w:ind w:firstLine="720" w:firstLineChars="3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法定代表人或授权委托代理人：</w:t>
      </w:r>
      <w:r>
        <w:rPr>
          <w:rFonts w:hint="eastAsia" w:ascii="楷体" w:hAnsi="楷体" w:eastAsia="楷体" w:cs="楷体"/>
          <w:color w:val="000000"/>
          <w:sz w:val="24"/>
          <w:highlight w:val="none"/>
          <w:u w:val="single"/>
        </w:rPr>
        <w:t xml:space="preserve">               （签字或盖章） </w:t>
      </w:r>
    </w:p>
    <w:p>
      <w:pPr>
        <w:spacing w:line="240" w:lineRule="auto"/>
        <w:ind w:firstLine="720" w:firstLineChars="300"/>
        <w:rPr>
          <w:rFonts w:hint="eastAsia" w:ascii="楷体" w:hAnsi="楷体" w:eastAsia="楷体" w:cs="楷体"/>
          <w:color w:val="000000"/>
          <w:sz w:val="24"/>
          <w:highlight w:val="none"/>
          <w:u w:val="single"/>
        </w:rPr>
      </w:pPr>
    </w:p>
    <w:p>
      <w:pPr>
        <w:spacing w:line="240" w:lineRule="auto"/>
        <w:rPr>
          <w:rFonts w:hint="eastAsia" w:ascii="楷体" w:hAnsi="楷体" w:eastAsia="楷体" w:cs="楷体"/>
          <w:color w:val="000000"/>
          <w:sz w:val="24"/>
          <w:highlight w:val="none"/>
          <w:u w:val="single"/>
          <w:lang w:eastAsia="zh-CN"/>
        </w:rPr>
      </w:pPr>
      <w:r>
        <w:rPr>
          <w:rFonts w:hint="eastAsia" w:ascii="楷体" w:hAnsi="楷体" w:eastAsia="楷体" w:cs="楷体"/>
          <w:color w:val="000000"/>
          <w:sz w:val="24"/>
          <w:highlight w:val="none"/>
        </w:rPr>
        <w:t>邮政编码：</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电话：</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rPr>
        <w:t xml:space="preserve"> 传真：</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p>
    <w:p>
      <w:pPr>
        <w:spacing w:line="240" w:lineRule="auto"/>
        <w:ind w:left="5544" w:leftChars="2520" w:firstLine="168" w:firstLineChars="70"/>
        <w:rPr>
          <w:rFonts w:hint="eastAsia" w:ascii="楷体" w:hAnsi="楷体" w:eastAsia="楷体" w:cs="楷体"/>
          <w:color w:val="000000"/>
          <w:sz w:val="24"/>
          <w:highlight w:val="none"/>
          <w:u w:val="single"/>
        </w:rPr>
      </w:pPr>
    </w:p>
    <w:p>
      <w:pPr>
        <w:spacing w:line="240" w:lineRule="auto"/>
        <w:ind w:firstLine="4320" w:firstLineChars="1800"/>
        <w:rPr>
          <w:rFonts w:hint="eastAsia" w:ascii="楷体" w:hAnsi="楷体" w:eastAsia="楷体" w:cs="楷体"/>
          <w:color w:val="000000"/>
          <w:highlight w:val="none"/>
        </w:rPr>
      </w:pP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jc w:val="center"/>
        <w:rPr>
          <w:rFonts w:hint="eastAsia" w:ascii="楷体" w:hAnsi="楷体" w:eastAsia="楷体" w:cs="楷体"/>
          <w:b/>
          <w:color w:val="000000"/>
          <w:sz w:val="32"/>
          <w:highlight w:val="none"/>
        </w:rPr>
      </w:pPr>
      <w:r>
        <w:rPr>
          <w:rFonts w:hint="eastAsia" w:ascii="楷体" w:hAnsi="楷体" w:eastAsia="楷体" w:cs="楷体"/>
          <w:color w:val="000000"/>
          <w:highlight w:val="none"/>
        </w:rPr>
        <w:br w:type="page"/>
      </w:r>
      <w:r>
        <w:rPr>
          <w:rFonts w:hint="eastAsia" w:ascii="楷体" w:hAnsi="楷体" w:eastAsia="楷体" w:cs="楷体"/>
          <w:b/>
          <w:color w:val="000000"/>
          <w:sz w:val="32"/>
          <w:highlight w:val="none"/>
        </w:rPr>
        <w:t>（二）法定代表人身份证明书</w:t>
      </w:r>
    </w:p>
    <w:p>
      <w:pPr>
        <w:spacing w:line="240" w:lineRule="auto"/>
        <w:rPr>
          <w:rFonts w:hint="eastAsia" w:ascii="楷体" w:hAnsi="楷体" w:eastAsia="楷体" w:cs="楷体"/>
          <w:color w:val="000000"/>
          <w:highlight w:val="none"/>
        </w:rPr>
      </w:pPr>
    </w:p>
    <w:p>
      <w:pPr>
        <w:spacing w:line="240" w:lineRule="auto"/>
        <w:ind w:firstLine="612"/>
        <w:rPr>
          <w:rFonts w:hint="eastAsia" w:ascii="楷体" w:hAnsi="楷体" w:eastAsia="楷体" w:cs="楷体"/>
          <w:color w:val="000000"/>
          <w:highlight w:val="none"/>
        </w:rPr>
      </w:pPr>
    </w:p>
    <w:p>
      <w:pPr>
        <w:spacing w:line="240" w:lineRule="auto"/>
        <w:ind w:firstLine="612"/>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单位名称：</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p>
    <w:p>
      <w:pPr>
        <w:spacing w:line="240" w:lineRule="auto"/>
        <w:ind w:firstLine="61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单位性质：</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ab/>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地   址：</w:t>
      </w:r>
      <w:r>
        <w:rPr>
          <w:rFonts w:hint="eastAsia" w:ascii="楷体" w:hAnsi="楷体" w:eastAsia="楷体" w:cs="楷体"/>
          <w:color w:val="000000"/>
          <w:sz w:val="24"/>
          <w:highlight w:val="none"/>
          <w:u w:val="single"/>
        </w:rPr>
        <w:t xml:space="preserve">                                   </w:t>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成立时间：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ind w:firstLine="61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经营期限：</w:t>
      </w:r>
      <w:r>
        <w:rPr>
          <w:rFonts w:hint="eastAsia" w:ascii="楷体" w:hAnsi="楷体" w:eastAsia="楷体" w:cs="楷体"/>
          <w:color w:val="000000"/>
          <w:sz w:val="24"/>
          <w:highlight w:val="none"/>
          <w:u w:val="single"/>
        </w:rPr>
        <w:tab/>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u w:val="single"/>
        </w:rPr>
        <w:tab/>
      </w:r>
    </w:p>
    <w:p>
      <w:pPr>
        <w:spacing w:line="240" w:lineRule="auto"/>
        <w:ind w:firstLine="61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姓名：</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性别：</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年龄：</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职务：</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w:t>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系</w:t>
      </w:r>
      <w:r>
        <w:rPr>
          <w:rFonts w:hint="eastAsia" w:ascii="楷体" w:hAnsi="楷体" w:eastAsia="楷体" w:cs="楷体"/>
          <w:color w:val="000000"/>
          <w:sz w:val="24"/>
          <w:highlight w:val="none"/>
          <w:u w:val="single"/>
        </w:rPr>
        <w:t xml:space="preserve">                           （投标单位）</w:t>
      </w:r>
      <w:r>
        <w:rPr>
          <w:rFonts w:hint="eastAsia" w:ascii="楷体" w:hAnsi="楷体" w:eastAsia="楷体" w:cs="楷体"/>
          <w:color w:val="000000"/>
          <w:sz w:val="24"/>
          <w:highlight w:val="none"/>
        </w:rPr>
        <w:t>的法定代表人。</w:t>
      </w:r>
    </w:p>
    <w:p>
      <w:pPr>
        <w:spacing w:line="240" w:lineRule="auto"/>
        <w:ind w:firstLine="610"/>
        <w:rPr>
          <w:rFonts w:hint="eastAsia" w:ascii="楷体" w:hAnsi="楷体" w:eastAsia="楷体" w:cs="楷体"/>
          <w:color w:val="000000"/>
          <w:sz w:val="24"/>
          <w:highlight w:val="none"/>
        </w:rPr>
      </w:pPr>
      <w:r>
        <w:rPr>
          <w:rFonts w:hint="eastAsia" w:ascii="楷体" w:hAnsi="楷体" w:eastAsia="楷体" w:cs="楷体"/>
          <w:color w:val="000000"/>
          <w:sz w:val="24"/>
          <w:highlight w:val="none"/>
        </w:rPr>
        <w:t>特此证明。</w:t>
      </w:r>
    </w:p>
    <w:p>
      <w:pPr>
        <w:spacing w:line="240" w:lineRule="auto"/>
        <w:ind w:firstLine="610"/>
        <w:rPr>
          <w:rFonts w:hint="eastAsia" w:ascii="楷体" w:hAnsi="楷体" w:eastAsia="楷体" w:cs="楷体"/>
          <w:color w:val="000000"/>
          <w:sz w:val="24"/>
          <w:highlight w:val="none"/>
        </w:rPr>
      </w:pPr>
    </w:p>
    <w:p>
      <w:pPr>
        <w:spacing w:line="240" w:lineRule="auto"/>
        <w:ind w:firstLine="610"/>
        <w:rPr>
          <w:rFonts w:hint="eastAsia" w:ascii="楷体" w:hAnsi="楷体" w:eastAsia="楷体" w:cs="楷体"/>
          <w:color w:val="000000"/>
          <w:sz w:val="24"/>
          <w:highlight w:val="none"/>
        </w:rPr>
      </w:pPr>
    </w:p>
    <w:p>
      <w:pPr>
        <w:spacing w:line="240" w:lineRule="auto"/>
        <w:ind w:firstLine="610"/>
        <w:rPr>
          <w:rFonts w:hint="eastAsia" w:ascii="楷体" w:hAnsi="楷体" w:eastAsia="楷体" w:cs="楷体"/>
          <w:b/>
          <w:color w:val="000000"/>
          <w:sz w:val="24"/>
          <w:highlight w:val="none"/>
        </w:rPr>
      </w:pPr>
      <w:r>
        <w:rPr>
          <w:rFonts w:hint="eastAsia" w:ascii="楷体" w:hAnsi="楷体" w:eastAsia="楷体" w:cs="楷体"/>
          <w:b/>
          <w:color w:val="000000"/>
          <w:sz w:val="24"/>
          <w:highlight w:val="none"/>
        </w:rPr>
        <w:t>注：后附法定代表人身份证复印件。</w:t>
      </w:r>
    </w:p>
    <w:p>
      <w:pPr>
        <w:tabs>
          <w:tab w:val="left" w:pos="720"/>
          <w:tab w:val="left" w:pos="900"/>
        </w:tabs>
        <w:spacing w:line="240" w:lineRule="auto"/>
        <w:rPr>
          <w:rFonts w:hint="eastAsia" w:ascii="楷体" w:hAnsi="楷体" w:eastAsia="楷体" w:cs="楷体"/>
          <w:color w:val="000000"/>
          <w:sz w:val="24"/>
          <w:highlight w:val="none"/>
        </w:rPr>
      </w:pPr>
    </w:p>
    <w:p>
      <w:pPr>
        <w:tabs>
          <w:tab w:val="left" w:pos="720"/>
          <w:tab w:val="left" w:pos="900"/>
        </w:tabs>
        <w:spacing w:line="240" w:lineRule="auto"/>
        <w:rPr>
          <w:rFonts w:hint="eastAsia" w:ascii="楷体" w:hAnsi="楷体" w:eastAsia="楷体" w:cs="楷体"/>
          <w:color w:val="000000"/>
          <w:sz w:val="24"/>
          <w:highlight w:val="none"/>
        </w:rPr>
      </w:pPr>
    </w:p>
    <w:p>
      <w:pPr>
        <w:tabs>
          <w:tab w:val="left" w:pos="720"/>
          <w:tab w:val="left" w:pos="900"/>
        </w:tabs>
        <w:spacing w:line="240" w:lineRule="auto"/>
        <w:rPr>
          <w:rFonts w:hint="eastAsia" w:ascii="楷体" w:hAnsi="楷体" w:eastAsia="楷体" w:cs="楷体"/>
          <w:color w:val="000000"/>
          <w:sz w:val="24"/>
          <w:highlight w:val="none"/>
        </w:rPr>
      </w:pPr>
    </w:p>
    <w:p>
      <w:pPr>
        <w:tabs>
          <w:tab w:val="left" w:pos="720"/>
          <w:tab w:val="left" w:pos="900"/>
        </w:tabs>
        <w:spacing w:line="240" w:lineRule="auto"/>
        <w:ind w:firstLine="4800" w:firstLineChars="20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投标人：</w:t>
      </w:r>
      <w:r>
        <w:rPr>
          <w:rFonts w:hint="eastAsia" w:ascii="楷体" w:hAnsi="楷体" w:eastAsia="楷体" w:cs="楷体"/>
          <w:color w:val="000000"/>
          <w:sz w:val="24"/>
          <w:highlight w:val="none"/>
          <w:u w:val="single"/>
        </w:rPr>
        <w:t xml:space="preserve">             （盖章）</w:t>
      </w:r>
    </w:p>
    <w:p>
      <w:pPr>
        <w:tabs>
          <w:tab w:val="left" w:pos="720"/>
          <w:tab w:val="left" w:pos="900"/>
        </w:tabs>
        <w:spacing w:line="240" w:lineRule="auto"/>
        <w:ind w:firstLine="5040" w:firstLineChars="2100"/>
        <w:rPr>
          <w:rFonts w:hint="eastAsia" w:ascii="楷体" w:hAnsi="楷体" w:eastAsia="楷体" w:cs="楷体"/>
          <w:color w:val="000000"/>
          <w:sz w:val="24"/>
          <w:highlight w:val="none"/>
        </w:rPr>
      </w:pPr>
    </w:p>
    <w:p>
      <w:pPr>
        <w:tabs>
          <w:tab w:val="left" w:pos="720"/>
          <w:tab w:val="left" w:pos="900"/>
        </w:tabs>
        <w:spacing w:line="240" w:lineRule="auto"/>
        <w:ind w:firstLine="5040" w:firstLineChars="2100"/>
        <w:rPr>
          <w:rFonts w:hint="eastAsia" w:ascii="楷体" w:hAnsi="楷体" w:eastAsia="楷体" w:cs="楷体"/>
          <w:color w:val="000000"/>
          <w:sz w:val="24"/>
          <w:highlight w:val="none"/>
        </w:rPr>
      </w:pPr>
    </w:p>
    <w:p>
      <w:pPr>
        <w:tabs>
          <w:tab w:val="left" w:pos="720"/>
          <w:tab w:val="left" w:pos="900"/>
        </w:tabs>
        <w:spacing w:line="240" w:lineRule="auto"/>
        <w:ind w:firstLine="5520" w:firstLineChars="2300"/>
        <w:rPr>
          <w:rFonts w:hint="eastAsia" w:ascii="楷体" w:hAnsi="楷体" w:eastAsia="楷体" w:cs="楷体"/>
          <w:color w:val="000000"/>
          <w:highlight w:val="none"/>
        </w:rPr>
      </w:pP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jc w:val="center"/>
        <w:rPr>
          <w:rFonts w:hint="eastAsia" w:ascii="楷体" w:hAnsi="楷体" w:eastAsia="楷体" w:cs="楷体"/>
          <w:b/>
          <w:color w:val="000000"/>
          <w:sz w:val="32"/>
          <w:highlight w:val="none"/>
        </w:rPr>
      </w:pPr>
      <w:r>
        <w:rPr>
          <w:rFonts w:hint="eastAsia" w:ascii="楷体" w:hAnsi="楷体" w:eastAsia="楷体" w:cs="楷体"/>
          <w:color w:val="000000"/>
          <w:highlight w:val="none"/>
        </w:rPr>
        <w:br w:type="page"/>
      </w:r>
      <w:r>
        <w:rPr>
          <w:rFonts w:hint="eastAsia" w:ascii="楷体" w:hAnsi="楷体" w:eastAsia="楷体" w:cs="楷体"/>
          <w:b/>
          <w:color w:val="000000"/>
          <w:sz w:val="32"/>
          <w:highlight w:val="none"/>
        </w:rPr>
        <w:t>（三）授权委托书</w:t>
      </w:r>
    </w:p>
    <w:p>
      <w:pPr>
        <w:spacing w:line="240" w:lineRule="auto"/>
        <w:jc w:val="center"/>
        <w:rPr>
          <w:rFonts w:hint="eastAsia" w:ascii="楷体" w:hAnsi="楷体" w:eastAsia="楷体" w:cs="楷体"/>
          <w:b/>
          <w:color w:val="000000"/>
          <w:sz w:val="24"/>
          <w:szCs w:val="24"/>
          <w:highlight w:val="none"/>
        </w:rPr>
      </w:pPr>
    </w:p>
    <w:p>
      <w:pPr>
        <w:spacing w:line="240" w:lineRule="auto"/>
        <w:ind w:firstLine="600"/>
        <w:jc w:val="left"/>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本授权委托书声明：我</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（姓名）系</w:t>
      </w:r>
      <w:r>
        <w:rPr>
          <w:rFonts w:hint="eastAsia" w:ascii="楷体" w:hAnsi="楷体" w:eastAsia="楷体" w:cs="楷体"/>
          <w:color w:val="000000"/>
          <w:sz w:val="24"/>
          <w:szCs w:val="24"/>
          <w:highlight w:val="none"/>
          <w:u w:val="single"/>
        </w:rPr>
        <w:t xml:space="preserve">                   （投标单位） </w:t>
      </w:r>
      <w:r>
        <w:rPr>
          <w:rFonts w:hint="eastAsia" w:ascii="楷体" w:hAnsi="楷体" w:eastAsia="楷体" w:cs="楷体"/>
          <w:color w:val="000000"/>
          <w:sz w:val="24"/>
          <w:szCs w:val="24"/>
          <w:highlight w:val="none"/>
        </w:rPr>
        <w:t>的法定代表人，现授权委托</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为我公司授权代理人，以本公司的名义参加</w:t>
      </w:r>
      <w:r>
        <w:rPr>
          <w:rFonts w:hint="eastAsia" w:ascii="楷体" w:hAnsi="楷体" w:eastAsia="楷体" w:cs="楷体"/>
          <w:color w:val="000000"/>
          <w:sz w:val="24"/>
          <w:highlight w:val="none"/>
        </w:rPr>
        <w:t>：</w:t>
      </w:r>
      <w:r>
        <w:rPr>
          <w:rFonts w:hint="eastAsia" w:ascii="楷体" w:hAnsi="楷体" w:eastAsia="楷体" w:cs="楷体"/>
          <w:b/>
          <w:color w:val="000000"/>
          <w:sz w:val="24"/>
          <w:szCs w:val="24"/>
          <w:highlight w:val="none"/>
          <w:u w:val="single"/>
        </w:rPr>
        <w:t xml:space="preserve">                              （工程名称） </w:t>
      </w:r>
      <w:r>
        <w:rPr>
          <w:rFonts w:hint="eastAsia" w:ascii="楷体" w:hAnsi="楷体" w:eastAsia="楷体" w:cs="楷体"/>
          <w:color w:val="000000"/>
          <w:sz w:val="24"/>
          <w:szCs w:val="24"/>
          <w:highlight w:val="none"/>
        </w:rPr>
        <w:t>的投标活动。代理人在开标、评标、合同谈判过程中所签署的一切文件和处理与之有关的一切事务，我均予以承认。</w:t>
      </w:r>
    </w:p>
    <w:p>
      <w:pPr>
        <w:spacing w:line="240" w:lineRule="auto"/>
        <w:ind w:firstLine="480" w:firstLineChars="200"/>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代理人无转委权。特此证明。</w:t>
      </w:r>
    </w:p>
    <w:p>
      <w:pPr>
        <w:spacing w:line="240" w:lineRule="auto"/>
        <w:ind w:firstLine="480" w:firstLineChars="200"/>
        <w:rPr>
          <w:rFonts w:hint="eastAsia" w:ascii="楷体" w:hAnsi="楷体" w:eastAsia="楷体" w:cs="楷体"/>
          <w:color w:val="000000"/>
          <w:sz w:val="24"/>
          <w:highlight w:val="none"/>
        </w:rPr>
      </w:pPr>
      <w:r>
        <w:rPr>
          <w:rFonts w:hint="eastAsia" w:ascii="楷体" w:hAnsi="楷体" w:eastAsia="楷体" w:cs="楷体"/>
          <w:color w:val="000000"/>
          <w:sz w:val="24"/>
          <w:szCs w:val="24"/>
          <w:highlight w:val="none"/>
        </w:rPr>
        <w:t>授权委托期限：</w:t>
      </w:r>
      <w:r>
        <w:rPr>
          <w:rFonts w:hint="eastAsia" w:ascii="楷体" w:hAnsi="楷体" w:eastAsia="楷体" w:cs="楷体"/>
          <w:color w:val="000000"/>
          <w:sz w:val="24"/>
          <w:szCs w:val="24"/>
          <w:highlight w:val="none"/>
          <w:lang w:val="en-US" w:eastAsia="zh-CN"/>
        </w:rPr>
        <w:t>2022</w:t>
      </w:r>
      <w:r>
        <w:rPr>
          <w:rFonts w:hint="eastAsia" w:ascii="楷体" w:hAnsi="楷体" w:eastAsia="楷体" w:cs="楷体"/>
          <w:color w:val="000000"/>
          <w:sz w:val="24"/>
          <w:szCs w:val="24"/>
          <w:highlight w:val="none"/>
        </w:rPr>
        <w:t>年  月   日至</w:t>
      </w:r>
      <w:r>
        <w:rPr>
          <w:rFonts w:hint="eastAsia" w:ascii="楷体" w:hAnsi="楷体" w:eastAsia="楷体" w:cs="楷体"/>
          <w:color w:val="000000"/>
          <w:sz w:val="24"/>
          <w:szCs w:val="24"/>
          <w:highlight w:val="none"/>
          <w:lang w:val="en-US" w:eastAsia="zh-CN"/>
        </w:rPr>
        <w:t>2022</w:t>
      </w:r>
      <w:r>
        <w:rPr>
          <w:rFonts w:hint="eastAsia" w:ascii="楷体" w:hAnsi="楷体" w:eastAsia="楷体" w:cs="楷体"/>
          <w:color w:val="000000"/>
          <w:sz w:val="24"/>
          <w:szCs w:val="24"/>
          <w:highlight w:val="none"/>
        </w:rPr>
        <w:t>年   月   日</w:t>
      </w:r>
    </w:p>
    <w:p>
      <w:pPr>
        <w:spacing w:line="240" w:lineRule="auto"/>
        <w:ind w:left="1260"/>
        <w:rPr>
          <w:rFonts w:hint="eastAsia" w:ascii="楷体" w:hAnsi="楷体" w:eastAsia="楷体" w:cs="楷体"/>
          <w:color w:val="000000"/>
          <w:sz w:val="24"/>
          <w:highlight w:val="none"/>
        </w:rPr>
      </w:pPr>
    </w:p>
    <w:p>
      <w:pPr>
        <w:spacing w:line="240" w:lineRule="auto"/>
        <w:ind w:firstLine="960" w:firstLineChars="400"/>
        <w:rPr>
          <w:rFonts w:hint="eastAsia" w:ascii="楷体" w:hAnsi="楷体" w:eastAsia="楷体" w:cs="楷体"/>
          <w:color w:val="000000"/>
          <w:sz w:val="24"/>
          <w:highlight w:val="none"/>
        </w:rPr>
      </w:pPr>
      <w:r>
        <w:rPr>
          <w:rFonts w:hint="eastAsia" w:ascii="楷体" w:hAnsi="楷体" w:eastAsia="楷体" w:cs="楷体"/>
          <w:color w:val="000000"/>
          <w:sz w:val="24"/>
          <w:highlight w:val="none"/>
        </w:rPr>
        <w:t>代理人：</w:t>
      </w:r>
      <w:r>
        <w:rPr>
          <w:rFonts w:hint="eastAsia" w:ascii="楷体" w:hAnsi="楷体" w:eastAsia="楷体" w:cs="楷体"/>
          <w:color w:val="000000"/>
          <w:sz w:val="24"/>
          <w:highlight w:val="none"/>
          <w:u w:val="single"/>
        </w:rPr>
        <w:t xml:space="preserve">   </w:t>
      </w:r>
      <w:r>
        <w:rPr>
          <w:rFonts w:hint="eastAsia" w:ascii="楷体" w:hAnsi="楷体" w:eastAsia="楷体" w:cs="楷体"/>
          <w:b/>
          <w:color w:val="000000"/>
          <w:sz w:val="24"/>
          <w:highlight w:val="none"/>
          <w:u w:val="single"/>
        </w:rPr>
        <w:t xml:space="preserve">    </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性别 ：</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年龄：</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 xml:space="preserve"> </w:t>
      </w:r>
    </w:p>
    <w:p>
      <w:pPr>
        <w:spacing w:line="240" w:lineRule="auto"/>
        <w:ind w:firstLine="960" w:firstLineChars="400"/>
        <w:rPr>
          <w:rFonts w:hint="eastAsia" w:ascii="楷体" w:hAnsi="楷体" w:eastAsia="楷体" w:cs="楷体"/>
          <w:color w:val="000000"/>
          <w:sz w:val="24"/>
          <w:highlight w:val="none"/>
        </w:rPr>
      </w:pPr>
    </w:p>
    <w:p>
      <w:pPr>
        <w:spacing w:line="240" w:lineRule="auto"/>
        <w:ind w:firstLine="960" w:firstLineChars="400"/>
        <w:rPr>
          <w:rFonts w:hint="eastAsia" w:ascii="楷体" w:hAnsi="楷体" w:eastAsia="楷体" w:cs="楷体"/>
          <w:color w:val="000000"/>
          <w:sz w:val="24"/>
          <w:highlight w:val="none"/>
        </w:rPr>
      </w:pPr>
    </w:p>
    <w:p>
      <w:pPr>
        <w:spacing w:line="240" w:lineRule="auto"/>
        <w:ind w:firstLine="960" w:firstLineChars="400"/>
        <w:rPr>
          <w:rFonts w:hint="eastAsia" w:ascii="楷体" w:hAnsi="楷体" w:eastAsia="楷体" w:cs="楷体"/>
          <w:color w:val="000000"/>
          <w:sz w:val="24"/>
          <w:highlight w:val="none"/>
          <w:u w:val="single"/>
        </w:rPr>
      </w:pPr>
      <w:r>
        <w:rPr>
          <w:rFonts w:hint="eastAsia" w:ascii="楷体" w:hAnsi="楷体" w:eastAsia="楷体" w:cs="楷体"/>
          <w:color w:val="000000"/>
          <w:sz w:val="24"/>
          <w:highlight w:val="none"/>
        </w:rPr>
        <w:t>身份证号码：</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职务：</w:t>
      </w:r>
      <w:r>
        <w:rPr>
          <w:rFonts w:hint="eastAsia" w:ascii="楷体" w:hAnsi="楷体" w:eastAsia="楷体" w:cs="楷体"/>
          <w:color w:val="000000"/>
          <w:sz w:val="24"/>
          <w:highlight w:val="none"/>
          <w:u w:val="single"/>
        </w:rPr>
        <w:t xml:space="preserve">               </w:t>
      </w:r>
    </w:p>
    <w:p>
      <w:pPr>
        <w:spacing w:line="240" w:lineRule="auto"/>
        <w:ind w:left="2699"/>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r>
        <w:rPr>
          <w:rFonts w:hint="eastAsia" w:ascii="楷体" w:hAnsi="楷体" w:eastAsia="楷体" w:cs="楷体"/>
          <w:color w:val="000000"/>
          <w:sz w:val="24"/>
          <w:highlight w:val="none"/>
        </w:rPr>
        <w:t>投标人：</w:t>
      </w:r>
      <w:r>
        <w:rPr>
          <w:rFonts w:hint="eastAsia" w:ascii="楷体" w:hAnsi="楷体" w:eastAsia="楷体" w:cs="楷体"/>
          <w:color w:val="000000"/>
          <w:sz w:val="24"/>
          <w:highlight w:val="none"/>
          <w:u w:val="single"/>
        </w:rPr>
        <w:t xml:space="preserve">                                      （盖章）</w:t>
      </w:r>
    </w:p>
    <w:p>
      <w:pPr>
        <w:spacing w:line="240" w:lineRule="auto"/>
        <w:ind w:left="2699"/>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p>
    <w:p>
      <w:pPr>
        <w:spacing w:line="240" w:lineRule="auto"/>
        <w:ind w:left="960"/>
        <w:rPr>
          <w:rFonts w:hint="eastAsia" w:ascii="楷体" w:hAnsi="楷体" w:eastAsia="楷体" w:cs="楷体"/>
          <w:color w:val="000000"/>
          <w:sz w:val="24"/>
          <w:highlight w:val="none"/>
        </w:rPr>
      </w:pPr>
      <w:r>
        <w:rPr>
          <w:rFonts w:hint="eastAsia" w:ascii="楷体" w:hAnsi="楷体" w:eastAsia="楷体" w:cs="楷体"/>
          <w:color w:val="000000"/>
          <w:sz w:val="24"/>
          <w:highlight w:val="none"/>
        </w:rPr>
        <w:t>法定代表人：</w:t>
      </w:r>
      <w:r>
        <w:rPr>
          <w:rFonts w:hint="eastAsia" w:ascii="楷体" w:hAnsi="楷体" w:eastAsia="楷体" w:cs="楷体"/>
          <w:color w:val="000000"/>
          <w:sz w:val="24"/>
          <w:highlight w:val="none"/>
          <w:u w:val="single"/>
        </w:rPr>
        <w:t xml:space="preserve">                              （签字或盖章）</w:t>
      </w:r>
    </w:p>
    <w:p>
      <w:pPr>
        <w:spacing w:line="240" w:lineRule="auto"/>
        <w:ind w:left="2699"/>
        <w:rPr>
          <w:rFonts w:hint="eastAsia" w:ascii="楷体" w:hAnsi="楷体" w:eastAsia="楷体" w:cs="楷体"/>
          <w:color w:val="000000"/>
          <w:sz w:val="24"/>
          <w:highlight w:val="none"/>
        </w:rPr>
      </w:pPr>
    </w:p>
    <w:p>
      <w:pPr>
        <w:spacing w:line="240" w:lineRule="auto"/>
        <w:rPr>
          <w:rFonts w:hint="eastAsia" w:ascii="楷体" w:hAnsi="楷体" w:eastAsia="楷体" w:cs="楷体"/>
          <w:color w:val="000000"/>
          <w:sz w:val="24"/>
          <w:highlight w:val="none"/>
        </w:rPr>
      </w:pPr>
    </w:p>
    <w:p>
      <w:pPr>
        <w:spacing w:line="240" w:lineRule="auto"/>
        <w:jc w:val="center"/>
        <w:rPr>
          <w:rFonts w:hint="eastAsia" w:ascii="楷体" w:hAnsi="楷体" w:eastAsia="楷体" w:cs="楷体"/>
          <w:color w:val="000000"/>
          <w:sz w:val="24"/>
          <w:highlight w:val="none"/>
        </w:rPr>
      </w:pPr>
      <w:r>
        <w:rPr>
          <w:rFonts w:hint="eastAsia" w:ascii="楷体" w:hAnsi="楷体" w:eastAsia="楷体" w:cs="楷体"/>
          <w:color w:val="000000"/>
          <w:sz w:val="24"/>
          <w:highlight w:val="none"/>
        </w:rPr>
        <w:t xml:space="preserve">                授权委托日期：</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年</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月</w:t>
      </w:r>
      <w:r>
        <w:rPr>
          <w:rFonts w:hint="eastAsia" w:ascii="楷体" w:hAnsi="楷体" w:eastAsia="楷体" w:cs="楷体"/>
          <w:color w:val="000000"/>
          <w:sz w:val="24"/>
          <w:highlight w:val="none"/>
          <w:u w:val="single"/>
        </w:rPr>
        <w:t xml:space="preserve">    </w:t>
      </w:r>
      <w:r>
        <w:rPr>
          <w:rFonts w:hint="eastAsia" w:ascii="楷体" w:hAnsi="楷体" w:eastAsia="楷体" w:cs="楷体"/>
          <w:color w:val="000000"/>
          <w:sz w:val="24"/>
          <w:highlight w:val="none"/>
        </w:rPr>
        <w:t>日</w:t>
      </w:r>
    </w:p>
    <w:p>
      <w:pPr>
        <w:spacing w:line="240" w:lineRule="auto"/>
        <w:jc w:val="left"/>
        <w:rPr>
          <w:rFonts w:hint="eastAsia" w:ascii="楷体" w:hAnsi="楷体" w:eastAsia="楷体" w:cs="楷体"/>
          <w:b/>
          <w:color w:val="000000"/>
          <w:sz w:val="24"/>
          <w:highlight w:val="none"/>
        </w:rPr>
      </w:pPr>
    </w:p>
    <w:p>
      <w:pPr>
        <w:spacing w:line="240" w:lineRule="auto"/>
        <w:jc w:val="left"/>
        <w:rPr>
          <w:rFonts w:hint="eastAsia" w:ascii="楷体" w:hAnsi="楷体" w:eastAsia="楷体" w:cs="楷体"/>
          <w:b/>
          <w:color w:val="000000"/>
          <w:sz w:val="24"/>
          <w:highlight w:val="none"/>
        </w:rPr>
      </w:pPr>
    </w:p>
    <w:p>
      <w:pPr>
        <w:spacing w:line="240" w:lineRule="auto"/>
        <w:jc w:val="left"/>
        <w:rPr>
          <w:rFonts w:hint="eastAsia" w:ascii="楷体" w:hAnsi="楷体" w:eastAsia="楷体" w:cs="楷体"/>
          <w:b/>
          <w:color w:val="000000"/>
          <w:sz w:val="24"/>
          <w:highlight w:val="none"/>
        </w:rPr>
      </w:pPr>
      <w:r>
        <w:rPr>
          <w:rFonts w:hint="eastAsia" w:ascii="楷体" w:hAnsi="楷体" w:eastAsia="楷体" w:cs="楷体"/>
          <w:b/>
          <w:color w:val="000000"/>
          <w:sz w:val="24"/>
          <w:highlight w:val="none"/>
        </w:rPr>
        <w:t>注：后附被授权人身份证复印件。</w:t>
      </w:r>
    </w:p>
    <w:p>
      <w:pPr>
        <w:spacing w:line="240" w:lineRule="auto"/>
        <w:jc w:val="center"/>
        <w:rPr>
          <w:rFonts w:hint="eastAsia" w:ascii="楷体" w:hAnsi="楷体" w:eastAsia="楷体" w:cs="楷体"/>
          <w:b/>
          <w:color w:val="000000"/>
          <w:sz w:val="32"/>
          <w:szCs w:val="32"/>
          <w:highlight w:val="none"/>
        </w:rPr>
      </w:pPr>
      <w:r>
        <w:rPr>
          <w:rFonts w:hint="eastAsia" w:ascii="楷体" w:hAnsi="楷体" w:eastAsia="楷体" w:cs="楷体"/>
          <w:color w:val="000000"/>
          <w:highlight w:val="none"/>
        </w:rPr>
        <w:br w:type="page"/>
      </w:r>
      <w:r>
        <w:rPr>
          <w:rFonts w:hint="eastAsia" w:ascii="楷体" w:hAnsi="楷体" w:eastAsia="楷体" w:cs="楷体"/>
          <w:b/>
          <w:color w:val="000000"/>
          <w:sz w:val="32"/>
          <w:highlight w:val="none"/>
        </w:rPr>
        <w:t>（四）</w:t>
      </w:r>
      <w:r>
        <w:rPr>
          <w:rFonts w:hint="eastAsia" w:ascii="楷体" w:hAnsi="楷体" w:eastAsia="楷体" w:cs="楷体"/>
          <w:b/>
          <w:color w:val="000000"/>
          <w:sz w:val="32"/>
          <w:szCs w:val="32"/>
          <w:highlight w:val="none"/>
        </w:rPr>
        <w:t>投标人营业执照等证件复印件</w:t>
      </w:r>
    </w:p>
    <w:p>
      <w:pPr>
        <w:spacing w:line="240" w:lineRule="auto"/>
        <w:jc w:val="center"/>
        <w:rPr>
          <w:rFonts w:hint="eastAsia" w:ascii="楷体" w:hAnsi="楷体" w:eastAsia="楷体" w:cs="楷体"/>
          <w:color w:val="000000"/>
          <w:highlight w:val="none"/>
        </w:rPr>
      </w:pPr>
    </w:p>
    <w:p>
      <w:pPr>
        <w:spacing w:line="240" w:lineRule="auto"/>
        <w:jc w:val="center"/>
        <w:rPr>
          <w:rFonts w:hint="eastAsia" w:ascii="楷体" w:hAnsi="楷体" w:eastAsia="楷体" w:cs="楷体"/>
          <w:color w:val="000000"/>
          <w:highlight w:val="none"/>
        </w:rPr>
      </w:pPr>
    </w:p>
    <w:p>
      <w:pPr>
        <w:spacing w:line="240" w:lineRule="auto"/>
        <w:jc w:val="center"/>
        <w:rPr>
          <w:rFonts w:hint="eastAsia" w:ascii="楷体" w:hAnsi="楷体" w:eastAsia="楷体" w:cs="楷体"/>
          <w:color w:val="000000"/>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center"/>
        <w:rPr>
          <w:rFonts w:hint="eastAsia" w:ascii="楷体" w:hAnsi="楷体" w:eastAsia="楷体" w:cs="楷体"/>
          <w:b/>
          <w:color w:val="000000"/>
          <w:sz w:val="32"/>
          <w:highlight w:val="none"/>
        </w:rPr>
      </w:pPr>
    </w:p>
    <w:p>
      <w:pPr>
        <w:spacing w:line="240" w:lineRule="auto"/>
        <w:jc w:val="both"/>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（五）主要施工业绩一览表（可提供不少于两份合同复印件）</w:t>
      </w:r>
    </w:p>
    <w:tbl>
      <w:tblPr>
        <w:tblStyle w:val="3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序号</w:t>
            </w:r>
          </w:p>
        </w:tc>
        <w:tc>
          <w:tcPr>
            <w:tcW w:w="1679"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工程名称</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工程地点</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合同价款</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发包人</w:t>
            </w:r>
          </w:p>
        </w:tc>
        <w:tc>
          <w:tcPr>
            <w:tcW w:w="1326"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施工年份</w:t>
            </w:r>
          </w:p>
        </w:tc>
        <w:tc>
          <w:tcPr>
            <w:tcW w:w="1322" w:type="dxa"/>
            <w:vAlign w:val="center"/>
          </w:tcPr>
          <w:p>
            <w:pPr>
              <w:spacing w:line="240" w:lineRule="auto"/>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240" w:lineRule="auto"/>
              <w:jc w:val="center"/>
              <w:rPr>
                <w:rFonts w:hint="eastAsia" w:ascii="楷体" w:hAnsi="楷体" w:eastAsia="楷体" w:cs="楷体"/>
                <w:color w:val="000000"/>
                <w:sz w:val="24"/>
                <w:szCs w:val="24"/>
                <w:highlight w:val="none"/>
              </w:rPr>
            </w:pPr>
          </w:p>
        </w:tc>
        <w:tc>
          <w:tcPr>
            <w:tcW w:w="1679"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6" w:type="dxa"/>
            <w:vAlign w:val="center"/>
          </w:tcPr>
          <w:p>
            <w:pPr>
              <w:spacing w:line="240" w:lineRule="auto"/>
              <w:jc w:val="center"/>
              <w:rPr>
                <w:rFonts w:hint="eastAsia" w:ascii="楷体" w:hAnsi="楷体" w:eastAsia="楷体" w:cs="楷体"/>
                <w:color w:val="000000"/>
                <w:sz w:val="24"/>
                <w:szCs w:val="24"/>
                <w:highlight w:val="none"/>
              </w:rPr>
            </w:pPr>
          </w:p>
        </w:tc>
        <w:tc>
          <w:tcPr>
            <w:tcW w:w="1322" w:type="dxa"/>
            <w:vAlign w:val="center"/>
          </w:tcPr>
          <w:p>
            <w:pPr>
              <w:spacing w:line="240" w:lineRule="auto"/>
              <w:jc w:val="center"/>
              <w:rPr>
                <w:rFonts w:hint="eastAsia" w:ascii="楷体" w:hAnsi="楷体" w:eastAsia="楷体" w:cs="楷体"/>
                <w:color w:val="000000"/>
                <w:sz w:val="24"/>
                <w:szCs w:val="24"/>
                <w:highlight w:val="none"/>
              </w:rPr>
            </w:pPr>
          </w:p>
        </w:tc>
      </w:tr>
    </w:tbl>
    <w:p>
      <w:pPr>
        <w:spacing w:line="240" w:lineRule="auto"/>
        <w:rPr>
          <w:rFonts w:hint="eastAsia" w:ascii="楷体" w:hAnsi="楷体" w:eastAsia="楷体" w:cs="楷体"/>
          <w:color w:val="000000"/>
          <w:szCs w:val="30"/>
          <w:highlight w:val="none"/>
        </w:rPr>
      </w:pPr>
    </w:p>
    <w:p>
      <w:pPr>
        <w:spacing w:line="240" w:lineRule="auto"/>
        <w:ind w:left="1500" w:firstLine="626" w:firstLineChars="174"/>
        <w:rPr>
          <w:rFonts w:hint="eastAsia" w:ascii="楷体" w:hAnsi="楷体" w:eastAsia="楷体" w:cs="楷体"/>
          <w:color w:val="000000"/>
          <w:sz w:val="36"/>
          <w:highlight w:val="none"/>
          <w:u w:val="singl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rPr>
          <w:rFonts w:hint="eastAsia" w:ascii="楷体" w:hAnsi="楷体" w:eastAsia="楷体" w:cs="楷体"/>
          <w:color w:val="000000"/>
          <w:highlight w:val="none"/>
        </w:rPr>
      </w:pPr>
    </w:p>
    <w:p>
      <w:pPr>
        <w:spacing w:line="240" w:lineRule="auto"/>
        <w:ind w:firstLine="482" w:firstLineChars="150"/>
        <w:jc w:val="center"/>
        <w:rPr>
          <w:rFonts w:hint="eastAsia" w:ascii="楷体" w:hAnsi="楷体" w:eastAsia="楷体" w:cs="楷体"/>
          <w:b/>
          <w:color w:val="000000"/>
          <w:sz w:val="32"/>
          <w:highlight w:val="none"/>
        </w:rPr>
      </w:pPr>
    </w:p>
    <w:p>
      <w:pPr>
        <w:spacing w:line="240" w:lineRule="auto"/>
        <w:ind w:firstLine="482" w:firstLineChars="150"/>
        <w:jc w:val="center"/>
        <w:rPr>
          <w:rFonts w:hint="eastAsia" w:ascii="楷体" w:hAnsi="楷体" w:eastAsia="楷体" w:cs="楷体"/>
          <w:color w:val="000000"/>
          <w:sz w:val="30"/>
          <w:szCs w:val="30"/>
          <w:highlight w:val="none"/>
        </w:rPr>
      </w:pPr>
      <w:r>
        <w:rPr>
          <w:rFonts w:hint="eastAsia" w:ascii="楷体" w:hAnsi="楷体" w:eastAsia="楷体" w:cs="楷体"/>
          <w:b/>
          <w:color w:val="000000"/>
          <w:sz w:val="32"/>
          <w:highlight w:val="none"/>
        </w:rPr>
        <w:t>投 标 报 价</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招   标   人：</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工  程 名 称：</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投标报价（小写）：</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u w:val="single"/>
        </w:rPr>
      </w:pPr>
      <w:r>
        <w:rPr>
          <w:rFonts w:hint="eastAsia" w:ascii="楷体" w:hAnsi="楷体" w:eastAsia="楷体" w:cs="楷体"/>
          <w:color w:val="000000"/>
          <w:sz w:val="30"/>
          <w:szCs w:val="30"/>
          <w:highlight w:val="none"/>
        </w:rPr>
        <w:t xml:space="preserve">        （大写）：</w:t>
      </w:r>
      <w:r>
        <w:rPr>
          <w:rFonts w:hint="eastAsia" w:ascii="楷体" w:hAnsi="楷体" w:eastAsia="楷体" w:cs="楷体"/>
          <w:color w:val="000000"/>
          <w:sz w:val="30"/>
          <w:szCs w:val="30"/>
          <w:highlight w:val="none"/>
          <w:u w:val="single"/>
        </w:rPr>
        <w:t xml:space="preserve">                                           </w:t>
      </w:r>
    </w:p>
    <w:p>
      <w:pPr>
        <w:spacing w:line="240" w:lineRule="auto"/>
        <w:rPr>
          <w:rFonts w:hint="eastAsia" w:ascii="楷体" w:hAnsi="楷体" w:eastAsia="楷体" w:cs="楷体"/>
          <w:color w:val="000000"/>
          <w:sz w:val="30"/>
          <w:szCs w:val="30"/>
          <w:highlight w:val="none"/>
        </w:rPr>
      </w:pPr>
    </w:p>
    <w:p>
      <w:pPr>
        <w:spacing w:line="240" w:lineRule="auto"/>
        <w:rPr>
          <w:rFonts w:hint="eastAsia" w:ascii="楷体" w:hAnsi="楷体" w:eastAsia="楷体" w:cs="楷体"/>
          <w:color w:val="000000"/>
          <w:szCs w:val="21"/>
          <w:highlight w:val="none"/>
        </w:rPr>
      </w:pPr>
    </w:p>
    <w:p>
      <w:pPr>
        <w:spacing w:line="240" w:lineRule="auto"/>
        <w:rPr>
          <w:rFonts w:hint="eastAsia" w:ascii="楷体" w:hAnsi="楷体" w:eastAsia="楷体" w:cs="楷体"/>
          <w:color w:val="000000"/>
          <w:szCs w:val="21"/>
          <w:highlight w:val="none"/>
        </w:rPr>
      </w:pPr>
      <w:r>
        <w:rPr>
          <w:rFonts w:hint="eastAsia" w:ascii="楷体" w:hAnsi="楷体" w:eastAsia="楷体" w:cs="楷体"/>
          <w:color w:val="000000"/>
          <w:sz w:val="30"/>
          <w:szCs w:val="30"/>
          <w:highlight w:val="none"/>
        </w:rPr>
        <w:t>投   标   人：</w:t>
      </w:r>
      <w:r>
        <w:rPr>
          <w:rFonts w:hint="eastAsia" w:ascii="楷体" w:hAnsi="楷体" w:eastAsia="楷体" w:cs="楷体"/>
          <w:color w:val="000000"/>
          <w:szCs w:val="21"/>
          <w:highlight w:val="none"/>
          <w:u w:val="single"/>
          <w:lang w:val="en-US" w:eastAsia="zh-CN"/>
        </w:rPr>
        <w:t xml:space="preserve">               </w:t>
      </w:r>
      <w:r>
        <w:rPr>
          <w:rFonts w:hint="eastAsia" w:ascii="楷体" w:hAnsi="楷体" w:eastAsia="楷体" w:cs="楷体"/>
          <w:color w:val="000000"/>
          <w:szCs w:val="21"/>
          <w:highlight w:val="none"/>
        </w:rPr>
        <w:t>（单位盖章）</w:t>
      </w:r>
    </w:p>
    <w:p>
      <w:pPr>
        <w:spacing w:line="240" w:lineRule="auto"/>
        <w:rPr>
          <w:rFonts w:hint="eastAsia" w:ascii="楷体" w:hAnsi="楷体" w:eastAsia="楷体" w:cs="楷体"/>
          <w:color w:val="000000"/>
          <w:sz w:val="30"/>
          <w:szCs w:val="30"/>
          <w:highlight w:val="none"/>
        </w:rPr>
      </w:pPr>
      <w:r>
        <w:rPr>
          <w:rFonts w:hint="eastAsia" w:ascii="楷体" w:hAnsi="楷体" w:eastAsia="楷体" w:cs="楷体"/>
          <w:color w:val="000000"/>
          <w:sz w:val="30"/>
          <w:szCs w:val="30"/>
          <w:highlight w:val="none"/>
        </w:rPr>
        <w:t>法定代表人</w:t>
      </w:r>
    </w:p>
    <w:p>
      <w:pPr>
        <w:spacing w:line="240" w:lineRule="auto"/>
        <w:ind w:left="4350" w:hanging="4350" w:hangingChars="1450"/>
        <w:jc w:val="left"/>
        <w:rPr>
          <w:rFonts w:hint="eastAsia" w:ascii="楷体" w:hAnsi="楷体" w:eastAsia="楷体" w:cs="楷体"/>
          <w:color w:val="000000"/>
          <w:szCs w:val="21"/>
          <w:highlight w:val="none"/>
        </w:rPr>
      </w:pPr>
      <w:r>
        <w:rPr>
          <w:rFonts w:hint="eastAsia" w:ascii="楷体" w:hAnsi="楷体" w:eastAsia="楷体" w:cs="楷体"/>
          <w:color w:val="000000"/>
          <w:sz w:val="30"/>
          <w:szCs w:val="30"/>
          <w:highlight w:val="none"/>
        </w:rPr>
        <w:t>或其授权委托人：</w:t>
      </w:r>
      <w:r>
        <w:rPr>
          <w:rFonts w:hint="eastAsia" w:ascii="楷体" w:hAnsi="楷体" w:eastAsia="楷体" w:cs="楷体"/>
          <w:color w:val="000000"/>
          <w:sz w:val="30"/>
          <w:szCs w:val="30"/>
          <w:highlight w:val="none"/>
          <w:u w:val="single"/>
        </w:rPr>
        <w:t xml:space="preserve">      </w:t>
      </w:r>
      <w:r>
        <w:rPr>
          <w:rFonts w:hint="eastAsia" w:ascii="楷体" w:hAnsi="楷体" w:eastAsia="楷体" w:cs="楷体"/>
          <w:color w:val="000000"/>
          <w:sz w:val="30"/>
          <w:szCs w:val="30"/>
          <w:highlight w:val="none"/>
          <w:u w:val="single"/>
          <w:lang w:val="en-US" w:eastAsia="zh-CN"/>
        </w:rPr>
        <w:t xml:space="preserve">   </w:t>
      </w:r>
      <w:r>
        <w:rPr>
          <w:rFonts w:hint="eastAsia" w:ascii="楷体" w:hAnsi="楷体" w:eastAsia="楷体" w:cs="楷体"/>
          <w:color w:val="000000"/>
          <w:szCs w:val="21"/>
          <w:highlight w:val="none"/>
        </w:rPr>
        <w:t>（签字或盖章）</w:t>
      </w:r>
    </w:p>
    <w:p>
      <w:pPr>
        <w:spacing w:line="240" w:lineRule="auto"/>
        <w:jc w:val="left"/>
        <w:rPr>
          <w:rFonts w:hint="eastAsia" w:ascii="楷体" w:hAnsi="楷体" w:eastAsia="楷体" w:cs="楷体"/>
          <w:color w:val="000000"/>
          <w:szCs w:val="21"/>
          <w:highlight w:val="none"/>
        </w:rPr>
      </w:pPr>
    </w:p>
    <w:p>
      <w:pPr>
        <w:spacing w:line="240" w:lineRule="auto"/>
        <w:ind w:left="3045" w:hanging="3190" w:hangingChars="1450"/>
        <w:jc w:val="left"/>
        <w:rPr>
          <w:rFonts w:hint="eastAsia" w:ascii="楷体" w:hAnsi="楷体" w:eastAsia="楷体" w:cs="楷体"/>
          <w:color w:val="000000"/>
          <w:szCs w:val="21"/>
          <w:highlight w:val="none"/>
        </w:rPr>
      </w:pPr>
      <w:r>
        <w:rPr>
          <w:rFonts w:hint="eastAsia" w:ascii="楷体" w:hAnsi="楷体" w:eastAsia="楷体" w:cs="楷体"/>
          <w:color w:val="000000"/>
          <w:szCs w:val="21"/>
          <w:highlight w:val="none"/>
        </w:rPr>
        <w:t xml:space="preserve">                          </w:t>
      </w:r>
    </w:p>
    <w:p>
      <w:pPr>
        <w:spacing w:line="240" w:lineRule="auto"/>
        <w:jc w:val="left"/>
        <w:rPr>
          <w:rFonts w:hint="eastAsia" w:ascii="楷体" w:hAnsi="楷体" w:eastAsia="楷体" w:cs="楷体"/>
          <w:color w:val="000000"/>
          <w:szCs w:val="21"/>
          <w:highlight w:val="none"/>
        </w:rPr>
      </w:pPr>
    </w:p>
    <w:p>
      <w:pPr>
        <w:spacing w:line="240" w:lineRule="auto"/>
        <w:rPr>
          <w:rFonts w:hint="eastAsia" w:ascii="楷体" w:hAnsi="楷体" w:eastAsia="楷体" w:cs="楷体"/>
          <w:color w:val="000000"/>
          <w:sz w:val="28"/>
          <w:szCs w:val="28"/>
          <w:highlight w:val="none"/>
        </w:rPr>
      </w:pPr>
    </w:p>
    <w:p>
      <w:pPr>
        <w:spacing w:line="240" w:lineRule="auto"/>
        <w:rPr>
          <w:rFonts w:hint="eastAsia" w:ascii="楷体" w:hAnsi="楷体" w:eastAsia="楷体" w:cs="楷体"/>
          <w:color w:val="000000"/>
          <w:sz w:val="28"/>
          <w:szCs w:val="28"/>
          <w:highlight w:val="none"/>
        </w:rPr>
      </w:pPr>
    </w:p>
    <w:p>
      <w:pPr>
        <w:spacing w:line="240" w:lineRule="auto"/>
        <w:rPr>
          <w:rFonts w:hint="eastAsia" w:ascii="楷体" w:hAnsi="楷体" w:eastAsia="楷体" w:cs="楷体"/>
          <w:color w:val="000000"/>
          <w:sz w:val="28"/>
          <w:szCs w:val="28"/>
          <w:highlight w:val="none"/>
        </w:rPr>
      </w:pPr>
      <w:r>
        <w:rPr>
          <w:rFonts w:hint="eastAsia" w:ascii="楷体" w:hAnsi="楷体" w:eastAsia="楷体" w:cs="楷体"/>
          <w:color w:val="000000"/>
          <w:sz w:val="28"/>
          <w:szCs w:val="28"/>
          <w:highlight w:val="none"/>
        </w:rPr>
        <w:t>编制时间：     年    月    日</w:t>
      </w: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p>
    <w:p>
      <w:pPr>
        <w:spacing w:line="240" w:lineRule="auto"/>
        <w:jc w:val="center"/>
        <w:rPr>
          <w:rFonts w:hint="eastAsia" w:ascii="楷体" w:hAnsi="楷体" w:eastAsia="楷体" w:cs="楷体"/>
          <w:b/>
          <w:color w:val="000000"/>
          <w:sz w:val="32"/>
          <w:szCs w:val="32"/>
          <w:highlight w:val="none"/>
        </w:rPr>
      </w:pPr>
      <w:r>
        <w:rPr>
          <w:rFonts w:hint="eastAsia" w:ascii="楷体" w:hAnsi="楷体" w:eastAsia="楷体" w:cs="楷体"/>
          <w:b/>
          <w:color w:val="000000"/>
          <w:sz w:val="32"/>
          <w:szCs w:val="32"/>
          <w:highlight w:val="none"/>
        </w:rPr>
        <w:t>总说明</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楷体" w:hAnsi="楷体" w:eastAsia="楷体" w:cs="楷体"/>
          <w:b/>
          <w:color w:val="000000"/>
          <w:sz w:val="32"/>
          <w:szCs w:val="32"/>
          <w:highlight w:val="none"/>
          <w:lang w:val="en-US" w:eastAsia="zh-CN"/>
        </w:rPr>
      </w:pPr>
      <w:r>
        <w:rPr>
          <w:rFonts w:hint="eastAsia" w:ascii="楷体" w:hAnsi="楷体" w:eastAsia="楷体" w:cs="楷体"/>
          <w:b w:val="0"/>
          <w:bCs/>
          <w:color w:val="000000"/>
          <w:sz w:val="28"/>
          <w:szCs w:val="28"/>
          <w:highlight w:val="none"/>
          <w:lang w:eastAsia="zh-CN"/>
        </w:rPr>
        <w:t>工程名称</w:t>
      </w:r>
      <w:r>
        <w:rPr>
          <w:rFonts w:hint="eastAsia" w:ascii="楷体" w:hAnsi="楷体" w:eastAsia="楷体" w:cs="楷体"/>
          <w:b w:val="0"/>
          <w:bCs/>
          <w:color w:val="000000"/>
          <w:sz w:val="28"/>
          <w:szCs w:val="28"/>
          <w:highlight w:val="none"/>
          <w:lang w:val="en-US" w:eastAsia="zh-CN"/>
        </w:rPr>
        <w:t xml:space="preserve">                                      第  页 共  页</w:t>
      </w:r>
    </w:p>
    <w:tbl>
      <w:tblPr>
        <w:tblStyle w:val="32"/>
        <w:tblpPr w:leftFromText="180" w:rightFromText="180" w:vertAnchor="text" w:tblpXSpec="left" w:tblpY="1"/>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3" w:hRule="atLeast"/>
        </w:trPr>
        <w:tc>
          <w:tcPr>
            <w:tcW w:w="9287" w:type="dxa"/>
          </w:tcPr>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楷体" w:hAnsi="楷体" w:eastAsia="楷体" w:cs="楷体"/>
                <w:color w:val="000000"/>
                <w:sz w:val="24"/>
                <w:highlight w:val="none"/>
              </w:rPr>
            </w:pPr>
            <w:r>
              <w:rPr>
                <w:rFonts w:hint="eastAsia" w:ascii="楷体" w:hAnsi="楷体" w:eastAsia="楷体" w:cs="楷体"/>
                <w:color w:val="000000"/>
                <w:sz w:val="24"/>
                <w:highlight w:val="none"/>
              </w:rPr>
              <w:t>本工程报价包含：</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outlineLvl w:val="9"/>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 xml:space="preserve">    1、按报价表报</w:t>
            </w:r>
            <w:r>
              <w:rPr>
                <w:rFonts w:hint="eastAsia" w:ascii="楷体" w:hAnsi="楷体" w:eastAsia="楷体" w:cs="楷体"/>
                <w:color w:val="000000"/>
                <w:sz w:val="24"/>
                <w:szCs w:val="24"/>
                <w:highlight w:val="none"/>
                <w:lang w:val="en-US" w:eastAsia="zh-CN"/>
              </w:rPr>
              <w:t>下浮后的比例</w:t>
            </w:r>
            <w:r>
              <w:rPr>
                <w:rFonts w:hint="eastAsia" w:ascii="楷体" w:hAnsi="楷体" w:eastAsia="楷体" w:cs="楷体"/>
                <w:color w:val="000000"/>
                <w:sz w:val="24"/>
                <w:szCs w:val="24"/>
                <w:highlight w:val="none"/>
              </w:rPr>
              <w:t>。投标人报价时，需将完成所有工作内容所用的人工费、</w:t>
            </w:r>
            <w:r>
              <w:rPr>
                <w:rFonts w:hint="eastAsia" w:ascii="楷体" w:hAnsi="楷体" w:eastAsia="楷体" w:cs="楷体"/>
                <w:color w:val="000000"/>
                <w:sz w:val="24"/>
                <w:szCs w:val="24"/>
                <w:highlight w:val="none"/>
                <w:lang w:eastAsia="zh-CN"/>
              </w:rPr>
              <w:t>相应</w:t>
            </w:r>
            <w:r>
              <w:rPr>
                <w:rFonts w:hint="eastAsia" w:ascii="楷体" w:hAnsi="楷体" w:eastAsia="楷体" w:cs="楷体"/>
                <w:color w:val="000000"/>
                <w:sz w:val="24"/>
                <w:szCs w:val="24"/>
                <w:highlight w:val="none"/>
              </w:rPr>
              <w:t>材料费、机械费、措施费（含安全文明施工费）、管理费、规费、利润、税金等一个有经验的分包方应该考虑到的全部费用均包含在内。</w:t>
            </w:r>
          </w:p>
          <w:p>
            <w:pPr>
              <w:keepNext w:val="0"/>
              <w:keepLines w:val="0"/>
              <w:pageBreakBefore w:val="0"/>
              <w:widowControl/>
              <w:numPr>
                <w:ilvl w:val="0"/>
                <w:numId w:val="5"/>
              </w:numPr>
              <w:kinsoku/>
              <w:wordWrap/>
              <w:overflowPunct/>
              <w:topLinePunct w:val="0"/>
              <w:autoSpaceDE/>
              <w:autoSpaceDN/>
              <w:bidi w:val="0"/>
              <w:adjustRightInd w:val="0"/>
              <w:snapToGrid w:val="0"/>
              <w:spacing w:line="240" w:lineRule="auto"/>
              <w:ind w:firstLine="480" w:firstLineChars="200"/>
              <w:textAlignment w:val="auto"/>
              <w:outlineLvl w:val="9"/>
              <w:rPr>
                <w:rFonts w:hint="eastAsia" w:ascii="楷体" w:hAnsi="楷体" w:eastAsia="楷体" w:cs="楷体"/>
                <w:color w:val="000000"/>
                <w:sz w:val="24"/>
                <w:szCs w:val="24"/>
                <w:highlight w:val="none"/>
                <w:u w:val="single"/>
              </w:rPr>
            </w:pPr>
            <w:r>
              <w:rPr>
                <w:rFonts w:hint="eastAsia" w:ascii="楷体" w:hAnsi="楷体" w:eastAsia="楷体" w:cs="楷体"/>
                <w:color w:val="000000"/>
                <w:sz w:val="24"/>
                <w:szCs w:val="24"/>
                <w:highlight w:val="none"/>
              </w:rPr>
              <w:t>分包人的</w:t>
            </w:r>
            <w:r>
              <w:rPr>
                <w:rFonts w:hint="eastAsia" w:ascii="楷体" w:hAnsi="楷体" w:eastAsia="楷体" w:cs="楷体"/>
                <w:color w:val="000000"/>
                <w:sz w:val="24"/>
                <w:szCs w:val="24"/>
                <w:highlight w:val="none"/>
                <w:lang w:eastAsia="zh-CN"/>
              </w:rPr>
              <w:t>生活区</w:t>
            </w:r>
            <w:r>
              <w:rPr>
                <w:rFonts w:hint="eastAsia" w:ascii="楷体" w:hAnsi="楷体" w:eastAsia="楷体" w:cs="楷体"/>
                <w:color w:val="000000"/>
                <w:sz w:val="24"/>
                <w:szCs w:val="24"/>
                <w:highlight w:val="none"/>
              </w:rPr>
              <w:t>水电费、住宿费及用餐费由分包人自行承担。</w:t>
            </w:r>
          </w:p>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楷体" w:hAnsi="楷体" w:eastAsia="楷体" w:cs="楷体"/>
                <w:color w:val="000000"/>
                <w:sz w:val="24"/>
                <w:highlight w:val="none"/>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楷体" w:hAnsi="楷体" w:eastAsia="楷体" w:cs="楷体"/>
                <w:color w:val="000000"/>
                <w:sz w:val="24"/>
                <w:highlight w:val="none"/>
              </w:rPr>
            </w:pPr>
          </w:p>
        </w:tc>
      </w:tr>
    </w:tbl>
    <w:p>
      <w:pPr>
        <w:spacing w:line="240" w:lineRule="auto"/>
        <w:jc w:val="center"/>
        <w:rPr>
          <w:rFonts w:hint="eastAsia" w:ascii="宋体" w:hAnsi="宋体"/>
          <w:b/>
          <w:color w:val="000000"/>
          <w:sz w:val="44"/>
          <w:szCs w:val="44"/>
          <w:highlight w:val="none"/>
        </w:rPr>
      </w:pPr>
    </w:p>
    <w:p>
      <w:pPr>
        <w:spacing w:line="240" w:lineRule="auto"/>
        <w:jc w:val="center"/>
        <w:rPr>
          <w:rFonts w:hint="eastAsia" w:ascii="宋体" w:hAnsi="宋体"/>
          <w:b/>
          <w:color w:val="000000"/>
          <w:sz w:val="44"/>
          <w:szCs w:val="44"/>
          <w:highlight w:val="none"/>
        </w:rPr>
      </w:pPr>
    </w:p>
    <w:p>
      <w:pPr>
        <w:keepNext w:val="0"/>
        <w:keepLines w:val="0"/>
        <w:pageBreakBefore w:val="0"/>
        <w:kinsoku/>
        <w:overflowPunct/>
        <w:topLinePunct w:val="0"/>
        <w:bidi w:val="0"/>
        <w:spacing w:line="240" w:lineRule="auto"/>
        <w:ind w:firstLine="562" w:firstLineChars="200"/>
        <w:outlineLvl w:val="9"/>
        <w:rPr>
          <w:rFonts w:hint="eastAsia" w:ascii="楷体" w:hAnsi="楷体" w:eastAsia="楷体" w:cs="楷体"/>
          <w:b/>
          <w:sz w:val="28"/>
          <w:szCs w:val="28"/>
          <w:highlight w:val="none"/>
        </w:rPr>
      </w:pPr>
    </w:p>
    <w:p>
      <w:pPr>
        <w:keepNext w:val="0"/>
        <w:keepLines w:val="0"/>
        <w:pageBreakBefore w:val="0"/>
        <w:kinsoku/>
        <w:overflowPunct/>
        <w:topLinePunct w:val="0"/>
        <w:bidi w:val="0"/>
        <w:spacing w:line="240" w:lineRule="auto"/>
        <w:jc w:val="both"/>
        <w:outlineLvl w:val="9"/>
        <w:rPr>
          <w:rFonts w:hint="eastAsia" w:ascii="宋体" w:hAnsi="宋体" w:eastAsia="宋体" w:cs="宋体"/>
          <w:b/>
          <w:bCs w:val="0"/>
          <w:color w:val="000000"/>
          <w:sz w:val="28"/>
          <w:szCs w:val="28"/>
          <w:u w:val="none"/>
          <w:lang w:val="en-US" w:eastAsia="zh-CN"/>
        </w:rPr>
      </w:pPr>
    </w:p>
    <w:p>
      <w:pPr>
        <w:spacing w:before="120" w:after="120" w:line="360" w:lineRule="auto"/>
        <w:jc w:val="center"/>
        <w:rPr>
          <w:rFonts w:hint="eastAsia" w:ascii="宋体" w:hAnsi="宋体" w:eastAsia="宋体" w:cs="宋体"/>
          <w:b/>
          <w:bCs/>
          <w:color w:val="000000"/>
          <w:sz w:val="30"/>
        </w:rPr>
      </w:pPr>
      <w:r>
        <w:rPr>
          <w:rFonts w:hint="eastAsia" w:ascii="宋体" w:hAnsi="宋体" w:eastAsia="宋体" w:cs="宋体"/>
          <w:b/>
          <w:bCs/>
          <w:color w:val="000000"/>
          <w:sz w:val="30"/>
          <w:lang w:val="en-US" w:eastAsia="zh-CN"/>
        </w:rPr>
        <w:t>辛兴铺片区棚户区改造项目设计-采购-施工EPC工程加密路工程</w:t>
      </w:r>
      <w:r>
        <w:rPr>
          <w:rFonts w:hint="eastAsia" w:ascii="宋体" w:hAnsi="宋体" w:eastAsia="宋体" w:cs="宋体"/>
          <w:b/>
          <w:bCs/>
          <w:color w:val="000000"/>
          <w:sz w:val="30"/>
        </w:rPr>
        <w:t>报价表</w:t>
      </w:r>
    </w:p>
    <w:p>
      <w:pPr>
        <w:pStyle w:val="2"/>
        <w:rPr>
          <w:rFonts w:hint="eastAsia"/>
        </w:rPr>
      </w:pPr>
      <w:r>
        <w:rPr>
          <w:rFonts w:hint="eastAsia" w:hAnsi="宋体" w:cs="宋体"/>
          <w:b/>
          <w:bCs/>
          <w:color w:val="000000"/>
          <w:sz w:val="21"/>
          <w:szCs w:val="21"/>
        </w:rPr>
        <w:t xml:space="preserve">投标单位名称（盖章）：                                                </w:t>
      </w:r>
      <w:r>
        <w:rPr>
          <w:rFonts w:hint="eastAsia" w:hAnsi="宋体" w:cs="宋体"/>
          <w:b/>
          <w:bCs/>
          <w:color w:val="000000"/>
          <w:sz w:val="21"/>
          <w:szCs w:val="21"/>
          <w:lang w:val="en-US" w:eastAsia="zh-CN"/>
        </w:rPr>
        <w:t xml:space="preserve">                                                   </w:t>
      </w:r>
      <w:r>
        <w:rPr>
          <w:rFonts w:hint="eastAsia" w:hAnsi="宋体" w:cs="宋体"/>
          <w:b/>
          <w:bCs/>
          <w:color w:val="000000"/>
          <w:sz w:val="21"/>
          <w:szCs w:val="21"/>
        </w:rPr>
        <w:t xml:space="preserve">        单位：元</w:t>
      </w:r>
    </w:p>
    <w:tbl>
      <w:tblPr>
        <w:tblStyle w:val="32"/>
        <w:tblW w:w="8988" w:type="dxa"/>
        <w:tblInd w:w="0" w:type="dxa"/>
        <w:tblLayout w:type="fixed"/>
        <w:tblCellMar>
          <w:top w:w="0" w:type="dxa"/>
          <w:left w:w="0" w:type="dxa"/>
          <w:bottom w:w="0" w:type="dxa"/>
          <w:right w:w="0" w:type="dxa"/>
        </w:tblCellMar>
      </w:tblPr>
      <w:tblGrid>
        <w:gridCol w:w="617"/>
        <w:gridCol w:w="681"/>
        <w:gridCol w:w="823"/>
        <w:gridCol w:w="624"/>
        <w:gridCol w:w="938"/>
        <w:gridCol w:w="1292"/>
        <w:gridCol w:w="953"/>
        <w:gridCol w:w="3060"/>
      </w:tblGrid>
      <w:tr>
        <w:tblPrEx>
          <w:tblCellMar>
            <w:top w:w="0" w:type="dxa"/>
            <w:left w:w="0" w:type="dxa"/>
            <w:bottom w:w="0" w:type="dxa"/>
            <w:right w:w="0" w:type="dxa"/>
          </w:tblCellMar>
        </w:tblPrEx>
        <w:trPr>
          <w:trHeight w:val="270" w:hRule="atLeast"/>
        </w:trPr>
        <w:tc>
          <w:tcPr>
            <w:tcW w:w="6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50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项目名称及内容</w:t>
            </w:r>
          </w:p>
        </w:tc>
        <w:tc>
          <w:tcPr>
            <w:tcW w:w="6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9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暂定数量</w:t>
            </w:r>
          </w:p>
        </w:tc>
        <w:tc>
          <w:tcPr>
            <w:tcW w:w="1292"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含税单价（元）</w:t>
            </w:r>
          </w:p>
        </w:tc>
        <w:tc>
          <w:tcPr>
            <w:tcW w:w="9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合计（元）</w:t>
            </w:r>
          </w:p>
        </w:tc>
        <w:tc>
          <w:tcPr>
            <w:tcW w:w="30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12" w:hRule="atLeast"/>
        </w:trPr>
        <w:tc>
          <w:tcPr>
            <w:tcW w:w="6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0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6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92"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0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412" w:hRule="atLeast"/>
        </w:trPr>
        <w:tc>
          <w:tcPr>
            <w:tcW w:w="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加密路</w:t>
            </w:r>
          </w:p>
        </w:tc>
        <w:tc>
          <w:tcPr>
            <w:tcW w:w="6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3300</w:t>
            </w:r>
          </w:p>
        </w:tc>
        <w:tc>
          <w:tcPr>
            <w:tcW w:w="129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c>
          <w:tcPr>
            <w:tcW w:w="9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1、3cm厚细粒式沥青砼（AC-10F）LS≤28.81（0.01mm）</w:t>
            </w:r>
          </w:p>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2、5cm厚中中粒式沥青砼（AC-20C）</w:t>
            </w:r>
          </w:p>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3、15cm厚水泥稳定碎石</w:t>
            </w:r>
          </w:p>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4、15cm厚水泥稳定碎石</w:t>
            </w:r>
          </w:p>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5、16cm厚灰土（14%石灰+4%水泥）</w:t>
            </w:r>
          </w:p>
          <w:p>
            <w:pPr>
              <w:keepNext w:val="0"/>
              <w:keepLines w:val="0"/>
              <w:widowControl/>
              <w:suppressLineNumbers w:val="0"/>
              <w:jc w:val="left"/>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6、素土夯实</w:t>
            </w:r>
          </w:p>
        </w:tc>
      </w:tr>
      <w:tr>
        <w:tblPrEx>
          <w:tblCellMar>
            <w:top w:w="0" w:type="dxa"/>
            <w:left w:w="0" w:type="dxa"/>
            <w:bottom w:w="0" w:type="dxa"/>
            <w:right w:w="0" w:type="dxa"/>
          </w:tblCellMar>
        </w:tblPrEx>
        <w:trPr>
          <w:trHeight w:val="2496" w:hRule="atLeast"/>
        </w:trPr>
        <w:tc>
          <w:tcPr>
            <w:tcW w:w="61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hAnsi="宋体" w:eastAsia="宋体" w:cs="宋体"/>
                <w:i w:val="0"/>
                <w:color w:val="000000"/>
                <w:kern w:val="0"/>
                <w:sz w:val="21"/>
                <w:szCs w:val="21"/>
                <w:u w:val="none"/>
                <w:lang w:val="en-US" w:eastAsia="zh-CN" w:bidi="ar"/>
              </w:rPr>
            </w:pPr>
            <w:r>
              <w:rPr>
                <w:rFonts w:hint="eastAsia" w:hAnsi="宋体" w:eastAsia="宋体" w:cs="宋体"/>
                <w:i w:val="0"/>
                <w:color w:val="000000"/>
                <w:kern w:val="0"/>
                <w:sz w:val="21"/>
                <w:szCs w:val="21"/>
                <w:u w:val="none"/>
                <w:lang w:val="en-US" w:eastAsia="zh-CN" w:bidi="ar"/>
              </w:rPr>
              <w:t>2</w:t>
            </w:r>
          </w:p>
        </w:tc>
        <w:tc>
          <w:tcPr>
            <w:tcW w:w="150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路缘石</w:t>
            </w:r>
          </w:p>
        </w:tc>
        <w:tc>
          <w:tcPr>
            <w:tcW w:w="62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m</w:t>
            </w:r>
          </w:p>
        </w:tc>
        <w:tc>
          <w:tcPr>
            <w:tcW w:w="93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646</w:t>
            </w:r>
          </w:p>
        </w:tc>
        <w:tc>
          <w:tcPr>
            <w:tcW w:w="1292" w:type="dxa"/>
            <w:tcBorders>
              <w:top w:val="single" w:color="000000" w:sz="4" w:space="0"/>
              <w:left w:val="single" w:color="000000" w:sz="4" w:space="0"/>
              <w:bottom w:val="single" w:color="auto"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c>
          <w:tcPr>
            <w:tcW w:w="95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c>
          <w:tcPr>
            <w:tcW w:w="30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1、150*300花岗岩路缘石</w:t>
            </w:r>
          </w:p>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2、30厚水泥砂浆</w:t>
            </w:r>
          </w:p>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3、灰土夯实</w:t>
            </w:r>
          </w:p>
          <w:p>
            <w:pPr>
              <w:keepNext w:val="0"/>
              <w:keepLines w:val="0"/>
              <w:widowControl/>
              <w:suppressLineNumbers w:val="0"/>
              <w:jc w:val="left"/>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4、素土夯实</w:t>
            </w:r>
          </w:p>
        </w:tc>
      </w:tr>
      <w:tr>
        <w:tblPrEx>
          <w:tblCellMar>
            <w:top w:w="0" w:type="dxa"/>
            <w:left w:w="0" w:type="dxa"/>
            <w:bottom w:w="0" w:type="dxa"/>
            <w:right w:w="0" w:type="dxa"/>
          </w:tblCellMar>
        </w:tblPrEx>
        <w:trPr>
          <w:trHeight w:val="486" w:hRule="atLeast"/>
        </w:trPr>
        <w:tc>
          <w:tcPr>
            <w:tcW w:w="2121"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合计</w:t>
            </w:r>
          </w:p>
        </w:tc>
        <w:tc>
          <w:tcPr>
            <w:tcW w:w="6867" w:type="dxa"/>
            <w:gridSpan w:val="5"/>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270" w:hRule="atLeast"/>
        </w:trPr>
        <w:tc>
          <w:tcPr>
            <w:tcW w:w="129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对报价需要说明的问题</w:t>
            </w:r>
          </w:p>
        </w:tc>
        <w:tc>
          <w:tcPr>
            <w:tcW w:w="4630" w:type="dxa"/>
            <w:gridSpan w:val="5"/>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0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可另附页，没有填无。</w:t>
            </w:r>
          </w:p>
        </w:tc>
      </w:tr>
      <w:tr>
        <w:tblPrEx>
          <w:tblCellMar>
            <w:top w:w="0" w:type="dxa"/>
            <w:left w:w="0" w:type="dxa"/>
            <w:bottom w:w="0" w:type="dxa"/>
            <w:right w:w="0" w:type="dxa"/>
          </w:tblCellMar>
        </w:tblPrEx>
        <w:trPr>
          <w:trHeight w:val="270" w:hRule="atLeast"/>
        </w:trPr>
        <w:tc>
          <w:tcPr>
            <w:tcW w:w="129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630" w:type="dxa"/>
            <w:gridSpan w:val="5"/>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0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0" w:hRule="atLeast"/>
        </w:trPr>
        <w:tc>
          <w:tcPr>
            <w:tcW w:w="129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630" w:type="dxa"/>
            <w:gridSpan w:val="5"/>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0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960" w:hRule="atLeast"/>
        </w:trPr>
        <w:tc>
          <w:tcPr>
            <w:tcW w:w="129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投标人签字确认</w:t>
            </w:r>
          </w:p>
        </w:tc>
        <w:tc>
          <w:tcPr>
            <w:tcW w:w="463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eastAsia" w:ascii="宋体" w:hAnsi="宋体" w:eastAsia="宋体" w:cs="宋体"/>
          <w:b/>
          <w:bCs/>
          <w:color w:val="000000"/>
          <w:sz w:val="24"/>
          <w:szCs w:val="24"/>
        </w:rPr>
      </w:pPr>
    </w:p>
    <w:p>
      <w:pPr>
        <w:pStyle w:val="2"/>
        <w:rPr>
          <w:rFonts w:hint="eastAsia" w:ascii="宋体" w:hAnsi="宋体" w:eastAsia="宋体" w:cs="宋体"/>
          <w:b/>
          <w:bCs/>
          <w:color w:val="000000"/>
          <w:sz w:val="24"/>
          <w:szCs w:val="24"/>
        </w:rPr>
      </w:pPr>
    </w:p>
    <w:p>
      <w:pPr>
        <w:pStyle w:val="2"/>
        <w:rPr>
          <w:rFonts w:hint="eastAsia" w:ascii="宋体" w:hAnsi="宋体" w:eastAsia="宋体" w:cs="宋体"/>
          <w:b/>
          <w:bCs/>
          <w:color w:val="000000"/>
          <w:sz w:val="24"/>
          <w:szCs w:val="24"/>
        </w:rPr>
      </w:pPr>
    </w:p>
    <w:p>
      <w:pPr>
        <w:pStyle w:val="2"/>
        <w:rPr>
          <w:rFonts w:hint="eastAsia" w:ascii="宋体" w:hAnsi="宋体" w:eastAsia="宋体" w:cs="宋体"/>
          <w:b/>
          <w:bCs/>
          <w:color w:val="000000"/>
          <w:sz w:val="24"/>
          <w:szCs w:val="24"/>
        </w:rPr>
      </w:pPr>
    </w:p>
    <w:p>
      <w:pPr>
        <w:pStyle w:val="2"/>
        <w:rPr>
          <w:rFonts w:hint="eastAsia" w:ascii="宋体" w:hAnsi="宋体" w:eastAsia="宋体" w:cs="宋体"/>
          <w:b/>
          <w:bCs/>
          <w:color w:val="000000"/>
          <w:sz w:val="24"/>
          <w:szCs w:val="24"/>
        </w:rPr>
      </w:pPr>
    </w:p>
    <w:p>
      <w:pPr>
        <w:pStyle w:val="2"/>
        <w:rPr>
          <w:rFonts w:hint="eastAsia" w:ascii="宋体" w:hAnsi="宋体" w:eastAsia="宋体" w:cs="宋体"/>
          <w:b/>
          <w:bCs/>
          <w:color w:val="000000"/>
          <w:sz w:val="24"/>
          <w:szCs w:val="24"/>
        </w:rPr>
      </w:pPr>
    </w:p>
    <w:p>
      <w:pPr>
        <w:pStyle w:val="2"/>
        <w:rPr>
          <w:rFonts w:hint="eastAsia" w:ascii="宋体" w:hAnsi="宋体" w:eastAsia="宋体" w:cs="宋体"/>
          <w:b/>
          <w:bCs/>
          <w:color w:val="000000"/>
          <w:sz w:val="24"/>
          <w:szCs w:val="24"/>
        </w:rPr>
      </w:pPr>
    </w:p>
    <w:p>
      <w:pPr>
        <w:pStyle w:val="2"/>
        <w:rPr>
          <w:rFonts w:hint="eastAsia" w:ascii="宋体" w:hAnsi="宋体" w:eastAsia="宋体" w:cs="宋体"/>
          <w:b/>
          <w:bCs/>
          <w:color w:val="000000"/>
          <w:sz w:val="24"/>
          <w:szCs w:val="24"/>
        </w:rPr>
      </w:pPr>
    </w:p>
    <w:p>
      <w:pPr>
        <w:spacing w:line="480" w:lineRule="auto"/>
        <w:jc w:val="center"/>
        <w:rPr>
          <w:rFonts w:hint="eastAsia" w:ascii="楷体" w:hAnsi="楷体" w:eastAsia="楷体" w:cs="楷体"/>
          <w:b/>
          <w:bCs/>
          <w:color w:val="000000"/>
          <w:sz w:val="32"/>
          <w:szCs w:val="32"/>
        </w:rPr>
      </w:pPr>
      <w:r>
        <w:rPr>
          <w:rFonts w:hint="eastAsia" w:ascii="楷体" w:hAnsi="楷体" w:eastAsia="楷体" w:cs="楷体"/>
          <w:b/>
          <w:bCs/>
          <w:color w:val="000000"/>
          <w:sz w:val="32"/>
          <w:szCs w:val="32"/>
        </w:rPr>
        <w:t>技术部分</w:t>
      </w:r>
    </w:p>
    <w:p>
      <w:pPr>
        <w:spacing w:line="480" w:lineRule="auto"/>
        <w:jc w:val="center"/>
        <w:rPr>
          <w:rFonts w:hint="eastAsia" w:ascii="楷体" w:hAnsi="楷体" w:eastAsia="楷体" w:cs="楷体"/>
          <w:b/>
          <w:color w:val="000000"/>
          <w:sz w:val="24"/>
          <w:szCs w:val="24"/>
          <w:u w:val="single"/>
        </w:rPr>
      </w:pPr>
      <w:r>
        <w:rPr>
          <w:rFonts w:hint="eastAsia" w:ascii="楷体" w:hAnsi="楷体" w:eastAsia="楷体" w:cs="楷体"/>
          <w:b/>
          <w:bCs/>
          <w:color w:val="000000"/>
          <w:sz w:val="24"/>
          <w:szCs w:val="24"/>
          <w:u w:val="single"/>
          <w:lang w:eastAsia="zh-CN"/>
        </w:rPr>
        <w:t>（进入谈判阶段的需编制技术标）</w:t>
      </w:r>
    </w:p>
    <w:p>
      <w:pPr>
        <w:spacing w:line="480" w:lineRule="auto"/>
        <w:rPr>
          <w:rFonts w:hint="eastAsia" w:ascii="楷体" w:hAnsi="楷体" w:eastAsia="楷体" w:cs="楷体"/>
          <w:b/>
          <w:color w:val="000000"/>
          <w:sz w:val="24"/>
          <w:szCs w:val="24"/>
        </w:rPr>
      </w:pPr>
      <w:r>
        <w:rPr>
          <w:rFonts w:hint="eastAsia" w:ascii="楷体" w:hAnsi="楷体" w:eastAsia="楷体" w:cs="楷体"/>
          <w:b/>
          <w:color w:val="000000"/>
          <w:sz w:val="24"/>
          <w:szCs w:val="24"/>
        </w:rPr>
        <w:t>注：技术部分包括施工组织设计及组织机构拟配备人员表</w:t>
      </w:r>
    </w:p>
    <w:p>
      <w:pPr>
        <w:spacing w:line="480" w:lineRule="auto"/>
        <w:rPr>
          <w:rFonts w:hint="eastAsia" w:ascii="楷体" w:hAnsi="楷体" w:eastAsia="楷体" w:cs="楷体"/>
          <w:b/>
          <w:color w:val="000000"/>
          <w:sz w:val="24"/>
          <w:szCs w:val="24"/>
          <w:highlight w:val="none"/>
        </w:rPr>
      </w:pPr>
      <w:r>
        <w:rPr>
          <w:rFonts w:hint="eastAsia" w:ascii="楷体" w:hAnsi="楷体" w:eastAsia="楷体" w:cs="楷体"/>
          <w:b/>
          <w:color w:val="000000"/>
          <w:sz w:val="24"/>
          <w:szCs w:val="24"/>
        </w:rPr>
        <w:t xml:space="preserve"> </w:t>
      </w:r>
      <w:r>
        <w:rPr>
          <w:rFonts w:hint="eastAsia" w:ascii="楷体" w:hAnsi="楷体" w:eastAsia="楷体" w:cs="楷体"/>
          <w:b/>
          <w:color w:val="000000"/>
          <w:sz w:val="24"/>
          <w:szCs w:val="24"/>
          <w:highlight w:val="none"/>
        </w:rPr>
        <w:t xml:space="preserve">   各投标单位需在开标前将技术部分单独上传网上招标系统。</w:t>
      </w:r>
    </w:p>
    <w:p>
      <w:pPr>
        <w:spacing w:line="480" w:lineRule="auto"/>
        <w:jc w:val="center"/>
        <w:rPr>
          <w:rFonts w:hint="eastAsia" w:ascii="楷体" w:hAnsi="楷体" w:eastAsia="楷体" w:cs="楷体"/>
          <w:b/>
          <w:color w:val="000000"/>
          <w:sz w:val="24"/>
          <w:szCs w:val="24"/>
        </w:rPr>
      </w:pPr>
      <w:r>
        <w:rPr>
          <w:rFonts w:hint="eastAsia" w:ascii="楷体" w:hAnsi="楷体" w:eastAsia="楷体" w:cs="楷体"/>
          <w:b/>
          <w:color w:val="000000"/>
          <w:sz w:val="24"/>
          <w:szCs w:val="24"/>
        </w:rPr>
        <w:t>（1）施工组织设计</w:t>
      </w:r>
    </w:p>
    <w:p>
      <w:pPr>
        <w:spacing w:line="440" w:lineRule="exact"/>
        <w:ind w:firstLine="538"/>
        <w:rPr>
          <w:rFonts w:hint="eastAsia" w:ascii="楷体" w:hAnsi="楷体" w:eastAsia="楷体" w:cs="楷体"/>
          <w:color w:val="000000"/>
          <w:sz w:val="24"/>
          <w:szCs w:val="24"/>
        </w:rPr>
      </w:pPr>
      <w:r>
        <w:rPr>
          <w:rFonts w:hint="eastAsia" w:ascii="楷体" w:hAnsi="楷体" w:eastAsia="楷体" w:cs="楷体"/>
          <w:color w:val="000000"/>
          <w:sz w:val="24"/>
          <w:szCs w:val="24"/>
        </w:rPr>
        <w:t>1、投标人应编制施工组织设计，编制时应采用文字并结合图表形式说明主要分部分项施工方案；拟投入的主要施工机械设备情况、劳动力计划等；结合招标工程特点提出切实可行的工程质量、安全生产、文明施工、工程进度、技术组织措施，同时应对关键工序、复杂环节重点提出相应技术措施。</w:t>
      </w:r>
    </w:p>
    <w:p>
      <w:pPr>
        <w:spacing w:line="440" w:lineRule="exact"/>
        <w:ind w:firstLine="538"/>
        <w:rPr>
          <w:rFonts w:hint="eastAsia" w:ascii="楷体" w:hAnsi="楷体" w:eastAsia="楷体" w:cs="楷体"/>
          <w:color w:val="000000"/>
          <w:sz w:val="24"/>
          <w:szCs w:val="24"/>
        </w:rPr>
      </w:pPr>
      <w:r>
        <w:rPr>
          <w:rFonts w:hint="eastAsia" w:ascii="楷体" w:hAnsi="楷体" w:eastAsia="楷体" w:cs="楷体"/>
          <w:color w:val="000000"/>
          <w:sz w:val="24"/>
          <w:szCs w:val="24"/>
        </w:rPr>
        <w:t>2、施工组织设计应简明扼要，要求不超过100页。</w:t>
      </w:r>
    </w:p>
    <w:p>
      <w:pPr>
        <w:spacing w:line="440" w:lineRule="exact"/>
        <w:ind w:left="539"/>
        <w:rPr>
          <w:rFonts w:hint="eastAsia" w:ascii="楷体" w:hAnsi="楷体" w:eastAsia="楷体" w:cs="楷体"/>
          <w:color w:val="000000"/>
          <w:sz w:val="24"/>
          <w:szCs w:val="24"/>
        </w:rPr>
      </w:pPr>
      <w:r>
        <w:rPr>
          <w:rFonts w:hint="eastAsia" w:ascii="楷体" w:hAnsi="楷体" w:eastAsia="楷体" w:cs="楷体"/>
          <w:color w:val="000000"/>
          <w:sz w:val="24"/>
          <w:szCs w:val="24"/>
        </w:rPr>
        <w:t>投标人自行设计施工组织设计所需要的表格。</w:t>
      </w:r>
    </w:p>
    <w:p>
      <w:pPr>
        <w:spacing w:line="440" w:lineRule="exact"/>
        <w:jc w:val="center"/>
        <w:rPr>
          <w:rFonts w:hint="eastAsia" w:ascii="楷体" w:hAnsi="楷体" w:eastAsia="楷体" w:cs="楷体"/>
          <w:b/>
          <w:color w:val="000000"/>
          <w:sz w:val="24"/>
          <w:szCs w:val="24"/>
        </w:rPr>
      </w:pPr>
      <w:r>
        <w:rPr>
          <w:rFonts w:hint="eastAsia" w:ascii="楷体" w:hAnsi="楷体" w:eastAsia="楷体" w:cs="楷体"/>
          <w:b/>
          <w:color w:val="000000"/>
          <w:sz w:val="24"/>
          <w:szCs w:val="24"/>
        </w:rPr>
        <w:t>（2）项目组织机构拟配备人员情况表</w:t>
      </w:r>
    </w:p>
    <w:tbl>
      <w:tblPr>
        <w:tblStyle w:val="32"/>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152"/>
        <w:gridCol w:w="2272"/>
        <w:gridCol w:w="1324"/>
        <w:gridCol w:w="1360"/>
        <w:gridCol w:w="2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1153"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岗位</w:t>
            </w:r>
          </w:p>
        </w:tc>
        <w:tc>
          <w:tcPr>
            <w:tcW w:w="1152"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姓名</w:t>
            </w:r>
          </w:p>
        </w:tc>
        <w:tc>
          <w:tcPr>
            <w:tcW w:w="2272"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证书名称</w:t>
            </w:r>
          </w:p>
        </w:tc>
        <w:tc>
          <w:tcPr>
            <w:tcW w:w="1324"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级别</w:t>
            </w:r>
          </w:p>
        </w:tc>
        <w:tc>
          <w:tcPr>
            <w:tcW w:w="1360"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专业</w:t>
            </w:r>
          </w:p>
        </w:tc>
        <w:tc>
          <w:tcPr>
            <w:tcW w:w="2026" w:type="dxa"/>
            <w:vAlign w:val="center"/>
          </w:tcPr>
          <w:p>
            <w:pPr>
              <w:spacing w:line="400" w:lineRule="exact"/>
              <w:jc w:val="center"/>
              <w:rPr>
                <w:rFonts w:hint="eastAsia" w:ascii="楷体" w:hAnsi="楷体" w:eastAsia="楷体" w:cs="楷体"/>
                <w:color w:val="000000"/>
                <w:sz w:val="24"/>
                <w:szCs w:val="24"/>
              </w:rPr>
            </w:pPr>
            <w:r>
              <w:rPr>
                <w:rFonts w:hint="eastAsia" w:ascii="楷体" w:hAnsi="楷体" w:eastAsia="楷体" w:cs="楷体"/>
                <w:color w:val="000000"/>
                <w:sz w:val="24"/>
                <w:szCs w:val="24"/>
              </w:rPr>
              <w:t>主要施工经历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vAlign w:val="top"/>
          </w:tcPr>
          <w:p>
            <w:pPr>
              <w:spacing w:line="440" w:lineRule="exact"/>
              <w:rPr>
                <w:rFonts w:hint="eastAsia" w:ascii="楷体" w:hAnsi="楷体" w:eastAsia="楷体" w:cs="楷体"/>
                <w:color w:val="000000"/>
                <w:sz w:val="24"/>
                <w:szCs w:val="24"/>
              </w:rPr>
            </w:pPr>
          </w:p>
        </w:tc>
        <w:tc>
          <w:tcPr>
            <w:tcW w:w="1152" w:type="dxa"/>
            <w:vAlign w:val="top"/>
          </w:tcPr>
          <w:p>
            <w:pPr>
              <w:spacing w:line="440" w:lineRule="exact"/>
              <w:rPr>
                <w:rFonts w:hint="eastAsia" w:ascii="楷体" w:hAnsi="楷体" w:eastAsia="楷体" w:cs="楷体"/>
                <w:color w:val="000000"/>
                <w:sz w:val="24"/>
                <w:szCs w:val="24"/>
              </w:rPr>
            </w:pPr>
          </w:p>
        </w:tc>
        <w:tc>
          <w:tcPr>
            <w:tcW w:w="2272" w:type="dxa"/>
            <w:vAlign w:val="top"/>
          </w:tcPr>
          <w:p>
            <w:pPr>
              <w:spacing w:line="440" w:lineRule="exact"/>
              <w:rPr>
                <w:rFonts w:hint="eastAsia" w:ascii="楷体" w:hAnsi="楷体" w:eastAsia="楷体" w:cs="楷体"/>
                <w:color w:val="000000"/>
                <w:sz w:val="24"/>
                <w:szCs w:val="24"/>
              </w:rPr>
            </w:pPr>
          </w:p>
        </w:tc>
        <w:tc>
          <w:tcPr>
            <w:tcW w:w="1324" w:type="dxa"/>
            <w:vAlign w:val="top"/>
          </w:tcPr>
          <w:p>
            <w:pPr>
              <w:spacing w:line="440" w:lineRule="exact"/>
              <w:rPr>
                <w:rFonts w:hint="eastAsia" w:ascii="楷体" w:hAnsi="楷体" w:eastAsia="楷体" w:cs="楷体"/>
                <w:color w:val="000000"/>
                <w:sz w:val="24"/>
                <w:szCs w:val="24"/>
              </w:rPr>
            </w:pPr>
          </w:p>
        </w:tc>
        <w:tc>
          <w:tcPr>
            <w:tcW w:w="1360" w:type="dxa"/>
            <w:vAlign w:val="top"/>
          </w:tcPr>
          <w:p>
            <w:pPr>
              <w:spacing w:line="440" w:lineRule="exact"/>
              <w:rPr>
                <w:rFonts w:hint="eastAsia" w:ascii="楷体" w:hAnsi="楷体" w:eastAsia="楷体" w:cs="楷体"/>
                <w:color w:val="000000"/>
                <w:sz w:val="24"/>
                <w:szCs w:val="24"/>
              </w:rPr>
            </w:pPr>
          </w:p>
        </w:tc>
        <w:tc>
          <w:tcPr>
            <w:tcW w:w="2026" w:type="dxa"/>
            <w:vAlign w:val="top"/>
          </w:tcPr>
          <w:p>
            <w:pPr>
              <w:spacing w:line="440" w:lineRule="exact"/>
              <w:rPr>
                <w:rFonts w:hint="eastAsia" w:ascii="楷体" w:hAnsi="楷体" w:eastAsia="楷体" w:cs="楷体"/>
                <w:color w:val="000000"/>
                <w:sz w:val="24"/>
                <w:szCs w:val="24"/>
              </w:rPr>
            </w:pPr>
          </w:p>
        </w:tc>
      </w:tr>
    </w:tbl>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rFonts w:hint="eastAsia" w:ascii="楷体" w:hAnsi="楷体" w:eastAsia="楷体" w:cs="楷体"/>
          <w:sz w:val="24"/>
          <w:szCs w:val="24"/>
          <w:highlight w:val="none"/>
          <w:lang w:eastAsia="zh-CN"/>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outlineLvl w:val="9"/>
        <w:rPr>
          <w:highlight w:val="none"/>
        </w:rPr>
      </w:pP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S Sans Serif">
    <w:altName w:val="Arial"/>
    <w:panose1 w:val="00000000000000000000"/>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Tms Rmn">
    <w:altName w:val="Segoe Print"/>
    <w:panose1 w:val="020206030400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3"/>
      <w:lvlText w:val=""/>
      <w:lvlJc w:val="left"/>
      <w:pPr>
        <w:tabs>
          <w:tab w:val="left" w:pos="432"/>
        </w:tabs>
        <w:ind w:left="432" w:hanging="432"/>
      </w:pPr>
    </w:lvl>
    <w:lvl w:ilvl="1" w:tentative="0">
      <w:start w:val="1"/>
      <w:numFmt w:val="none"/>
      <w:lvlText w:val=" "/>
      <w:lvlJc w:val="left"/>
      <w:pPr>
        <w:tabs>
          <w:tab w:val="left" w:pos="576"/>
        </w:tabs>
        <w:ind w:left="576" w:hanging="576"/>
      </w:pPr>
    </w:lvl>
    <w:lvl w:ilvl="2" w:tentative="0">
      <w:start w:val="1"/>
      <w:numFmt w:val="none"/>
      <w:pStyle w:val="6"/>
      <w:lvlText w:val=""/>
      <w:lvlJc w:val="left"/>
      <w:pPr>
        <w:tabs>
          <w:tab w:val="left" w:pos="720"/>
        </w:tabs>
        <w:ind w:left="720" w:hanging="720"/>
      </w:p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pStyle w:val="9"/>
      <w:lvlText w:val="           "/>
      <w:lvlJc w:val="left"/>
      <w:pPr>
        <w:tabs>
          <w:tab w:val="left" w:pos="1440"/>
        </w:tabs>
        <w:ind w:left="1152" w:hanging="1152"/>
      </w:pPr>
    </w:lvl>
    <w:lvl w:ilvl="6" w:tentative="0">
      <w:start w:val="1"/>
      <w:numFmt w:val="decimal"/>
      <w:pStyle w:val="10"/>
      <w:lvlText w:val="%1.%2.%3.%4.%5.%6.%7"/>
      <w:lvlJc w:val="left"/>
      <w:pPr>
        <w:tabs>
          <w:tab w:val="left" w:pos="2520"/>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1">
    <w:nsid w:val="00000002"/>
    <w:multiLevelType w:val="multilevel"/>
    <w:tmpl w:val="00000002"/>
    <w:lvl w:ilvl="0" w:tentative="0">
      <w:start w:val="1"/>
      <w:numFmt w:val="decimal"/>
      <w:pStyle w:val="78"/>
      <w:lvlText w:val="%1、"/>
      <w:lvlJc w:val="left"/>
      <w:pPr>
        <w:tabs>
          <w:tab w:val="left" w:pos="1475"/>
        </w:tabs>
        <w:ind w:left="1475" w:hanging="915"/>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00000004"/>
    <w:multiLevelType w:val="multilevel"/>
    <w:tmpl w:val="0000000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5"/>
    <w:multiLevelType w:val="singleLevel"/>
    <w:tmpl w:val="00000005"/>
    <w:lvl w:ilvl="0" w:tentative="0">
      <w:start w:val="1"/>
      <w:numFmt w:val="decimal"/>
      <w:suff w:val="nothing"/>
      <w:lvlText w:val="%1）"/>
      <w:lvlJc w:val="left"/>
    </w:lvl>
  </w:abstractNum>
  <w:abstractNum w:abstractNumId="4">
    <w:nsid w:val="00000006"/>
    <w:multiLevelType w:val="singleLevel"/>
    <w:tmpl w:val="00000006"/>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1NDdhMjFjNDNkMDAzZjEyYTFiMDI1YWY5ZDE3MzAifQ=="/>
  </w:docVars>
  <w:rsids>
    <w:rsidRoot w:val="00000000"/>
    <w:rsid w:val="005A3B97"/>
    <w:rsid w:val="009C00E5"/>
    <w:rsid w:val="013B17A4"/>
    <w:rsid w:val="023644FE"/>
    <w:rsid w:val="05582405"/>
    <w:rsid w:val="09762B17"/>
    <w:rsid w:val="0A014F31"/>
    <w:rsid w:val="0B406E9F"/>
    <w:rsid w:val="0DC037C0"/>
    <w:rsid w:val="1046026C"/>
    <w:rsid w:val="1738254C"/>
    <w:rsid w:val="173A4CF1"/>
    <w:rsid w:val="193D25AB"/>
    <w:rsid w:val="1AEA3526"/>
    <w:rsid w:val="1C6B487E"/>
    <w:rsid w:val="1EEB49AD"/>
    <w:rsid w:val="212C2A40"/>
    <w:rsid w:val="220C3B07"/>
    <w:rsid w:val="25284260"/>
    <w:rsid w:val="2544451F"/>
    <w:rsid w:val="25A265E8"/>
    <w:rsid w:val="266A5451"/>
    <w:rsid w:val="292672CA"/>
    <w:rsid w:val="2BA353AD"/>
    <w:rsid w:val="2FDD3231"/>
    <w:rsid w:val="30C24552"/>
    <w:rsid w:val="33452623"/>
    <w:rsid w:val="33DC0E4D"/>
    <w:rsid w:val="34975F8B"/>
    <w:rsid w:val="34B950C0"/>
    <w:rsid w:val="351353EE"/>
    <w:rsid w:val="351A0AB0"/>
    <w:rsid w:val="35ED311C"/>
    <w:rsid w:val="36A203B4"/>
    <w:rsid w:val="36B3481E"/>
    <w:rsid w:val="36E356B2"/>
    <w:rsid w:val="3A14353A"/>
    <w:rsid w:val="3A721634"/>
    <w:rsid w:val="3A975927"/>
    <w:rsid w:val="3AA7534D"/>
    <w:rsid w:val="3BA71407"/>
    <w:rsid w:val="3CE018AC"/>
    <w:rsid w:val="3CEF25BD"/>
    <w:rsid w:val="3E0468C3"/>
    <w:rsid w:val="3EE84948"/>
    <w:rsid w:val="40A2026A"/>
    <w:rsid w:val="413D7244"/>
    <w:rsid w:val="422634A5"/>
    <w:rsid w:val="42B21F05"/>
    <w:rsid w:val="42D20437"/>
    <w:rsid w:val="43697495"/>
    <w:rsid w:val="439B33BD"/>
    <w:rsid w:val="444B3659"/>
    <w:rsid w:val="447C1C31"/>
    <w:rsid w:val="456A0319"/>
    <w:rsid w:val="45A62DD9"/>
    <w:rsid w:val="46ED454F"/>
    <w:rsid w:val="47940BCB"/>
    <w:rsid w:val="4845082F"/>
    <w:rsid w:val="48A30711"/>
    <w:rsid w:val="48E9290C"/>
    <w:rsid w:val="4A652B8B"/>
    <w:rsid w:val="4CEB7190"/>
    <w:rsid w:val="4F0B1B3C"/>
    <w:rsid w:val="4F4155F9"/>
    <w:rsid w:val="5122046B"/>
    <w:rsid w:val="521C64E4"/>
    <w:rsid w:val="5249339B"/>
    <w:rsid w:val="53A23167"/>
    <w:rsid w:val="53B930A3"/>
    <w:rsid w:val="541970A6"/>
    <w:rsid w:val="554D3242"/>
    <w:rsid w:val="563E4B28"/>
    <w:rsid w:val="570B6C14"/>
    <w:rsid w:val="574A3098"/>
    <w:rsid w:val="5A312B9A"/>
    <w:rsid w:val="5BE24A65"/>
    <w:rsid w:val="5C5B08FA"/>
    <w:rsid w:val="5D294E92"/>
    <w:rsid w:val="5E9D3A50"/>
    <w:rsid w:val="61992F8D"/>
    <w:rsid w:val="62A46E76"/>
    <w:rsid w:val="62B353F0"/>
    <w:rsid w:val="63134D10"/>
    <w:rsid w:val="647832E6"/>
    <w:rsid w:val="66C51D1A"/>
    <w:rsid w:val="66DC2CF8"/>
    <w:rsid w:val="67DA57B0"/>
    <w:rsid w:val="697C31C6"/>
    <w:rsid w:val="6A6A34DA"/>
    <w:rsid w:val="6A86002A"/>
    <w:rsid w:val="6C11353F"/>
    <w:rsid w:val="6CF6624D"/>
    <w:rsid w:val="6D213E3D"/>
    <w:rsid w:val="6D413DAD"/>
    <w:rsid w:val="6E5B175E"/>
    <w:rsid w:val="70927FE1"/>
    <w:rsid w:val="729F2AFA"/>
    <w:rsid w:val="757D4BFB"/>
    <w:rsid w:val="77C67D1D"/>
    <w:rsid w:val="78BC4BB6"/>
    <w:rsid w:val="78CF5841"/>
    <w:rsid w:val="78E852DD"/>
    <w:rsid w:val="79CB3193"/>
    <w:rsid w:val="7ABE757B"/>
    <w:rsid w:val="7B97139C"/>
    <w:rsid w:val="7C033F62"/>
    <w:rsid w:val="7E521BCF"/>
    <w:rsid w:val="7E764B87"/>
    <w:rsid w:val="7FBC2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qFormat="1"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8"/>
    <w:qFormat/>
    <w:uiPriority w:val="0"/>
    <w:pPr>
      <w:adjustRightInd w:val="0"/>
      <w:snapToGrid w:val="0"/>
      <w:spacing w:after="200"/>
    </w:pPr>
    <w:rPr>
      <w:rFonts w:ascii="Tahoma" w:hAnsi="Tahoma" w:eastAsia="微软雅黑" w:cs="宋体"/>
      <w:sz w:val="22"/>
      <w:szCs w:val="22"/>
      <w:lang w:val="en-US" w:eastAsia="zh-CN" w:bidi="ar-SA"/>
    </w:rPr>
  </w:style>
  <w:style w:type="paragraph" w:styleId="3">
    <w:name w:val="heading 1"/>
    <w:basedOn w:val="1"/>
    <w:next w:val="1"/>
    <w:link w:val="37"/>
    <w:qFormat/>
    <w:uiPriority w:val="99"/>
    <w:pPr>
      <w:keepNext/>
      <w:numPr>
        <w:ilvl w:val="0"/>
        <w:numId w:val="1"/>
      </w:numPr>
      <w:adjustRightInd/>
      <w:snapToGrid/>
      <w:spacing w:after="0"/>
      <w:jc w:val="center"/>
      <w:outlineLvl w:val="0"/>
    </w:pPr>
    <w:rPr>
      <w:rFonts w:ascii="黑体" w:hAnsi="Times New Roman" w:eastAsia="黑体" w:cs="Times New Roman"/>
      <w:sz w:val="52"/>
      <w:szCs w:val="20"/>
    </w:rPr>
  </w:style>
  <w:style w:type="paragraph" w:styleId="4">
    <w:name w:val="heading 2"/>
    <w:basedOn w:val="1"/>
    <w:next w:val="5"/>
    <w:link w:val="38"/>
    <w:qFormat/>
    <w:uiPriority w:val="99"/>
    <w:pPr>
      <w:keepNext/>
      <w:keepLines/>
      <w:adjustRightInd/>
      <w:snapToGrid/>
      <w:spacing w:before="260" w:after="260" w:line="412" w:lineRule="auto"/>
      <w:jc w:val="center"/>
      <w:outlineLvl w:val="1"/>
    </w:pPr>
    <w:rPr>
      <w:rFonts w:ascii="Arial" w:hAnsi="Arial" w:eastAsia="黑体" w:cs="Times New Roman"/>
      <w:b/>
      <w:sz w:val="36"/>
      <w:szCs w:val="20"/>
    </w:rPr>
  </w:style>
  <w:style w:type="paragraph" w:styleId="6">
    <w:name w:val="heading 3"/>
    <w:basedOn w:val="1"/>
    <w:next w:val="5"/>
    <w:link w:val="39"/>
    <w:qFormat/>
    <w:uiPriority w:val="99"/>
    <w:pPr>
      <w:keepNext/>
      <w:keepLines/>
      <w:numPr>
        <w:ilvl w:val="2"/>
        <w:numId w:val="1"/>
      </w:numPr>
      <w:adjustRightInd/>
      <w:snapToGrid/>
      <w:spacing w:before="120" w:after="120" w:line="360" w:lineRule="auto"/>
      <w:jc w:val="center"/>
      <w:outlineLvl w:val="2"/>
    </w:pPr>
    <w:rPr>
      <w:rFonts w:ascii="Times New Roman" w:hAnsi="Times New Roman" w:eastAsia="宋体" w:cs="Times New Roman"/>
      <w:b/>
      <w:sz w:val="32"/>
      <w:szCs w:val="20"/>
    </w:rPr>
  </w:style>
  <w:style w:type="paragraph" w:styleId="7">
    <w:name w:val="heading 4"/>
    <w:basedOn w:val="1"/>
    <w:next w:val="1"/>
    <w:link w:val="44"/>
    <w:qFormat/>
    <w:uiPriority w:val="0"/>
    <w:pPr>
      <w:keepNext/>
      <w:keepLines/>
      <w:adjustRightInd/>
      <w:snapToGrid/>
      <w:spacing w:before="120" w:after="120" w:line="360" w:lineRule="auto"/>
      <w:jc w:val="center"/>
      <w:outlineLvl w:val="3"/>
    </w:pPr>
    <w:rPr>
      <w:rFonts w:ascii="Arial" w:hAnsi="Arial" w:eastAsia="黑体" w:cs="Times New Roman"/>
      <w:sz w:val="28"/>
      <w:szCs w:val="20"/>
    </w:rPr>
  </w:style>
  <w:style w:type="paragraph" w:styleId="8">
    <w:name w:val="heading 5"/>
    <w:basedOn w:val="1"/>
    <w:next w:val="1"/>
    <w:link w:val="45"/>
    <w:qFormat/>
    <w:uiPriority w:val="99"/>
    <w:pPr>
      <w:keepNext/>
      <w:keepLines/>
      <w:adjustRightInd/>
      <w:snapToGrid/>
      <w:spacing w:before="120" w:after="120" w:line="360" w:lineRule="auto"/>
      <w:ind w:firstLine="499"/>
      <w:outlineLvl w:val="4"/>
    </w:pPr>
    <w:rPr>
      <w:rFonts w:ascii="宋体" w:hAnsi="宋体" w:eastAsia="宋体" w:cs="Times New Roman"/>
      <w:b/>
      <w:sz w:val="24"/>
      <w:szCs w:val="20"/>
    </w:rPr>
  </w:style>
  <w:style w:type="paragraph" w:styleId="9">
    <w:name w:val="heading 6"/>
    <w:basedOn w:val="1"/>
    <w:next w:val="1"/>
    <w:link w:val="40"/>
    <w:qFormat/>
    <w:uiPriority w:val="0"/>
    <w:pPr>
      <w:keepNext/>
      <w:keepLines/>
      <w:numPr>
        <w:ilvl w:val="5"/>
        <w:numId w:val="1"/>
      </w:numPr>
      <w:adjustRightInd/>
      <w:snapToGrid/>
      <w:spacing w:before="240" w:after="64" w:line="316" w:lineRule="auto"/>
      <w:outlineLvl w:val="5"/>
    </w:pPr>
    <w:rPr>
      <w:rFonts w:ascii="Arial" w:hAnsi="Arial" w:eastAsia="黑体" w:cs="Times New Roman"/>
      <w:b/>
      <w:sz w:val="24"/>
      <w:szCs w:val="20"/>
    </w:rPr>
  </w:style>
  <w:style w:type="paragraph" w:styleId="10">
    <w:name w:val="heading 7"/>
    <w:basedOn w:val="1"/>
    <w:next w:val="1"/>
    <w:link w:val="41"/>
    <w:qFormat/>
    <w:uiPriority w:val="99"/>
    <w:pPr>
      <w:keepNext/>
      <w:keepLines/>
      <w:numPr>
        <w:ilvl w:val="6"/>
        <w:numId w:val="1"/>
      </w:numPr>
      <w:adjustRightInd/>
      <w:snapToGrid/>
      <w:spacing w:before="240" w:after="64" w:line="316" w:lineRule="auto"/>
      <w:outlineLvl w:val="6"/>
    </w:pPr>
    <w:rPr>
      <w:rFonts w:ascii="Times New Roman" w:hAnsi="Times New Roman" w:eastAsia="宋体" w:cs="Times New Roman"/>
      <w:b/>
      <w:sz w:val="24"/>
      <w:szCs w:val="20"/>
    </w:rPr>
  </w:style>
  <w:style w:type="paragraph" w:styleId="11">
    <w:name w:val="heading 8"/>
    <w:basedOn w:val="1"/>
    <w:next w:val="1"/>
    <w:link w:val="42"/>
    <w:qFormat/>
    <w:uiPriority w:val="99"/>
    <w:pPr>
      <w:keepNext/>
      <w:keepLines/>
      <w:numPr>
        <w:ilvl w:val="7"/>
        <w:numId w:val="1"/>
      </w:numPr>
      <w:adjustRightInd/>
      <w:snapToGrid/>
      <w:spacing w:before="240" w:after="64" w:line="316" w:lineRule="auto"/>
      <w:outlineLvl w:val="7"/>
    </w:pPr>
    <w:rPr>
      <w:rFonts w:ascii="Arial" w:hAnsi="Arial" w:eastAsia="黑体" w:cs="Times New Roman"/>
      <w:sz w:val="24"/>
      <w:szCs w:val="20"/>
    </w:rPr>
  </w:style>
  <w:style w:type="paragraph" w:styleId="12">
    <w:name w:val="heading 9"/>
    <w:basedOn w:val="1"/>
    <w:next w:val="1"/>
    <w:link w:val="43"/>
    <w:qFormat/>
    <w:uiPriority w:val="99"/>
    <w:pPr>
      <w:keepNext/>
      <w:keepLines/>
      <w:numPr>
        <w:ilvl w:val="8"/>
        <w:numId w:val="1"/>
      </w:numPr>
      <w:adjustRightInd/>
      <w:snapToGrid/>
      <w:spacing w:before="240" w:after="64" w:line="316" w:lineRule="auto"/>
      <w:outlineLvl w:val="8"/>
    </w:pPr>
    <w:rPr>
      <w:rFonts w:ascii="Arial" w:hAnsi="Arial" w:eastAsia="黑体" w:cs="Times New Roman"/>
      <w:sz w:val="21"/>
      <w:szCs w:val="20"/>
    </w:rPr>
  </w:style>
  <w:style w:type="character" w:default="1" w:styleId="34">
    <w:name w:val="Default Paragraph Font"/>
    <w:qFormat/>
    <w:uiPriority w:val="1"/>
  </w:style>
  <w:style w:type="table" w:default="1" w:styleId="32">
    <w:name w:val="Normal Table"/>
    <w:qFormat/>
    <w:uiPriority w:val="99"/>
    <w:tblPr>
      <w:tblCellMar>
        <w:top w:w="0" w:type="dxa"/>
        <w:left w:w="108" w:type="dxa"/>
        <w:bottom w:w="0" w:type="dxa"/>
        <w:right w:w="108" w:type="dxa"/>
      </w:tblCellMar>
    </w:tblPr>
  </w:style>
  <w:style w:type="paragraph" w:styleId="2">
    <w:name w:val="Body Text"/>
    <w:basedOn w:val="1"/>
    <w:link w:val="52"/>
    <w:qFormat/>
    <w:uiPriority w:val="99"/>
    <w:pPr>
      <w:widowControl w:val="0"/>
      <w:adjustRightInd/>
      <w:snapToGrid/>
      <w:spacing w:after="0" w:line="0" w:lineRule="atLeast"/>
      <w:jc w:val="both"/>
    </w:pPr>
    <w:rPr>
      <w:rFonts w:ascii="Calibri" w:hAnsi="Calibri"/>
      <w:kern w:val="2"/>
      <w:sz w:val="30"/>
    </w:rPr>
  </w:style>
  <w:style w:type="paragraph" w:styleId="5">
    <w:name w:val="Normal Indent"/>
    <w:basedOn w:val="1"/>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0"/>
    </w:rPr>
  </w:style>
  <w:style w:type="paragraph" w:styleId="13">
    <w:name w:val="Note Heading"/>
    <w:basedOn w:val="1"/>
    <w:next w:val="1"/>
    <w:link w:val="58"/>
    <w:qFormat/>
    <w:uiPriority w:val="99"/>
    <w:pPr>
      <w:widowControl w:val="0"/>
      <w:adjustRightInd/>
      <w:snapToGrid/>
      <w:spacing w:after="0"/>
      <w:jc w:val="center"/>
    </w:pPr>
    <w:rPr>
      <w:rFonts w:ascii="Times New Roman" w:hAnsi="Times New Roman" w:eastAsia="宋体" w:cs="Times New Roman"/>
      <w:kern w:val="2"/>
      <w:sz w:val="21"/>
      <w:szCs w:val="20"/>
    </w:rPr>
  </w:style>
  <w:style w:type="paragraph" w:styleId="14">
    <w:name w:val="Document Map"/>
    <w:basedOn w:val="1"/>
    <w:link w:val="66"/>
    <w:qFormat/>
    <w:uiPriority w:val="99"/>
    <w:pPr>
      <w:widowControl w:val="0"/>
      <w:shd w:val="clear" w:color="auto" w:fill="000080"/>
      <w:adjustRightInd/>
      <w:snapToGrid/>
      <w:spacing w:after="0"/>
      <w:jc w:val="both"/>
    </w:pPr>
    <w:rPr>
      <w:rFonts w:ascii="Calibri" w:hAnsi="Calibri"/>
      <w:kern w:val="2"/>
      <w:sz w:val="21"/>
    </w:rPr>
  </w:style>
  <w:style w:type="paragraph" w:styleId="15">
    <w:name w:val="annotation text"/>
    <w:basedOn w:val="1"/>
    <w:link w:val="48"/>
    <w:qFormat/>
    <w:uiPriority w:val="99"/>
  </w:style>
  <w:style w:type="paragraph" w:styleId="16">
    <w:name w:val="Salutation"/>
    <w:basedOn w:val="1"/>
    <w:next w:val="1"/>
    <w:qFormat/>
    <w:uiPriority w:val="0"/>
    <w:pPr>
      <w:widowControl w:val="0"/>
      <w:jc w:val="both"/>
    </w:pPr>
    <w:rPr>
      <w:kern w:val="2"/>
      <w:sz w:val="28"/>
    </w:rPr>
  </w:style>
  <w:style w:type="paragraph" w:styleId="17">
    <w:name w:val="Body Text 3"/>
    <w:basedOn w:val="1"/>
    <w:link w:val="62"/>
    <w:qFormat/>
    <w:uiPriority w:val="99"/>
    <w:pPr>
      <w:widowControl w:val="0"/>
      <w:adjustRightInd/>
      <w:snapToGrid/>
      <w:spacing w:after="120"/>
      <w:jc w:val="both"/>
    </w:pPr>
    <w:rPr>
      <w:rFonts w:ascii="Calibri" w:hAnsi="Calibri"/>
      <w:kern w:val="2"/>
      <w:sz w:val="16"/>
      <w:szCs w:val="16"/>
    </w:rPr>
  </w:style>
  <w:style w:type="paragraph" w:styleId="18">
    <w:name w:val="Body Text Indent"/>
    <w:basedOn w:val="1"/>
    <w:link w:val="54"/>
    <w:qFormat/>
    <w:uiPriority w:val="99"/>
    <w:pPr>
      <w:overflowPunct w:val="0"/>
      <w:autoSpaceDE w:val="0"/>
      <w:autoSpaceDN w:val="0"/>
      <w:snapToGrid/>
      <w:spacing w:after="0" w:line="360" w:lineRule="auto"/>
      <w:ind w:firstLine="540"/>
      <w:jc w:val="both"/>
    </w:pPr>
    <w:rPr>
      <w:rFonts w:ascii="宋体" w:hAnsi="MS Sans Serif"/>
      <w:spacing w:val="12"/>
      <w:sz w:val="24"/>
    </w:rPr>
  </w:style>
  <w:style w:type="paragraph" w:styleId="19">
    <w:name w:val="Plain Text"/>
    <w:basedOn w:val="1"/>
    <w:link w:val="68"/>
    <w:qFormat/>
    <w:uiPriority w:val="99"/>
    <w:pPr>
      <w:widowControl w:val="0"/>
      <w:adjustRightInd/>
      <w:snapToGrid/>
      <w:spacing w:after="0"/>
      <w:jc w:val="both"/>
    </w:pPr>
    <w:rPr>
      <w:rFonts w:ascii="宋体" w:hAnsi="Courier New"/>
      <w:kern w:val="2"/>
      <w:sz w:val="21"/>
    </w:rPr>
  </w:style>
  <w:style w:type="paragraph" w:styleId="20">
    <w:name w:val="Date"/>
    <w:basedOn w:val="1"/>
    <w:next w:val="1"/>
    <w:link w:val="57"/>
    <w:qFormat/>
    <w:uiPriority w:val="99"/>
    <w:pPr>
      <w:widowControl w:val="0"/>
      <w:adjustRightInd/>
      <w:snapToGrid/>
      <w:spacing w:after="0"/>
      <w:jc w:val="both"/>
    </w:pPr>
    <w:rPr>
      <w:rFonts w:ascii="Calibri" w:hAnsi="Calibri"/>
      <w:kern w:val="2"/>
      <w:sz w:val="24"/>
    </w:rPr>
  </w:style>
  <w:style w:type="paragraph" w:styleId="21">
    <w:name w:val="Body Text Indent 2"/>
    <w:basedOn w:val="1"/>
    <w:link w:val="63"/>
    <w:qFormat/>
    <w:uiPriority w:val="99"/>
    <w:pPr>
      <w:overflowPunct w:val="0"/>
      <w:autoSpaceDE w:val="0"/>
      <w:autoSpaceDN w:val="0"/>
      <w:snapToGrid/>
      <w:spacing w:after="0" w:line="360" w:lineRule="auto"/>
      <w:ind w:firstLine="555"/>
      <w:jc w:val="both"/>
    </w:pPr>
    <w:rPr>
      <w:rFonts w:ascii="宋体" w:hAnsi="MS Sans Serif" w:eastAsia="宋体" w:cs="Times New Roman"/>
      <w:spacing w:val="12"/>
      <w:sz w:val="24"/>
      <w:szCs w:val="20"/>
    </w:rPr>
  </w:style>
  <w:style w:type="paragraph" w:styleId="22">
    <w:name w:val="Balloon Text"/>
    <w:basedOn w:val="1"/>
    <w:link w:val="73"/>
    <w:qFormat/>
    <w:uiPriority w:val="99"/>
    <w:pPr>
      <w:widowControl w:val="0"/>
      <w:adjustRightInd/>
      <w:snapToGrid/>
      <w:spacing w:after="0"/>
      <w:jc w:val="both"/>
    </w:pPr>
    <w:rPr>
      <w:rFonts w:ascii="Calibri" w:hAnsi="Calibri"/>
      <w:kern w:val="2"/>
      <w:sz w:val="18"/>
      <w:szCs w:val="18"/>
    </w:rPr>
  </w:style>
  <w:style w:type="paragraph" w:styleId="23">
    <w:name w:val="footer"/>
    <w:basedOn w:val="1"/>
    <w:link w:val="50"/>
    <w:qFormat/>
    <w:uiPriority w:val="99"/>
    <w:pPr>
      <w:tabs>
        <w:tab w:val="center" w:pos="4153"/>
        <w:tab w:val="right" w:pos="8306"/>
      </w:tabs>
    </w:pPr>
    <w:rPr>
      <w:sz w:val="18"/>
      <w:szCs w:val="18"/>
    </w:rPr>
  </w:style>
  <w:style w:type="paragraph" w:styleId="24">
    <w:name w:val="header"/>
    <w:basedOn w:val="1"/>
    <w:link w:val="49"/>
    <w:qFormat/>
    <w:uiPriority w:val="99"/>
    <w:pPr>
      <w:pBdr>
        <w:bottom w:val="single" w:color="auto" w:sz="6" w:space="1"/>
      </w:pBdr>
      <w:tabs>
        <w:tab w:val="center" w:pos="4153"/>
        <w:tab w:val="right" w:pos="8306"/>
      </w:tabs>
      <w:jc w:val="center"/>
    </w:pPr>
    <w:rPr>
      <w:sz w:val="18"/>
      <w:szCs w:val="18"/>
    </w:rPr>
  </w:style>
  <w:style w:type="paragraph" w:styleId="25">
    <w:name w:val="toc 1"/>
    <w:basedOn w:val="1"/>
    <w:next w:val="1"/>
    <w:qFormat/>
    <w:uiPriority w:val="99"/>
    <w:pPr>
      <w:widowControl w:val="0"/>
      <w:adjustRightInd/>
      <w:snapToGrid/>
      <w:spacing w:after="0" w:line="480" w:lineRule="exact"/>
      <w:jc w:val="both"/>
    </w:pPr>
    <w:rPr>
      <w:rFonts w:ascii="Times New Roman" w:hAnsi="Times New Roman" w:eastAsia="黑体" w:cs="Times New Roman"/>
      <w:kern w:val="2"/>
      <w:sz w:val="28"/>
      <w:szCs w:val="20"/>
    </w:rPr>
  </w:style>
  <w:style w:type="paragraph" w:styleId="26">
    <w:name w:val="Subtitle"/>
    <w:basedOn w:val="1"/>
    <w:link w:val="55"/>
    <w:qFormat/>
    <w:uiPriority w:val="99"/>
    <w:pPr>
      <w:widowControl w:val="0"/>
      <w:autoSpaceDE w:val="0"/>
      <w:autoSpaceDN w:val="0"/>
      <w:snapToGrid/>
      <w:spacing w:before="3360" w:after="0" w:line="312" w:lineRule="atLeast"/>
      <w:jc w:val="center"/>
    </w:pPr>
    <w:rPr>
      <w:rFonts w:ascii="楷体_GB2312" w:hAnsi="Tms Rmn" w:eastAsia="楷体_GB2312" w:cs="Times New Roman"/>
      <w:b/>
      <w:spacing w:val="80"/>
      <w:sz w:val="52"/>
      <w:szCs w:val="20"/>
    </w:rPr>
  </w:style>
  <w:style w:type="paragraph" w:styleId="27">
    <w:name w:val="footnote text"/>
    <w:basedOn w:val="1"/>
    <w:link w:val="47"/>
    <w:qFormat/>
    <w:uiPriority w:val="99"/>
    <w:pPr>
      <w:widowControl w:val="0"/>
      <w:adjustRightInd/>
      <w:spacing w:after="0"/>
    </w:pPr>
    <w:rPr>
      <w:rFonts w:ascii="Calibri" w:hAnsi="Calibri"/>
      <w:kern w:val="2"/>
      <w:sz w:val="18"/>
    </w:rPr>
  </w:style>
  <w:style w:type="paragraph" w:styleId="28">
    <w:name w:val="Body Text Indent 3"/>
    <w:basedOn w:val="1"/>
    <w:link w:val="64"/>
    <w:qFormat/>
    <w:uiPriority w:val="99"/>
    <w:pPr>
      <w:overflowPunct w:val="0"/>
      <w:autoSpaceDE w:val="0"/>
      <w:autoSpaceDN w:val="0"/>
      <w:snapToGrid/>
      <w:spacing w:after="0" w:line="360" w:lineRule="auto"/>
      <w:ind w:firstLine="540"/>
      <w:jc w:val="both"/>
    </w:pPr>
    <w:rPr>
      <w:rFonts w:ascii="宋体" w:hAnsi="MS Sans Serif" w:eastAsia="宋体" w:cs="Times New Roman"/>
      <w:color w:val="000000"/>
      <w:sz w:val="24"/>
      <w:szCs w:val="20"/>
    </w:rPr>
  </w:style>
  <w:style w:type="paragraph" w:styleId="29">
    <w:name w:val="Body Text 2"/>
    <w:basedOn w:val="1"/>
    <w:link w:val="60"/>
    <w:qFormat/>
    <w:uiPriority w:val="99"/>
    <w:pPr>
      <w:widowControl w:val="0"/>
      <w:adjustRightInd/>
      <w:snapToGrid/>
      <w:spacing w:after="0"/>
      <w:jc w:val="both"/>
    </w:pPr>
    <w:rPr>
      <w:rFonts w:ascii="Calibri" w:hAnsi="Calibri"/>
      <w:kern w:val="2"/>
      <w:sz w:val="28"/>
    </w:rPr>
  </w:style>
  <w:style w:type="paragraph" w:styleId="30">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31">
    <w:name w:val="annotation subject"/>
    <w:basedOn w:val="15"/>
    <w:next w:val="15"/>
    <w:link w:val="71"/>
    <w:qFormat/>
    <w:uiPriority w:val="99"/>
    <w:pPr>
      <w:widowControl w:val="0"/>
      <w:adjustRightInd/>
      <w:snapToGrid/>
      <w:spacing w:after="0"/>
    </w:pPr>
    <w:rPr>
      <w:rFonts w:ascii="Calibri" w:hAnsi="Calibri"/>
      <w:b/>
      <w:bCs/>
      <w:kern w:val="2"/>
      <w:sz w:val="21"/>
    </w:rPr>
  </w:style>
  <w:style w:type="table" w:styleId="33">
    <w:name w:val="Table Grid"/>
    <w:basedOn w:val="3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qFormat/>
    <w:uiPriority w:val="99"/>
  </w:style>
  <w:style w:type="character" w:styleId="36">
    <w:name w:val="Hyperlink"/>
    <w:basedOn w:val="34"/>
    <w:qFormat/>
    <w:uiPriority w:val="0"/>
    <w:rPr>
      <w:color w:val="051970"/>
      <w:u w:val="single"/>
    </w:rPr>
  </w:style>
  <w:style w:type="character" w:customStyle="1" w:styleId="37">
    <w:name w:val="标题 1 Char"/>
    <w:basedOn w:val="34"/>
    <w:link w:val="3"/>
    <w:qFormat/>
    <w:uiPriority w:val="99"/>
    <w:rPr>
      <w:rFonts w:ascii="黑体" w:hAnsi="Times New Roman" w:eastAsia="黑体" w:cs="Times New Roman"/>
      <w:sz w:val="52"/>
      <w:szCs w:val="20"/>
    </w:rPr>
  </w:style>
  <w:style w:type="character" w:customStyle="1" w:styleId="38">
    <w:name w:val="标题 2 Char"/>
    <w:basedOn w:val="34"/>
    <w:link w:val="4"/>
    <w:qFormat/>
    <w:uiPriority w:val="99"/>
    <w:rPr>
      <w:rFonts w:ascii="Arial" w:hAnsi="Arial" w:eastAsia="黑体" w:cs="Times New Roman"/>
      <w:b/>
      <w:sz w:val="36"/>
      <w:szCs w:val="20"/>
    </w:rPr>
  </w:style>
  <w:style w:type="character" w:customStyle="1" w:styleId="39">
    <w:name w:val="标题 3 Char"/>
    <w:basedOn w:val="34"/>
    <w:link w:val="6"/>
    <w:qFormat/>
    <w:uiPriority w:val="99"/>
    <w:rPr>
      <w:rFonts w:ascii="Times New Roman" w:hAnsi="Times New Roman" w:eastAsia="宋体" w:cs="Times New Roman"/>
      <w:b/>
      <w:sz w:val="32"/>
      <w:szCs w:val="20"/>
    </w:rPr>
  </w:style>
  <w:style w:type="character" w:customStyle="1" w:styleId="40">
    <w:name w:val="标题 6 Char"/>
    <w:basedOn w:val="34"/>
    <w:link w:val="9"/>
    <w:qFormat/>
    <w:uiPriority w:val="0"/>
    <w:rPr>
      <w:rFonts w:ascii="Arial" w:hAnsi="Arial" w:eastAsia="黑体" w:cs="Times New Roman"/>
      <w:b/>
      <w:sz w:val="24"/>
      <w:szCs w:val="20"/>
    </w:rPr>
  </w:style>
  <w:style w:type="character" w:customStyle="1" w:styleId="41">
    <w:name w:val="标题 7 Char"/>
    <w:basedOn w:val="34"/>
    <w:link w:val="10"/>
    <w:qFormat/>
    <w:uiPriority w:val="99"/>
    <w:rPr>
      <w:rFonts w:ascii="Times New Roman" w:hAnsi="Times New Roman" w:eastAsia="宋体" w:cs="Times New Roman"/>
      <w:b/>
      <w:sz w:val="24"/>
      <w:szCs w:val="20"/>
    </w:rPr>
  </w:style>
  <w:style w:type="character" w:customStyle="1" w:styleId="42">
    <w:name w:val="标题 8 Char"/>
    <w:basedOn w:val="34"/>
    <w:link w:val="11"/>
    <w:qFormat/>
    <w:uiPriority w:val="99"/>
    <w:rPr>
      <w:rFonts w:ascii="Arial" w:hAnsi="Arial" w:eastAsia="黑体" w:cs="Times New Roman"/>
      <w:sz w:val="24"/>
      <w:szCs w:val="20"/>
    </w:rPr>
  </w:style>
  <w:style w:type="character" w:customStyle="1" w:styleId="43">
    <w:name w:val="标题 9 Char"/>
    <w:basedOn w:val="34"/>
    <w:link w:val="12"/>
    <w:qFormat/>
    <w:uiPriority w:val="99"/>
    <w:rPr>
      <w:rFonts w:ascii="Arial" w:hAnsi="Arial" w:eastAsia="黑体" w:cs="Times New Roman"/>
      <w:sz w:val="21"/>
      <w:szCs w:val="20"/>
    </w:rPr>
  </w:style>
  <w:style w:type="character" w:customStyle="1" w:styleId="44">
    <w:name w:val="标题 4 Char"/>
    <w:basedOn w:val="34"/>
    <w:link w:val="7"/>
    <w:qFormat/>
    <w:uiPriority w:val="0"/>
    <w:rPr>
      <w:rFonts w:ascii="Arial" w:hAnsi="Arial" w:eastAsia="黑体" w:cs="Times New Roman"/>
      <w:sz w:val="28"/>
      <w:szCs w:val="20"/>
    </w:rPr>
  </w:style>
  <w:style w:type="character" w:customStyle="1" w:styleId="45">
    <w:name w:val="标题 5 Char"/>
    <w:basedOn w:val="34"/>
    <w:link w:val="8"/>
    <w:qFormat/>
    <w:uiPriority w:val="99"/>
    <w:rPr>
      <w:rFonts w:ascii="宋体" w:hAnsi="宋体" w:eastAsia="宋体" w:cs="Times New Roman"/>
      <w:b/>
      <w:sz w:val="24"/>
      <w:szCs w:val="20"/>
    </w:rPr>
  </w:style>
  <w:style w:type="character" w:customStyle="1" w:styleId="46">
    <w:name w:val="脚注文本 Char1"/>
    <w:basedOn w:val="34"/>
    <w:link w:val="27"/>
    <w:qFormat/>
    <w:uiPriority w:val="99"/>
    <w:rPr>
      <w:kern w:val="2"/>
      <w:sz w:val="18"/>
    </w:rPr>
  </w:style>
  <w:style w:type="character" w:customStyle="1" w:styleId="47">
    <w:name w:val="脚注文本 Char"/>
    <w:basedOn w:val="34"/>
    <w:link w:val="27"/>
    <w:qFormat/>
    <w:uiPriority w:val="99"/>
    <w:rPr>
      <w:rFonts w:ascii="Tahoma" w:hAnsi="Tahoma"/>
      <w:sz w:val="18"/>
      <w:szCs w:val="18"/>
    </w:rPr>
  </w:style>
  <w:style w:type="character" w:customStyle="1" w:styleId="48">
    <w:name w:val="批注文字 Char"/>
    <w:basedOn w:val="34"/>
    <w:link w:val="15"/>
    <w:qFormat/>
    <w:uiPriority w:val="99"/>
    <w:rPr>
      <w:rFonts w:ascii="Tahoma" w:hAnsi="Tahoma"/>
    </w:rPr>
  </w:style>
  <w:style w:type="character" w:customStyle="1" w:styleId="49">
    <w:name w:val="页眉 Char"/>
    <w:basedOn w:val="34"/>
    <w:link w:val="24"/>
    <w:qFormat/>
    <w:uiPriority w:val="99"/>
    <w:rPr>
      <w:rFonts w:ascii="Tahoma" w:hAnsi="Tahoma"/>
      <w:sz w:val="18"/>
      <w:szCs w:val="18"/>
    </w:rPr>
  </w:style>
  <w:style w:type="character" w:customStyle="1" w:styleId="50">
    <w:name w:val="页脚 Char"/>
    <w:basedOn w:val="34"/>
    <w:link w:val="23"/>
    <w:qFormat/>
    <w:uiPriority w:val="99"/>
    <w:rPr>
      <w:rFonts w:ascii="Tahoma" w:hAnsi="Tahoma"/>
      <w:sz w:val="18"/>
      <w:szCs w:val="18"/>
    </w:rPr>
  </w:style>
  <w:style w:type="character" w:customStyle="1" w:styleId="51">
    <w:name w:val="正文文本 Char1"/>
    <w:basedOn w:val="34"/>
    <w:link w:val="2"/>
    <w:qFormat/>
    <w:uiPriority w:val="99"/>
    <w:rPr>
      <w:kern w:val="2"/>
      <w:sz w:val="30"/>
    </w:rPr>
  </w:style>
  <w:style w:type="character" w:customStyle="1" w:styleId="52">
    <w:name w:val="正文文本 Char"/>
    <w:basedOn w:val="34"/>
    <w:link w:val="2"/>
    <w:qFormat/>
    <w:uiPriority w:val="99"/>
    <w:rPr>
      <w:rFonts w:ascii="Tahoma" w:hAnsi="Tahoma"/>
    </w:rPr>
  </w:style>
  <w:style w:type="character" w:customStyle="1" w:styleId="53">
    <w:name w:val="正文文本缩进 Char1"/>
    <w:basedOn w:val="34"/>
    <w:link w:val="18"/>
    <w:qFormat/>
    <w:uiPriority w:val="99"/>
    <w:rPr>
      <w:rFonts w:ascii="宋体" w:hAnsi="MS Sans Serif"/>
      <w:spacing w:val="12"/>
      <w:sz w:val="24"/>
    </w:rPr>
  </w:style>
  <w:style w:type="character" w:customStyle="1" w:styleId="54">
    <w:name w:val="正文文本缩进 Char"/>
    <w:basedOn w:val="34"/>
    <w:link w:val="18"/>
    <w:qFormat/>
    <w:uiPriority w:val="99"/>
    <w:rPr>
      <w:rFonts w:ascii="Tahoma" w:hAnsi="Tahoma"/>
    </w:rPr>
  </w:style>
  <w:style w:type="character" w:customStyle="1" w:styleId="55">
    <w:name w:val="副标题 Char"/>
    <w:basedOn w:val="34"/>
    <w:link w:val="26"/>
    <w:qFormat/>
    <w:uiPriority w:val="99"/>
    <w:rPr>
      <w:rFonts w:ascii="楷体_GB2312" w:hAnsi="Tms Rmn" w:eastAsia="楷体_GB2312" w:cs="Times New Roman"/>
      <w:b/>
      <w:spacing w:val="80"/>
      <w:sz w:val="52"/>
      <w:szCs w:val="20"/>
    </w:rPr>
  </w:style>
  <w:style w:type="character" w:customStyle="1" w:styleId="56">
    <w:name w:val="日期 Char1"/>
    <w:basedOn w:val="34"/>
    <w:link w:val="20"/>
    <w:qFormat/>
    <w:uiPriority w:val="99"/>
    <w:rPr>
      <w:kern w:val="2"/>
      <w:sz w:val="24"/>
    </w:rPr>
  </w:style>
  <w:style w:type="character" w:customStyle="1" w:styleId="57">
    <w:name w:val="日期 Char"/>
    <w:basedOn w:val="34"/>
    <w:link w:val="20"/>
    <w:qFormat/>
    <w:uiPriority w:val="99"/>
    <w:rPr>
      <w:rFonts w:ascii="Tahoma" w:hAnsi="Tahoma"/>
    </w:rPr>
  </w:style>
  <w:style w:type="character" w:customStyle="1" w:styleId="58">
    <w:name w:val="注释标题 Char"/>
    <w:basedOn w:val="34"/>
    <w:link w:val="13"/>
    <w:qFormat/>
    <w:uiPriority w:val="99"/>
    <w:rPr>
      <w:rFonts w:ascii="Times New Roman" w:hAnsi="Times New Roman" w:eastAsia="宋体" w:cs="Times New Roman"/>
      <w:kern w:val="2"/>
      <w:sz w:val="21"/>
      <w:szCs w:val="20"/>
    </w:rPr>
  </w:style>
  <w:style w:type="character" w:customStyle="1" w:styleId="59">
    <w:name w:val="正文文本 2 Char1"/>
    <w:basedOn w:val="34"/>
    <w:link w:val="29"/>
    <w:qFormat/>
    <w:uiPriority w:val="99"/>
    <w:rPr>
      <w:kern w:val="2"/>
      <w:sz w:val="28"/>
    </w:rPr>
  </w:style>
  <w:style w:type="character" w:customStyle="1" w:styleId="60">
    <w:name w:val="正文文本 2 Char"/>
    <w:basedOn w:val="34"/>
    <w:link w:val="29"/>
    <w:qFormat/>
    <w:uiPriority w:val="99"/>
    <w:rPr>
      <w:rFonts w:ascii="Tahoma" w:hAnsi="Tahoma"/>
    </w:rPr>
  </w:style>
  <w:style w:type="character" w:customStyle="1" w:styleId="61">
    <w:name w:val="正文文本 3 Char1"/>
    <w:basedOn w:val="34"/>
    <w:link w:val="17"/>
    <w:qFormat/>
    <w:uiPriority w:val="99"/>
    <w:rPr>
      <w:kern w:val="2"/>
      <w:sz w:val="16"/>
      <w:szCs w:val="16"/>
    </w:rPr>
  </w:style>
  <w:style w:type="character" w:customStyle="1" w:styleId="62">
    <w:name w:val="正文文本 3 Char"/>
    <w:basedOn w:val="34"/>
    <w:link w:val="17"/>
    <w:qFormat/>
    <w:uiPriority w:val="0"/>
    <w:rPr>
      <w:rFonts w:ascii="Tahoma" w:hAnsi="Tahoma"/>
      <w:sz w:val="16"/>
      <w:szCs w:val="16"/>
    </w:rPr>
  </w:style>
  <w:style w:type="character" w:customStyle="1" w:styleId="63">
    <w:name w:val="正文文本缩进 2 Char"/>
    <w:basedOn w:val="34"/>
    <w:link w:val="21"/>
    <w:qFormat/>
    <w:uiPriority w:val="99"/>
    <w:rPr>
      <w:rFonts w:ascii="宋体" w:hAnsi="MS Sans Serif" w:eastAsia="宋体" w:cs="Times New Roman"/>
      <w:spacing w:val="12"/>
      <w:sz w:val="24"/>
      <w:szCs w:val="20"/>
    </w:rPr>
  </w:style>
  <w:style w:type="character" w:customStyle="1" w:styleId="64">
    <w:name w:val="正文文本缩进 3 Char"/>
    <w:basedOn w:val="34"/>
    <w:link w:val="28"/>
    <w:qFormat/>
    <w:uiPriority w:val="99"/>
    <w:rPr>
      <w:rFonts w:ascii="宋体" w:hAnsi="MS Sans Serif" w:eastAsia="宋体" w:cs="Times New Roman"/>
      <w:color w:val="000000"/>
      <w:sz w:val="24"/>
      <w:szCs w:val="20"/>
    </w:rPr>
  </w:style>
  <w:style w:type="character" w:customStyle="1" w:styleId="65">
    <w:name w:val="文档结构图 Char1"/>
    <w:basedOn w:val="34"/>
    <w:link w:val="14"/>
    <w:qFormat/>
    <w:uiPriority w:val="99"/>
    <w:rPr>
      <w:kern w:val="2"/>
      <w:sz w:val="21"/>
      <w:shd w:val="clear" w:color="auto" w:fill="000080"/>
    </w:rPr>
  </w:style>
  <w:style w:type="character" w:customStyle="1" w:styleId="66">
    <w:name w:val="文档结构图 Char"/>
    <w:basedOn w:val="34"/>
    <w:link w:val="14"/>
    <w:qFormat/>
    <w:uiPriority w:val="99"/>
    <w:rPr>
      <w:rFonts w:ascii="宋体" w:hAnsi="Tahoma" w:eastAsia="宋体"/>
      <w:sz w:val="18"/>
      <w:szCs w:val="18"/>
    </w:rPr>
  </w:style>
  <w:style w:type="character" w:customStyle="1" w:styleId="67">
    <w:name w:val="纯文本 Char1"/>
    <w:basedOn w:val="34"/>
    <w:link w:val="19"/>
    <w:qFormat/>
    <w:uiPriority w:val="99"/>
    <w:rPr>
      <w:rFonts w:ascii="宋体" w:hAnsi="Courier New"/>
      <w:kern w:val="2"/>
      <w:sz w:val="21"/>
    </w:rPr>
  </w:style>
  <w:style w:type="character" w:customStyle="1" w:styleId="68">
    <w:name w:val="纯文本 Char"/>
    <w:basedOn w:val="34"/>
    <w:link w:val="19"/>
    <w:qFormat/>
    <w:uiPriority w:val="99"/>
    <w:rPr>
      <w:rFonts w:ascii="宋体" w:hAnsi="Courier New" w:eastAsia="宋体" w:cs="Courier New"/>
      <w:sz w:val="21"/>
      <w:szCs w:val="21"/>
    </w:rPr>
  </w:style>
  <w:style w:type="character" w:customStyle="1" w:styleId="69">
    <w:name w:val="批注主题 Char1"/>
    <w:basedOn w:val="70"/>
    <w:link w:val="31"/>
    <w:qFormat/>
    <w:uiPriority w:val="99"/>
    <w:rPr>
      <w:b/>
      <w:bCs/>
      <w:kern w:val="2"/>
      <w:sz w:val="21"/>
    </w:rPr>
  </w:style>
  <w:style w:type="character" w:customStyle="1" w:styleId="70">
    <w:name w:val="批注文字 Char1"/>
    <w:basedOn w:val="34"/>
    <w:qFormat/>
    <w:uiPriority w:val="99"/>
    <w:rPr>
      <w:rFonts w:hint="default" w:ascii="Tahoma" w:hAnsi="Tahoma" w:cs="Tahoma"/>
    </w:rPr>
  </w:style>
  <w:style w:type="character" w:customStyle="1" w:styleId="71">
    <w:name w:val="批注主题 Char"/>
    <w:basedOn w:val="48"/>
    <w:link w:val="31"/>
    <w:qFormat/>
    <w:uiPriority w:val="0"/>
    <w:rPr>
      <w:b/>
      <w:bCs/>
    </w:rPr>
  </w:style>
  <w:style w:type="character" w:customStyle="1" w:styleId="72">
    <w:name w:val="批注框文本 Char1"/>
    <w:basedOn w:val="34"/>
    <w:link w:val="22"/>
    <w:qFormat/>
    <w:uiPriority w:val="99"/>
    <w:rPr>
      <w:kern w:val="2"/>
      <w:sz w:val="18"/>
      <w:szCs w:val="18"/>
    </w:rPr>
  </w:style>
  <w:style w:type="character" w:customStyle="1" w:styleId="73">
    <w:name w:val="批注框文本 Char"/>
    <w:basedOn w:val="34"/>
    <w:link w:val="22"/>
    <w:qFormat/>
    <w:uiPriority w:val="99"/>
    <w:rPr>
      <w:rFonts w:ascii="Tahoma" w:hAnsi="Tahoma"/>
      <w:sz w:val="18"/>
      <w:szCs w:val="18"/>
    </w:rPr>
  </w:style>
  <w:style w:type="paragraph" w:customStyle="1" w:styleId="74">
    <w:name w:val="菲页2"/>
    <w:basedOn w:val="6"/>
    <w:qFormat/>
    <w:uiPriority w:val="99"/>
    <w:pPr>
      <w:numPr>
        <w:ilvl w:val="0"/>
        <w:numId w:val="2"/>
      </w:numPr>
    </w:pPr>
    <w:rPr>
      <w:rFonts w:ascii="黑体" w:hAnsi="宋体" w:eastAsia="黑体"/>
      <w:b w:val="0"/>
      <w:sz w:val="44"/>
    </w:rPr>
  </w:style>
  <w:style w:type="paragraph" w:customStyle="1" w:styleId="75">
    <w:name w:val="Preformatted"/>
    <w:basedOn w:val="1"/>
    <w:qFormat/>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napToGrid/>
      <w:spacing w:after="0"/>
    </w:pPr>
    <w:rPr>
      <w:rFonts w:ascii="Courier New" w:hAnsi="Courier New" w:eastAsia="宋体" w:cs="Times New Roman"/>
      <w:sz w:val="20"/>
      <w:szCs w:val="20"/>
    </w:rPr>
  </w:style>
  <w:style w:type="paragraph" w:customStyle="1" w:styleId="76">
    <w:name w:val="目录文字"/>
    <w:basedOn w:val="1"/>
    <w:qFormat/>
    <w:uiPriority w:val="99"/>
    <w:pPr>
      <w:adjustRightInd/>
      <w:snapToGrid/>
      <w:spacing w:after="0" w:line="480" w:lineRule="auto"/>
    </w:pPr>
    <w:rPr>
      <w:rFonts w:ascii="宋体" w:hAnsi="宋体" w:eastAsia="宋体" w:cs="Times New Roman"/>
      <w:sz w:val="24"/>
      <w:szCs w:val="20"/>
    </w:rPr>
  </w:style>
  <w:style w:type="paragraph" w:customStyle="1" w:styleId="77">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78">
    <w:name w:val="菲页(卷)"/>
    <w:basedOn w:val="3"/>
    <w:next w:val="77"/>
    <w:qFormat/>
    <w:uiPriority w:val="99"/>
    <w:pPr>
      <w:numPr>
        <w:ilvl w:val="0"/>
        <w:numId w:val="2"/>
      </w:numPr>
      <w:outlineLvl w:val="1"/>
    </w:pPr>
  </w:style>
  <w:style w:type="paragraph" w:customStyle="1" w:styleId="79">
    <w:name w:val="菲页1"/>
    <w:basedOn w:val="4"/>
    <w:qFormat/>
    <w:uiPriority w:val="99"/>
    <w:rPr>
      <w:rFonts w:ascii="黑体" w:hAnsi="宋体"/>
      <w:b w:val="0"/>
      <w:sz w:val="52"/>
    </w:rPr>
  </w:style>
  <w:style w:type="paragraph" w:customStyle="1" w:styleId="80">
    <w:name w:val="reader-word-layer reader-word-s6-5"/>
    <w:basedOn w:val="1"/>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81">
    <w:name w:val="目录"/>
    <w:basedOn w:val="1"/>
    <w:qFormat/>
    <w:uiPriority w:val="99"/>
    <w:pPr>
      <w:adjustRightInd/>
      <w:snapToGrid/>
      <w:spacing w:after="0"/>
      <w:jc w:val="center"/>
    </w:pPr>
    <w:rPr>
      <w:rFonts w:ascii="宋体" w:hAnsi="Times New Roman" w:eastAsia="宋体" w:cs="Times New Roman"/>
      <w:b/>
      <w:sz w:val="36"/>
      <w:szCs w:val="20"/>
    </w:rPr>
  </w:style>
  <w:style w:type="paragraph" w:customStyle="1" w:styleId="82">
    <w:name w:val="样式1"/>
    <w:basedOn w:val="1"/>
    <w:qFormat/>
    <w:uiPriority w:val="99"/>
    <w:pPr>
      <w:widowControl w:val="0"/>
      <w:adjustRightInd/>
      <w:snapToGrid/>
      <w:spacing w:before="120" w:after="120" w:line="300" w:lineRule="auto"/>
      <w:jc w:val="both"/>
    </w:pPr>
    <w:rPr>
      <w:rFonts w:ascii="宋体" w:hAnsi="宋体" w:eastAsia="宋体" w:cs="Times New Roman"/>
      <w:b/>
      <w:kern w:val="2"/>
      <w:sz w:val="24"/>
      <w:szCs w:val="20"/>
    </w:rPr>
  </w:style>
  <w:style w:type="paragraph" w:customStyle="1" w:styleId="83">
    <w:name w:val="Char Char Char Char"/>
    <w:basedOn w:val="1"/>
    <w:qFormat/>
    <w:uiPriority w:val="99"/>
    <w:pPr>
      <w:adjustRightInd/>
      <w:snapToGrid/>
      <w:spacing w:after="160" w:line="240" w:lineRule="exact"/>
    </w:pPr>
    <w:rPr>
      <w:rFonts w:ascii="Times New Roman" w:hAnsi="Times New Roman" w:eastAsia="宋体" w:cs="Times New Roman"/>
      <w:kern w:val="2"/>
      <w:sz w:val="21"/>
      <w:szCs w:val="24"/>
    </w:rPr>
  </w:style>
  <w:style w:type="character" w:customStyle="1" w:styleId="84">
    <w:name w:val="bold1"/>
    <w:qFormat/>
    <w:uiPriority w:val="0"/>
    <w:rPr>
      <w:b/>
      <w:bCs/>
    </w:rPr>
  </w:style>
  <w:style w:type="character" w:customStyle="1" w:styleId="85">
    <w:name w:val="font31"/>
    <w:basedOn w:val="34"/>
    <w:qFormat/>
    <w:uiPriority w:val="0"/>
    <w:rPr>
      <w:rFonts w:hint="eastAsia" w:ascii="宋体" w:hAnsi="宋体" w:eastAsia="宋体" w:cs="宋体"/>
      <w:color w:val="000000"/>
      <w:sz w:val="22"/>
      <w:szCs w:val="22"/>
      <w:u w:val="none"/>
    </w:rPr>
  </w:style>
  <w:style w:type="character" w:customStyle="1" w:styleId="86">
    <w:name w:val="textcontents"/>
    <w:basedOn w:val="34"/>
    <w:qFormat/>
    <w:uiPriority w:val="99"/>
  </w:style>
  <w:style w:type="character" w:customStyle="1" w:styleId="87">
    <w:name w:val="Para head"/>
    <w:qFormat/>
    <w:uiPriority w:val="0"/>
    <w:rPr>
      <w:rFonts w:hint="default" w:ascii="Arial" w:hAnsi="Arial" w:eastAsia="Times New Roman" w:cs="Arial"/>
      <w:sz w:val="20"/>
    </w:rPr>
  </w:style>
  <w:style w:type="character" w:customStyle="1" w:styleId="88">
    <w:name w:val="NormalCharacter"/>
    <w:link w:val="1"/>
    <w:semiHidden/>
    <w:qFormat/>
    <w:uiPriority w:val="0"/>
    <w:rPr>
      <w:rFonts w:ascii="Tahoma" w:hAnsi="Tahoma" w:eastAsia="微软雅黑" w:cs="宋体"/>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12860</Words>
  <Characters>13580</Characters>
  <Paragraphs>1078</Paragraphs>
  <TotalTime>115</TotalTime>
  <ScaleCrop>false</ScaleCrop>
  <LinksUpToDate>false</LinksUpToDate>
  <CharactersWithSpaces>14992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2022-02-23T09:26:00Z</cp:lastPrinted>
  <dcterms:modified xsi:type="dcterms:W3CDTF">2022-07-28T23:56:07Z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57B8A5A838A843778916F390A63059B4</vt:lpwstr>
  </property>
</Properties>
</file>