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sz w:val="32"/>
          <w:szCs w:val="32"/>
          <w:lang w:val="en-US" w:eastAsia="zh-CN"/>
        </w:rPr>
      </w:pPr>
      <w:r>
        <w:rPr>
          <w:rFonts w:hint="eastAsia"/>
          <w:sz w:val="32"/>
          <w:szCs w:val="32"/>
          <w:lang w:val="en-US" w:eastAsia="zh-CN"/>
        </w:rPr>
        <w:t>鹿泉通信技术创新中心</w:t>
      </w:r>
      <w:r>
        <w:rPr>
          <w:rFonts w:hint="eastAsia"/>
          <w:sz w:val="32"/>
          <w:szCs w:val="32"/>
        </w:rPr>
        <w:t>项目</w:t>
      </w:r>
      <w:r>
        <w:rPr>
          <w:rFonts w:hint="eastAsia"/>
          <w:sz w:val="32"/>
          <w:szCs w:val="32"/>
          <w:lang w:val="en-US" w:eastAsia="zh-CN"/>
        </w:rPr>
        <w:t>EPC总承包</w:t>
      </w:r>
    </w:p>
    <w:p>
      <w:pPr>
        <w:jc w:val="center"/>
        <w:rPr>
          <w:rFonts w:hint="eastAsia"/>
          <w:sz w:val="32"/>
          <w:szCs w:val="32"/>
        </w:rPr>
      </w:pPr>
      <w:r>
        <w:rPr>
          <w:rFonts w:hint="eastAsia"/>
          <w:sz w:val="32"/>
          <w:szCs w:val="32"/>
        </w:rPr>
        <w:t>钢筋批量采购招标文件</w:t>
      </w:r>
    </w:p>
    <w:p>
      <w:pPr>
        <w:spacing w:line="360" w:lineRule="auto"/>
        <w:rPr>
          <w:rFonts w:hint="eastAsia" w:eastAsia="宋体"/>
          <w:sz w:val="24"/>
          <w:szCs w:val="24"/>
          <w:lang w:eastAsia="zh-CN"/>
        </w:rPr>
      </w:pPr>
      <w:r>
        <w:rPr>
          <w:rFonts w:hint="eastAsia"/>
          <w:sz w:val="24"/>
          <w:szCs w:val="24"/>
        </w:rPr>
        <w:t>一、</w:t>
      </w:r>
      <w:r>
        <w:rPr>
          <w:rFonts w:hint="eastAsia"/>
          <w:b/>
          <w:sz w:val="24"/>
          <w:szCs w:val="24"/>
        </w:rPr>
        <w:t>工程名称</w:t>
      </w:r>
      <w:r>
        <w:rPr>
          <w:rFonts w:hint="eastAsia"/>
          <w:sz w:val="24"/>
          <w:szCs w:val="24"/>
        </w:rPr>
        <w:t>：</w:t>
      </w:r>
      <w:r>
        <w:rPr>
          <w:rFonts w:hint="eastAsia"/>
          <w:sz w:val="24"/>
          <w:szCs w:val="24"/>
          <w:lang w:val="en-US" w:eastAsia="zh-CN"/>
        </w:rPr>
        <w:t>鹿泉通信技术创新中心</w:t>
      </w:r>
      <w:r>
        <w:rPr>
          <w:rFonts w:hint="eastAsia"/>
          <w:sz w:val="24"/>
          <w:szCs w:val="24"/>
        </w:rPr>
        <w:t>项目</w:t>
      </w:r>
      <w:r>
        <w:rPr>
          <w:rFonts w:hint="eastAsia"/>
          <w:sz w:val="24"/>
          <w:szCs w:val="24"/>
          <w:lang w:val="en-US" w:eastAsia="zh-CN"/>
        </w:rPr>
        <w:t>EPC总承包</w:t>
      </w:r>
      <w:r>
        <w:rPr>
          <w:rFonts w:hint="eastAsia"/>
          <w:sz w:val="24"/>
          <w:szCs w:val="24"/>
          <w:lang w:eastAsia="zh-CN"/>
        </w:rPr>
        <w:t>。</w:t>
      </w:r>
    </w:p>
    <w:p>
      <w:pPr>
        <w:spacing w:line="360" w:lineRule="auto"/>
        <w:rPr>
          <w:rFonts w:hint="eastAsia" w:eastAsia="宋体"/>
          <w:sz w:val="24"/>
          <w:szCs w:val="24"/>
          <w:lang w:eastAsia="zh-CN"/>
        </w:rPr>
      </w:pPr>
      <w:r>
        <w:rPr>
          <w:rFonts w:hint="eastAsia"/>
          <w:sz w:val="24"/>
          <w:szCs w:val="24"/>
        </w:rPr>
        <w:t>二、</w:t>
      </w:r>
      <w:r>
        <w:rPr>
          <w:rFonts w:hint="eastAsia"/>
          <w:b/>
          <w:sz w:val="24"/>
          <w:szCs w:val="24"/>
        </w:rPr>
        <w:t>工程地点</w:t>
      </w:r>
      <w:r>
        <w:rPr>
          <w:rFonts w:hint="eastAsia"/>
          <w:sz w:val="24"/>
          <w:szCs w:val="24"/>
        </w:rPr>
        <w:t>：石家庄市鹿泉区符家庄村北，龙泉东路北侧</w:t>
      </w:r>
      <w:r>
        <w:rPr>
          <w:rFonts w:hint="eastAsia"/>
          <w:sz w:val="24"/>
          <w:szCs w:val="24"/>
          <w:lang w:eastAsia="zh-CN"/>
        </w:rPr>
        <w:t>。</w:t>
      </w:r>
    </w:p>
    <w:p>
      <w:pPr>
        <w:spacing w:line="360" w:lineRule="auto"/>
        <w:rPr>
          <w:rFonts w:hint="eastAsia" w:eastAsia="宋体"/>
          <w:sz w:val="24"/>
          <w:szCs w:val="24"/>
          <w:lang w:eastAsia="zh-CN"/>
        </w:rPr>
      </w:pPr>
      <w:r>
        <w:rPr>
          <w:rFonts w:hint="eastAsia"/>
          <w:sz w:val="24"/>
          <w:szCs w:val="24"/>
        </w:rPr>
        <w:t>三、</w:t>
      </w:r>
      <w:r>
        <w:rPr>
          <w:rFonts w:hint="eastAsia"/>
          <w:b/>
          <w:sz w:val="24"/>
          <w:szCs w:val="24"/>
        </w:rPr>
        <w:t>工程概况</w:t>
      </w:r>
      <w:r>
        <w:rPr>
          <w:rFonts w:hint="eastAsia"/>
          <w:sz w:val="24"/>
          <w:szCs w:val="24"/>
        </w:rPr>
        <w:t>：</w:t>
      </w:r>
      <w:r>
        <w:rPr>
          <w:rFonts w:hint="eastAsia" w:ascii="Times New Roman" w:hAnsi="Times New Roman" w:eastAsia="宋体" w:cs="Times New Roman"/>
          <w:sz w:val="24"/>
          <w:szCs w:val="24"/>
        </w:rPr>
        <w:t>本项目为 EPC 总承包项目工程</w:t>
      </w:r>
      <w:r>
        <w:rPr>
          <w:rFonts w:hint="eastAsia"/>
          <w:sz w:val="24"/>
          <w:szCs w:val="24"/>
        </w:rPr>
        <w:t xml:space="preserve">，本工程总造价约 </w:t>
      </w:r>
      <w:r>
        <w:rPr>
          <w:rFonts w:hint="eastAsia"/>
          <w:sz w:val="24"/>
          <w:szCs w:val="24"/>
          <w:lang w:val="en-US" w:eastAsia="zh-CN"/>
        </w:rPr>
        <w:t>6.36</w:t>
      </w:r>
      <w:r>
        <w:rPr>
          <w:rFonts w:hint="eastAsia"/>
          <w:sz w:val="24"/>
          <w:szCs w:val="24"/>
        </w:rPr>
        <w:t>亿，本工程结构形式为框架</w:t>
      </w:r>
      <w:r>
        <w:rPr>
          <w:rFonts w:hint="eastAsia"/>
          <w:sz w:val="24"/>
          <w:szCs w:val="24"/>
          <w:lang w:eastAsia="zh-CN"/>
        </w:rPr>
        <w:t>、</w:t>
      </w:r>
      <w:r>
        <w:rPr>
          <w:rFonts w:hint="eastAsia"/>
          <w:sz w:val="24"/>
          <w:szCs w:val="24"/>
          <w:lang w:val="en-US" w:eastAsia="zh-CN"/>
        </w:rPr>
        <w:t>局部框架剪力墙</w:t>
      </w:r>
      <w:r>
        <w:rPr>
          <w:rFonts w:hint="eastAsia"/>
          <w:sz w:val="24"/>
          <w:szCs w:val="24"/>
        </w:rPr>
        <w:t>结构</w:t>
      </w:r>
      <w:r>
        <w:rPr>
          <w:rFonts w:hint="eastAsia"/>
          <w:sz w:val="24"/>
          <w:szCs w:val="24"/>
          <w:lang w:val="en-US" w:eastAsia="zh-CN"/>
        </w:rPr>
        <w:t>。</w:t>
      </w:r>
    </w:p>
    <w:p>
      <w:pPr>
        <w:spacing w:line="360" w:lineRule="auto"/>
        <w:rPr>
          <w:rFonts w:hint="eastAsia" w:eastAsia="宋体"/>
          <w:sz w:val="24"/>
          <w:szCs w:val="24"/>
          <w:lang w:eastAsia="zh-CN"/>
        </w:rPr>
      </w:pPr>
      <w:r>
        <w:rPr>
          <w:rFonts w:hint="eastAsia"/>
          <w:sz w:val="24"/>
          <w:szCs w:val="24"/>
        </w:rPr>
        <w:t>四、</w:t>
      </w:r>
      <w:r>
        <w:rPr>
          <w:rFonts w:hint="eastAsia"/>
          <w:b/>
          <w:bCs/>
          <w:sz w:val="24"/>
          <w:szCs w:val="24"/>
        </w:rPr>
        <w:t>预计招标时间</w:t>
      </w:r>
      <w:r>
        <w:rPr>
          <w:rFonts w:hint="eastAsia"/>
          <w:sz w:val="24"/>
          <w:szCs w:val="24"/>
        </w:rPr>
        <w:t>：</w:t>
      </w:r>
      <w:r>
        <w:rPr>
          <w:rFonts w:hint="eastAsia"/>
          <w:sz w:val="24"/>
          <w:szCs w:val="24"/>
          <w:lang w:val="en-US" w:eastAsia="zh-CN"/>
        </w:rPr>
        <w:t>2022</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25</w:t>
      </w:r>
      <w:r>
        <w:rPr>
          <w:rFonts w:hint="eastAsia"/>
          <w:sz w:val="24"/>
          <w:szCs w:val="24"/>
        </w:rPr>
        <w:t>日  15:30</w:t>
      </w:r>
      <w:r>
        <w:rPr>
          <w:rFonts w:hint="eastAsia"/>
          <w:sz w:val="24"/>
          <w:szCs w:val="24"/>
          <w:lang w:val="en-US" w:eastAsia="zh-CN"/>
        </w:rPr>
        <w:t>-17：00</w:t>
      </w:r>
      <w:r>
        <w:rPr>
          <w:rFonts w:hint="eastAsia"/>
          <w:sz w:val="24"/>
          <w:szCs w:val="24"/>
          <w:lang w:eastAsia="zh-CN"/>
        </w:rPr>
        <w:t>。</w:t>
      </w:r>
    </w:p>
    <w:p>
      <w:pPr>
        <w:spacing w:line="360" w:lineRule="auto"/>
        <w:rPr>
          <w:rFonts w:hint="eastAsia" w:eastAsia="宋体"/>
          <w:sz w:val="24"/>
          <w:szCs w:val="24"/>
          <w:lang w:val="en-US" w:eastAsia="zh-CN"/>
        </w:rPr>
      </w:pPr>
      <w:r>
        <w:rPr>
          <w:rFonts w:hint="eastAsia"/>
          <w:sz w:val="24"/>
          <w:szCs w:val="24"/>
          <w:lang w:val="en-US" w:eastAsia="zh-CN"/>
        </w:rPr>
        <w:t>五</w:t>
      </w:r>
      <w:r>
        <w:rPr>
          <w:rFonts w:hint="eastAsia"/>
          <w:sz w:val="24"/>
          <w:szCs w:val="24"/>
        </w:rPr>
        <w:t>、</w:t>
      </w:r>
      <w:r>
        <w:rPr>
          <w:rFonts w:hint="eastAsia"/>
          <w:b/>
          <w:sz w:val="24"/>
          <w:szCs w:val="24"/>
        </w:rPr>
        <w:t>钢筋招标量</w:t>
      </w:r>
      <w:r>
        <w:rPr>
          <w:rFonts w:hint="eastAsia"/>
          <w:sz w:val="24"/>
          <w:szCs w:val="24"/>
        </w:rPr>
        <w:t xml:space="preserve">：约 </w:t>
      </w:r>
      <w:r>
        <w:rPr>
          <w:rFonts w:hint="eastAsia"/>
          <w:sz w:val="24"/>
          <w:szCs w:val="24"/>
          <w:lang w:val="en-US" w:eastAsia="zh-CN"/>
        </w:rPr>
        <w:t>5</w:t>
      </w:r>
      <w:r>
        <w:rPr>
          <w:rFonts w:hint="eastAsia"/>
          <w:sz w:val="24"/>
          <w:szCs w:val="24"/>
        </w:rPr>
        <w:t>000 吨，消耗周期</w:t>
      </w:r>
      <w:r>
        <w:rPr>
          <w:rFonts w:hint="eastAsia"/>
          <w:sz w:val="24"/>
          <w:szCs w:val="24"/>
          <w:lang w:val="en-US" w:eastAsia="zh-CN"/>
        </w:rPr>
        <w:t>1</w:t>
      </w:r>
      <w:r>
        <w:rPr>
          <w:rFonts w:hint="eastAsia"/>
          <w:sz w:val="24"/>
          <w:szCs w:val="24"/>
        </w:rPr>
        <w:t>个月</w:t>
      </w:r>
      <w:r>
        <w:rPr>
          <w:rFonts w:hint="eastAsia"/>
          <w:sz w:val="24"/>
          <w:szCs w:val="24"/>
          <w:lang w:eastAsia="zh-CN"/>
        </w:rPr>
        <w:t>。</w:t>
      </w:r>
    </w:p>
    <w:p>
      <w:pPr>
        <w:spacing w:line="360" w:lineRule="auto"/>
        <w:rPr>
          <w:rFonts w:hint="eastAsia"/>
          <w:sz w:val="24"/>
          <w:szCs w:val="24"/>
        </w:rPr>
      </w:pPr>
      <w:r>
        <w:rPr>
          <w:rFonts w:hint="eastAsia"/>
          <w:sz w:val="24"/>
          <w:szCs w:val="24"/>
          <w:lang w:val="en-US" w:eastAsia="zh-CN"/>
        </w:rPr>
        <w:t>六</w:t>
      </w:r>
      <w:r>
        <w:rPr>
          <w:rFonts w:hint="eastAsia"/>
          <w:sz w:val="24"/>
          <w:szCs w:val="24"/>
        </w:rPr>
        <w:t>、</w:t>
      </w:r>
      <w:r>
        <w:rPr>
          <w:rFonts w:hint="eastAsia"/>
          <w:b/>
          <w:sz w:val="24"/>
          <w:szCs w:val="24"/>
        </w:rPr>
        <w:t>钢筋厂家要求</w:t>
      </w:r>
      <w:r>
        <w:rPr>
          <w:rFonts w:hint="eastAsia"/>
          <w:sz w:val="24"/>
          <w:szCs w:val="24"/>
        </w:rPr>
        <w:t>：</w:t>
      </w:r>
      <w:r>
        <w:rPr>
          <w:rFonts w:hint="eastAsia"/>
          <w:sz w:val="24"/>
          <w:szCs w:val="24"/>
          <w:lang w:val="en-US" w:eastAsia="zh-CN"/>
        </w:rPr>
        <w:t>敬业、</w:t>
      </w:r>
      <w:r>
        <w:rPr>
          <w:rFonts w:hint="eastAsia"/>
          <w:sz w:val="24"/>
          <w:szCs w:val="24"/>
        </w:rPr>
        <w:t>首钢、邯钢、</w:t>
      </w:r>
      <w:r>
        <w:rPr>
          <w:rFonts w:hint="eastAsia"/>
          <w:sz w:val="24"/>
          <w:szCs w:val="24"/>
          <w:lang w:val="en-US" w:eastAsia="zh-CN"/>
        </w:rPr>
        <w:t>新兴铸管（2672）。</w:t>
      </w:r>
    </w:p>
    <w:p>
      <w:pPr>
        <w:spacing w:line="360" w:lineRule="auto"/>
        <w:rPr>
          <w:rFonts w:hint="eastAsia"/>
          <w:sz w:val="24"/>
          <w:szCs w:val="24"/>
        </w:rPr>
      </w:pPr>
      <w:r>
        <w:rPr>
          <w:rFonts w:hint="eastAsia"/>
          <w:sz w:val="24"/>
          <w:szCs w:val="24"/>
          <w:lang w:val="en-US" w:eastAsia="zh-CN"/>
        </w:rPr>
        <w:t>七</w:t>
      </w:r>
      <w:r>
        <w:rPr>
          <w:rFonts w:hint="eastAsia"/>
          <w:sz w:val="24"/>
          <w:szCs w:val="24"/>
        </w:rPr>
        <w:t>、</w:t>
      </w:r>
      <w:r>
        <w:rPr>
          <w:rFonts w:hint="eastAsia"/>
          <w:b/>
          <w:sz w:val="24"/>
          <w:szCs w:val="24"/>
        </w:rPr>
        <w:t>招标方式</w:t>
      </w:r>
      <w:r>
        <w:rPr>
          <w:rFonts w:hint="eastAsia"/>
          <w:sz w:val="24"/>
          <w:szCs w:val="24"/>
        </w:rPr>
        <w:t>：采用综合招标模式，预设需求计划下单日网价为5</w:t>
      </w:r>
      <w:r>
        <w:rPr>
          <w:rFonts w:hint="eastAsia"/>
          <w:sz w:val="24"/>
          <w:szCs w:val="24"/>
          <w:lang w:val="en-US" w:eastAsia="zh-CN"/>
        </w:rPr>
        <w:t>1</w:t>
      </w:r>
      <w:r>
        <w:rPr>
          <w:rFonts w:hint="eastAsia"/>
          <w:sz w:val="24"/>
          <w:szCs w:val="24"/>
        </w:rPr>
        <w:t>00 元/吨（此预设网价仅作为投标依据，不作为具体结算依据，</w:t>
      </w:r>
      <w:r>
        <w:rPr>
          <w:rFonts w:hint="eastAsia" w:ascii="Times New Roman" w:hAnsi="Times New Roman" w:eastAsia="宋体" w:cs="Times New Roman"/>
          <w:sz w:val="24"/>
          <w:szCs w:val="24"/>
        </w:rPr>
        <w:t>（需求计划下单时间必须在下单当日上午11：30</w:t>
      </w:r>
      <w:r>
        <w:rPr>
          <w:rFonts w:hint="eastAsia" w:ascii="Times New Roman" w:hAnsi="Times New Roman" w:eastAsia="宋体" w:cs="Times New Roman"/>
          <w:sz w:val="24"/>
          <w:szCs w:val="24"/>
          <w:lang w:val="en-US" w:eastAsia="zh-CN"/>
        </w:rPr>
        <w:t>之前</w:t>
      </w:r>
      <w:r>
        <w:rPr>
          <w:rFonts w:hint="eastAsia" w:ascii="Times New Roman" w:hAnsi="Times New Roman" w:eastAsia="宋体" w:cs="Times New Roman"/>
          <w:sz w:val="24"/>
          <w:szCs w:val="24"/>
        </w:rPr>
        <w:t>,11:30之后下单的按下单当日第二天网价进行结算。），供应商钢材报价时在此预设网价</w:t>
      </w:r>
      <w:r>
        <w:rPr>
          <w:rFonts w:hint="eastAsia"/>
          <w:sz w:val="24"/>
          <w:szCs w:val="24"/>
        </w:rPr>
        <w:t>基础上报浮动价格，精确到元，最终投标单价（包括钢材材料费、运输费、税金、装车费、卸车费等）以“预设网价+浮动报价”形式体现，例如（报上浮100则报5</w:t>
      </w:r>
      <w:r>
        <w:rPr>
          <w:rFonts w:hint="eastAsia"/>
          <w:sz w:val="24"/>
          <w:szCs w:val="24"/>
          <w:lang w:val="en-US" w:eastAsia="zh-CN"/>
        </w:rPr>
        <w:t>2</w:t>
      </w:r>
      <w:r>
        <w:rPr>
          <w:rFonts w:hint="eastAsia"/>
          <w:sz w:val="24"/>
          <w:szCs w:val="24"/>
        </w:rPr>
        <w:t>00，下浮100报5</w:t>
      </w:r>
      <w:r>
        <w:rPr>
          <w:rFonts w:hint="eastAsia"/>
          <w:sz w:val="24"/>
          <w:szCs w:val="24"/>
          <w:lang w:val="en-US" w:eastAsia="zh-CN"/>
        </w:rPr>
        <w:t>0</w:t>
      </w:r>
      <w:r>
        <w:rPr>
          <w:rFonts w:hint="eastAsia"/>
          <w:sz w:val="24"/>
          <w:szCs w:val="24"/>
        </w:rPr>
        <w:t>00）。</w:t>
      </w:r>
    </w:p>
    <w:p>
      <w:pPr>
        <w:spacing w:line="360" w:lineRule="auto"/>
        <w:rPr>
          <w:rFonts w:hint="eastAsia"/>
          <w:sz w:val="24"/>
          <w:szCs w:val="24"/>
          <w:highlight w:val="none"/>
        </w:rPr>
      </w:pPr>
      <w:r>
        <w:rPr>
          <w:rFonts w:hint="eastAsia"/>
          <w:sz w:val="24"/>
          <w:szCs w:val="24"/>
          <w:lang w:val="en-US" w:eastAsia="zh-CN"/>
        </w:rPr>
        <w:t>八</w:t>
      </w:r>
      <w:r>
        <w:rPr>
          <w:rFonts w:hint="eastAsia"/>
          <w:sz w:val="24"/>
          <w:szCs w:val="24"/>
        </w:rPr>
        <w:t>、</w:t>
      </w:r>
      <w:r>
        <w:rPr>
          <w:rFonts w:hint="eastAsia"/>
          <w:b/>
          <w:sz w:val="24"/>
          <w:szCs w:val="24"/>
        </w:rPr>
        <w:t>中</w:t>
      </w:r>
      <w:r>
        <w:rPr>
          <w:rFonts w:hint="eastAsia"/>
          <w:b/>
          <w:sz w:val="24"/>
          <w:szCs w:val="24"/>
          <w:highlight w:val="none"/>
        </w:rPr>
        <w:t>标方式</w:t>
      </w:r>
      <w:r>
        <w:rPr>
          <w:rFonts w:hint="eastAsia"/>
          <w:sz w:val="24"/>
          <w:szCs w:val="24"/>
          <w:highlight w:val="none"/>
        </w:rPr>
        <w:t>：根据本次钢筋招标量最终定1~ 2 家供应商</w:t>
      </w:r>
    </w:p>
    <w:p>
      <w:pPr>
        <w:spacing w:line="360" w:lineRule="auto"/>
        <w:rPr>
          <w:rFonts w:hint="eastAsia"/>
          <w:sz w:val="24"/>
          <w:szCs w:val="24"/>
          <w:highlight w:val="none"/>
        </w:rPr>
      </w:pPr>
      <w:r>
        <w:rPr>
          <w:rFonts w:hint="eastAsia"/>
          <w:sz w:val="24"/>
          <w:szCs w:val="24"/>
          <w:highlight w:val="none"/>
        </w:rPr>
        <w:t>（1）项目选择报价最低的1~2名投标单位中标，需均按最低价送货。</w:t>
      </w:r>
    </w:p>
    <w:p>
      <w:pPr>
        <w:spacing w:line="360" w:lineRule="auto"/>
        <w:rPr>
          <w:rFonts w:hint="eastAsia"/>
          <w:sz w:val="24"/>
          <w:szCs w:val="24"/>
          <w:highlight w:val="none"/>
        </w:rPr>
      </w:pPr>
      <w:r>
        <w:rPr>
          <w:rFonts w:hint="eastAsia"/>
          <w:sz w:val="24"/>
          <w:szCs w:val="24"/>
          <w:highlight w:val="none"/>
        </w:rPr>
        <w:t>（2）若后两名中标单位无法按最低中标价送货或无法满足项目供货要求，则由物流公司和项目双方协商确认其他供应商按照最低中标价进行供货，否则重新组织招标。</w:t>
      </w:r>
    </w:p>
    <w:p>
      <w:pPr>
        <w:spacing w:line="360" w:lineRule="auto"/>
        <w:rPr>
          <w:rFonts w:hint="eastAsia"/>
          <w:sz w:val="24"/>
          <w:szCs w:val="24"/>
          <w:highlight w:val="none"/>
        </w:rPr>
      </w:pPr>
      <w:r>
        <w:rPr>
          <w:rFonts w:hint="eastAsia"/>
          <w:sz w:val="24"/>
          <w:szCs w:val="24"/>
          <w:highlight w:val="none"/>
          <w:lang w:val="en-US" w:eastAsia="zh-CN"/>
        </w:rPr>
        <w:t>九</w:t>
      </w:r>
      <w:r>
        <w:rPr>
          <w:rFonts w:hint="eastAsia"/>
          <w:sz w:val="24"/>
          <w:szCs w:val="24"/>
          <w:highlight w:val="none"/>
        </w:rPr>
        <w:t>、</w:t>
      </w:r>
      <w:r>
        <w:rPr>
          <w:rFonts w:hint="eastAsia"/>
          <w:b/>
          <w:sz w:val="24"/>
          <w:szCs w:val="24"/>
          <w:highlight w:val="none"/>
        </w:rPr>
        <w:t>到货时间</w:t>
      </w:r>
      <w:r>
        <w:rPr>
          <w:rFonts w:hint="eastAsia"/>
          <w:sz w:val="24"/>
          <w:szCs w:val="24"/>
          <w:highlight w:val="none"/>
        </w:rPr>
        <w:t>：项目至少提前一天提供需求计划，原则上当天上午11：30点之前提供的需求计划采用当天上午兰格网价定价，第二天开始到货。11：30点之后提供的计划顺延一天开始到货。</w:t>
      </w:r>
    </w:p>
    <w:p>
      <w:pPr>
        <w:spacing w:line="360" w:lineRule="auto"/>
        <w:rPr>
          <w:rFonts w:hint="eastAsia"/>
          <w:sz w:val="24"/>
          <w:szCs w:val="24"/>
          <w:highlight w:val="none"/>
        </w:rPr>
      </w:pPr>
      <w:r>
        <w:rPr>
          <w:rFonts w:hint="eastAsia"/>
          <w:sz w:val="24"/>
          <w:szCs w:val="24"/>
          <w:highlight w:val="none"/>
          <w:lang w:val="en-US" w:eastAsia="zh-CN"/>
        </w:rPr>
        <w:t>十</w:t>
      </w:r>
      <w:r>
        <w:rPr>
          <w:rFonts w:hint="eastAsia"/>
          <w:sz w:val="24"/>
          <w:szCs w:val="24"/>
          <w:highlight w:val="none"/>
        </w:rPr>
        <w:t>、</w:t>
      </w:r>
      <w:r>
        <w:rPr>
          <w:rFonts w:hint="eastAsia"/>
          <w:b/>
          <w:sz w:val="24"/>
          <w:szCs w:val="24"/>
          <w:highlight w:val="none"/>
        </w:rPr>
        <w:t>结算方式</w:t>
      </w:r>
      <w:r>
        <w:rPr>
          <w:rFonts w:hint="eastAsia"/>
          <w:sz w:val="24"/>
          <w:szCs w:val="24"/>
          <w:highlight w:val="none"/>
        </w:rPr>
        <w:t>：以项目提需求计划当日“兰格网”石家庄地区市场建筑钢材</w:t>
      </w:r>
      <w:r>
        <w:rPr>
          <w:rFonts w:hint="eastAsia"/>
          <w:sz w:val="24"/>
          <w:szCs w:val="24"/>
          <w:highlight w:val="none"/>
          <w:lang w:val="en-US" w:eastAsia="zh-CN"/>
        </w:rPr>
        <w:t>市场</w:t>
      </w:r>
      <w:r>
        <w:rPr>
          <w:rFonts w:hint="eastAsia"/>
          <w:sz w:val="24"/>
          <w:szCs w:val="24"/>
          <w:highlight w:val="none"/>
        </w:rPr>
        <w:t>价格首次发布的同质同规格的单价浮动</w:t>
      </w:r>
      <w:r>
        <w:rPr>
          <w:rFonts w:hint="eastAsia"/>
          <w:sz w:val="24"/>
          <w:szCs w:val="24"/>
          <w:highlight w:val="none"/>
          <w:u w:val="single"/>
        </w:rPr>
        <w:t xml:space="preserve">  </w:t>
      </w:r>
      <w:r>
        <w:rPr>
          <w:rFonts w:hint="eastAsia"/>
          <w:sz w:val="24"/>
          <w:szCs w:val="24"/>
          <w:highlight w:val="none"/>
          <w:u w:val="single"/>
          <w:lang w:val="en-US" w:eastAsia="zh-CN"/>
        </w:rPr>
        <w:t xml:space="preserve">  </w:t>
      </w:r>
      <w:r>
        <w:rPr>
          <w:rFonts w:hint="eastAsia"/>
          <w:sz w:val="24"/>
          <w:szCs w:val="24"/>
          <w:highlight w:val="none"/>
          <w:u w:val="none"/>
        </w:rPr>
        <w:t>元</w:t>
      </w:r>
      <w:r>
        <w:rPr>
          <w:rFonts w:hint="eastAsia"/>
          <w:sz w:val="24"/>
          <w:szCs w:val="24"/>
          <w:highlight w:val="none"/>
        </w:rPr>
        <w:t>确定结算单价。（1、“兰格网”石家庄地区市场建筑钢材</w:t>
      </w:r>
      <w:r>
        <w:rPr>
          <w:rFonts w:hint="eastAsia"/>
          <w:sz w:val="24"/>
          <w:szCs w:val="24"/>
          <w:highlight w:val="none"/>
          <w:lang w:val="en-US" w:eastAsia="zh-CN"/>
        </w:rPr>
        <w:t>市场</w:t>
      </w:r>
      <w:r>
        <w:rPr>
          <w:rFonts w:hint="eastAsia"/>
          <w:sz w:val="24"/>
          <w:szCs w:val="24"/>
          <w:highlight w:val="none"/>
        </w:rPr>
        <w:t>价格首次发布的同规格的单价以约定钢厂品牌价低者为准；2、如遇节假日，按放假前一天的网价为结算依据，如遇规格不全，以其他地区网价或者双方协商的收讫单价格为结算依据）。以上述结算单价与实际到场验收合格数量为基数，货到现场资料齐全、检测合格</w:t>
      </w:r>
      <w:r>
        <w:rPr>
          <w:rFonts w:hint="eastAsia"/>
          <w:sz w:val="24"/>
          <w:szCs w:val="24"/>
          <w:highlight w:val="none"/>
          <w:lang w:val="en-US" w:eastAsia="zh-CN"/>
        </w:rPr>
        <w:t>后</w:t>
      </w:r>
      <w:r>
        <w:rPr>
          <w:rFonts w:hint="eastAsia"/>
          <w:sz w:val="24"/>
          <w:szCs w:val="24"/>
          <w:highlight w:val="none"/>
        </w:rPr>
        <w:t>，</w:t>
      </w:r>
      <w:r>
        <w:rPr>
          <w:rFonts w:hint="eastAsia"/>
          <w:sz w:val="24"/>
          <w:szCs w:val="24"/>
          <w:highlight w:val="none"/>
          <w:lang w:val="en-US" w:eastAsia="zh-CN"/>
        </w:rPr>
        <w:t>立即发起付款，1-2个工作日以</w:t>
      </w:r>
      <w:r>
        <w:rPr>
          <w:rFonts w:hint="eastAsia"/>
          <w:sz w:val="24"/>
          <w:szCs w:val="24"/>
          <w:highlight w:val="none"/>
        </w:rPr>
        <w:t>电汇（或网银）方式付清全额款项。</w:t>
      </w:r>
    </w:p>
    <w:p>
      <w:pPr>
        <w:spacing w:line="360" w:lineRule="auto"/>
        <w:rPr>
          <w:rFonts w:hint="eastAsia"/>
          <w:sz w:val="24"/>
          <w:szCs w:val="24"/>
          <w:highlight w:val="none"/>
        </w:rPr>
      </w:pPr>
      <w:r>
        <w:rPr>
          <w:rFonts w:hint="eastAsia"/>
          <w:sz w:val="24"/>
          <w:szCs w:val="24"/>
          <w:highlight w:val="none"/>
        </w:rPr>
        <w:t>十</w:t>
      </w:r>
      <w:r>
        <w:rPr>
          <w:rFonts w:hint="eastAsia"/>
          <w:sz w:val="24"/>
          <w:szCs w:val="24"/>
          <w:highlight w:val="none"/>
          <w:lang w:val="en-US" w:eastAsia="zh-CN"/>
        </w:rPr>
        <w:t>一</w:t>
      </w:r>
      <w:r>
        <w:rPr>
          <w:rFonts w:hint="eastAsia"/>
          <w:sz w:val="24"/>
          <w:szCs w:val="24"/>
          <w:highlight w:val="none"/>
        </w:rPr>
        <w:t>、</w:t>
      </w:r>
      <w:r>
        <w:rPr>
          <w:rFonts w:hint="eastAsia"/>
          <w:b/>
          <w:sz w:val="24"/>
          <w:szCs w:val="24"/>
          <w:highlight w:val="none"/>
        </w:rPr>
        <w:t>付款方式</w:t>
      </w:r>
      <w:r>
        <w:rPr>
          <w:rFonts w:hint="eastAsia"/>
          <w:sz w:val="24"/>
          <w:szCs w:val="24"/>
          <w:highlight w:val="none"/>
        </w:rPr>
        <w:t>:网银电汇方式：货到现场资料齐全且检测合格</w:t>
      </w:r>
      <w:r>
        <w:rPr>
          <w:rFonts w:hint="eastAsia"/>
          <w:sz w:val="24"/>
          <w:szCs w:val="24"/>
          <w:highlight w:val="none"/>
          <w:lang w:val="en-US" w:eastAsia="zh-CN"/>
        </w:rPr>
        <w:t>后</w:t>
      </w:r>
      <w:r>
        <w:rPr>
          <w:rFonts w:hint="eastAsia"/>
          <w:sz w:val="24"/>
          <w:szCs w:val="24"/>
          <w:highlight w:val="none"/>
        </w:rPr>
        <w:t>，</w:t>
      </w:r>
      <w:r>
        <w:rPr>
          <w:rFonts w:hint="eastAsia"/>
          <w:sz w:val="24"/>
          <w:szCs w:val="24"/>
          <w:highlight w:val="none"/>
          <w:lang w:val="en-US" w:eastAsia="zh-CN"/>
        </w:rPr>
        <w:t>立即发起付款，1-2个工作日以电汇（或网银）方式付清全额款项。</w:t>
      </w:r>
    </w:p>
    <w:p>
      <w:pPr>
        <w:spacing w:line="360" w:lineRule="auto"/>
        <w:rPr>
          <w:rFonts w:hint="eastAsia"/>
          <w:sz w:val="24"/>
          <w:szCs w:val="24"/>
        </w:rPr>
      </w:pPr>
      <w:r>
        <w:rPr>
          <w:rFonts w:hint="eastAsia"/>
          <w:sz w:val="24"/>
          <w:szCs w:val="24"/>
          <w:highlight w:val="none"/>
        </w:rPr>
        <w:t>十</w:t>
      </w:r>
      <w:r>
        <w:rPr>
          <w:rFonts w:hint="eastAsia"/>
          <w:sz w:val="24"/>
          <w:szCs w:val="24"/>
          <w:highlight w:val="none"/>
          <w:lang w:val="en-US" w:eastAsia="zh-CN"/>
        </w:rPr>
        <w:t>二</w:t>
      </w:r>
      <w:r>
        <w:rPr>
          <w:rFonts w:hint="eastAsia"/>
          <w:sz w:val="24"/>
          <w:szCs w:val="24"/>
          <w:highlight w:val="none"/>
        </w:rPr>
        <w:t>、</w:t>
      </w:r>
      <w:r>
        <w:rPr>
          <w:rFonts w:hint="eastAsia"/>
          <w:b/>
          <w:sz w:val="24"/>
          <w:szCs w:val="24"/>
          <w:highlight w:val="none"/>
        </w:rPr>
        <w:t>资格预审</w:t>
      </w:r>
      <w:r>
        <w:rPr>
          <w:rFonts w:hint="eastAsia"/>
          <w:sz w:val="24"/>
          <w:szCs w:val="24"/>
          <w:highlight w:val="none"/>
        </w:rPr>
        <w:t>：供应商投标首先需要资格预审，通过资格预</w:t>
      </w:r>
      <w:r>
        <w:rPr>
          <w:rFonts w:hint="eastAsia"/>
          <w:sz w:val="24"/>
          <w:szCs w:val="24"/>
        </w:rPr>
        <w:t>审的供应商在中采网平台注册缴纳投标保证金，保证金额度限定 10 万。</w:t>
      </w:r>
    </w:p>
    <w:p>
      <w:pPr>
        <w:spacing w:line="360" w:lineRule="auto"/>
        <w:rPr>
          <w:rFonts w:hint="eastAsia"/>
          <w:sz w:val="24"/>
          <w:szCs w:val="24"/>
        </w:rPr>
      </w:pPr>
      <w:r>
        <w:rPr>
          <w:rFonts w:hint="eastAsia"/>
          <w:sz w:val="24"/>
          <w:szCs w:val="24"/>
        </w:rPr>
        <w:t>十</w:t>
      </w:r>
      <w:r>
        <w:rPr>
          <w:rFonts w:hint="eastAsia"/>
          <w:sz w:val="24"/>
          <w:szCs w:val="24"/>
          <w:lang w:val="en-US" w:eastAsia="zh-CN"/>
        </w:rPr>
        <w:t>三</w:t>
      </w:r>
      <w:r>
        <w:rPr>
          <w:rFonts w:hint="eastAsia"/>
          <w:sz w:val="24"/>
          <w:szCs w:val="24"/>
        </w:rPr>
        <w:t>、</w:t>
      </w:r>
      <w:r>
        <w:rPr>
          <w:rFonts w:hint="eastAsia"/>
          <w:b/>
          <w:bCs/>
          <w:sz w:val="24"/>
          <w:szCs w:val="24"/>
        </w:rPr>
        <w:t>报价规则：</w:t>
      </w:r>
      <w:r>
        <w:rPr>
          <w:rFonts w:hint="eastAsia"/>
          <w:sz w:val="24"/>
          <w:szCs w:val="24"/>
        </w:rPr>
        <w:t>竞价阶段：在电子商务平台综合评标系统进行投标。采用投标报价高位淘汰方式</w:t>
      </w:r>
      <w:r>
        <w:rPr>
          <w:rFonts w:hint="eastAsia"/>
          <w:sz w:val="24"/>
          <w:szCs w:val="24"/>
          <w:lang w:eastAsia="zh-CN"/>
        </w:rPr>
        <w:t>，</w:t>
      </w:r>
      <w:r>
        <w:rPr>
          <w:rFonts w:hint="eastAsia"/>
          <w:sz w:val="24"/>
          <w:szCs w:val="24"/>
          <w:lang w:val="en-US" w:eastAsia="zh-CN"/>
        </w:rPr>
        <w:t>本次招标设有下浮底价100元（非9米定尺钢筋），小于该下浮额，投标作废。</w:t>
      </w:r>
      <w:r>
        <w:rPr>
          <w:rFonts w:hint="eastAsia"/>
          <w:sz w:val="24"/>
          <w:szCs w:val="24"/>
        </w:rPr>
        <w:t>技术部分只提供电子版并上传电子商务平台。采用三轮报价，第一轮不淘汰，第二轮淘汰后剩余70%家（向上取整），第三轮淘汰后剩余3家进入谈判阶段。报价时间间隔为30分钟。</w:t>
      </w:r>
    </w:p>
    <w:p>
      <w:pPr>
        <w:pStyle w:val="2"/>
        <w:ind w:left="0" w:firstLine="0" w:firstLineChars="0"/>
        <w:rPr>
          <w:rFonts w:hint="eastAsia"/>
          <w:szCs w:val="24"/>
        </w:rPr>
      </w:pPr>
      <w:r>
        <w:rPr>
          <w:rFonts w:hint="eastAsia"/>
          <w:szCs w:val="24"/>
        </w:rPr>
        <w:t>十</w:t>
      </w:r>
      <w:r>
        <w:rPr>
          <w:rFonts w:hint="eastAsia"/>
          <w:szCs w:val="24"/>
          <w:lang w:val="en-US" w:eastAsia="zh-CN"/>
        </w:rPr>
        <w:t>四</w:t>
      </w:r>
      <w:r>
        <w:rPr>
          <w:rFonts w:hint="eastAsia"/>
          <w:szCs w:val="24"/>
        </w:rPr>
        <w:t>、</w:t>
      </w:r>
      <w:r>
        <w:rPr>
          <w:rFonts w:hint="eastAsia"/>
          <w:b/>
          <w:bCs/>
          <w:szCs w:val="24"/>
        </w:rPr>
        <w:t>报价表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1694"/>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4" w:type="dxa"/>
            <w:noWrap w:val="0"/>
            <w:vAlign w:val="top"/>
          </w:tcPr>
          <w:p>
            <w:pPr>
              <w:pStyle w:val="2"/>
              <w:ind w:left="0" w:firstLine="0" w:firstLineChars="0"/>
              <w:jc w:val="center"/>
              <w:rPr>
                <w:szCs w:val="24"/>
              </w:rPr>
            </w:pPr>
            <w:r>
              <w:rPr>
                <w:rFonts w:hint="eastAsia"/>
                <w:szCs w:val="24"/>
              </w:rPr>
              <w:t>序号</w:t>
            </w:r>
          </w:p>
        </w:tc>
        <w:tc>
          <w:tcPr>
            <w:tcW w:w="1694" w:type="dxa"/>
            <w:noWrap w:val="0"/>
            <w:vAlign w:val="top"/>
          </w:tcPr>
          <w:p>
            <w:pPr>
              <w:pStyle w:val="2"/>
              <w:ind w:left="0" w:firstLine="0" w:firstLineChars="0"/>
              <w:jc w:val="center"/>
              <w:rPr>
                <w:szCs w:val="24"/>
              </w:rPr>
            </w:pPr>
            <w:r>
              <w:rPr>
                <w:rFonts w:hint="eastAsia"/>
                <w:szCs w:val="24"/>
              </w:rPr>
              <w:t>名称</w:t>
            </w:r>
          </w:p>
        </w:tc>
        <w:tc>
          <w:tcPr>
            <w:tcW w:w="1419" w:type="dxa"/>
            <w:noWrap w:val="0"/>
            <w:vAlign w:val="top"/>
          </w:tcPr>
          <w:p>
            <w:pPr>
              <w:pStyle w:val="2"/>
              <w:ind w:left="0" w:firstLine="0" w:firstLineChars="0"/>
              <w:jc w:val="center"/>
              <w:rPr>
                <w:szCs w:val="24"/>
              </w:rPr>
            </w:pPr>
            <w:r>
              <w:rPr>
                <w:rFonts w:hint="eastAsia"/>
                <w:szCs w:val="24"/>
              </w:rPr>
              <w:t>单位</w:t>
            </w:r>
          </w:p>
        </w:tc>
        <w:tc>
          <w:tcPr>
            <w:tcW w:w="1420" w:type="dxa"/>
            <w:noWrap w:val="0"/>
            <w:vAlign w:val="top"/>
          </w:tcPr>
          <w:p>
            <w:pPr>
              <w:pStyle w:val="2"/>
              <w:ind w:left="0" w:firstLine="0" w:firstLineChars="0"/>
              <w:jc w:val="center"/>
              <w:rPr>
                <w:szCs w:val="24"/>
              </w:rPr>
            </w:pPr>
            <w:r>
              <w:rPr>
                <w:rFonts w:hint="eastAsia"/>
                <w:szCs w:val="24"/>
              </w:rPr>
              <w:t>数量</w:t>
            </w:r>
          </w:p>
        </w:tc>
        <w:tc>
          <w:tcPr>
            <w:tcW w:w="1420" w:type="dxa"/>
            <w:noWrap w:val="0"/>
            <w:vAlign w:val="top"/>
          </w:tcPr>
          <w:p>
            <w:pPr>
              <w:pStyle w:val="2"/>
              <w:ind w:left="0" w:firstLine="0" w:firstLineChars="0"/>
              <w:jc w:val="center"/>
              <w:rPr>
                <w:rFonts w:hint="eastAsia" w:eastAsia="宋体"/>
                <w:szCs w:val="24"/>
                <w:lang w:val="en-US" w:eastAsia="zh-CN"/>
              </w:rPr>
            </w:pPr>
            <w:r>
              <w:rPr>
                <w:rFonts w:hint="eastAsia"/>
                <w:szCs w:val="24"/>
                <w:lang w:val="en-US" w:eastAsia="zh-CN"/>
              </w:rPr>
              <w:t>报价</w:t>
            </w:r>
          </w:p>
        </w:tc>
        <w:tc>
          <w:tcPr>
            <w:tcW w:w="1420" w:type="dxa"/>
            <w:noWrap w:val="0"/>
            <w:vAlign w:val="top"/>
          </w:tcPr>
          <w:p>
            <w:pPr>
              <w:pStyle w:val="2"/>
              <w:ind w:left="0" w:firstLine="0" w:firstLineChars="0"/>
              <w:jc w:val="center"/>
              <w:rPr>
                <w:rFonts w:hint="eastAsia" w:eastAsia="宋体"/>
                <w:szCs w:val="24"/>
                <w:lang w:val="en-US" w:eastAsia="zh-CN"/>
              </w:rPr>
            </w:pPr>
            <w:r>
              <w:rPr>
                <w:rFonts w:hint="eastAsia"/>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144" w:type="dxa"/>
            <w:noWrap w:val="0"/>
            <w:vAlign w:val="top"/>
          </w:tcPr>
          <w:p>
            <w:pPr>
              <w:pStyle w:val="2"/>
              <w:ind w:left="0" w:firstLine="0" w:firstLineChars="0"/>
              <w:jc w:val="center"/>
              <w:rPr>
                <w:szCs w:val="24"/>
              </w:rPr>
            </w:pPr>
            <w:r>
              <w:rPr>
                <w:rFonts w:hint="eastAsia"/>
                <w:szCs w:val="24"/>
              </w:rPr>
              <w:t>1</w:t>
            </w:r>
          </w:p>
        </w:tc>
        <w:tc>
          <w:tcPr>
            <w:tcW w:w="1694" w:type="dxa"/>
            <w:noWrap w:val="0"/>
            <w:vAlign w:val="top"/>
          </w:tcPr>
          <w:p>
            <w:pPr>
              <w:pStyle w:val="2"/>
              <w:ind w:left="0" w:firstLine="0" w:firstLineChars="0"/>
              <w:jc w:val="center"/>
              <w:rPr>
                <w:szCs w:val="24"/>
              </w:rPr>
            </w:pPr>
            <w:r>
              <w:rPr>
                <w:rFonts w:hint="eastAsia"/>
                <w:szCs w:val="24"/>
              </w:rPr>
              <w:t>钢筋</w:t>
            </w:r>
          </w:p>
        </w:tc>
        <w:tc>
          <w:tcPr>
            <w:tcW w:w="1419" w:type="dxa"/>
            <w:noWrap w:val="0"/>
            <w:vAlign w:val="top"/>
          </w:tcPr>
          <w:p>
            <w:pPr>
              <w:pStyle w:val="2"/>
              <w:ind w:left="0" w:firstLine="0" w:firstLineChars="0"/>
              <w:jc w:val="center"/>
              <w:rPr>
                <w:szCs w:val="24"/>
              </w:rPr>
            </w:pPr>
            <w:r>
              <w:rPr>
                <w:rFonts w:hint="eastAsia"/>
                <w:szCs w:val="24"/>
              </w:rPr>
              <w:t>吨</w:t>
            </w:r>
          </w:p>
        </w:tc>
        <w:tc>
          <w:tcPr>
            <w:tcW w:w="1420" w:type="dxa"/>
            <w:noWrap w:val="0"/>
            <w:vAlign w:val="top"/>
          </w:tcPr>
          <w:p>
            <w:pPr>
              <w:pStyle w:val="2"/>
              <w:ind w:left="0" w:firstLine="0" w:firstLineChars="0"/>
              <w:jc w:val="center"/>
              <w:rPr>
                <w:rFonts w:hint="default"/>
                <w:szCs w:val="24"/>
                <w:lang w:val="en-US"/>
              </w:rPr>
            </w:pPr>
            <w:r>
              <w:rPr>
                <w:rFonts w:hint="eastAsia"/>
                <w:szCs w:val="24"/>
                <w:lang w:val="en-US" w:eastAsia="zh-CN"/>
              </w:rPr>
              <w:t>3500</w:t>
            </w:r>
          </w:p>
        </w:tc>
        <w:tc>
          <w:tcPr>
            <w:tcW w:w="1420" w:type="dxa"/>
            <w:noWrap w:val="0"/>
            <w:vAlign w:val="top"/>
          </w:tcPr>
          <w:p>
            <w:pPr>
              <w:pStyle w:val="2"/>
              <w:ind w:left="0" w:firstLine="0" w:firstLineChars="0"/>
              <w:jc w:val="center"/>
              <w:rPr>
                <w:szCs w:val="24"/>
              </w:rPr>
            </w:pPr>
          </w:p>
        </w:tc>
        <w:tc>
          <w:tcPr>
            <w:tcW w:w="1420" w:type="dxa"/>
            <w:noWrap w:val="0"/>
            <w:vAlign w:val="top"/>
          </w:tcPr>
          <w:p>
            <w:pPr>
              <w:pStyle w:val="2"/>
              <w:ind w:left="0" w:firstLine="0" w:firstLineChars="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4" w:type="dxa"/>
            <w:noWrap w:val="0"/>
            <w:vAlign w:val="top"/>
          </w:tcPr>
          <w:p>
            <w:pPr>
              <w:pStyle w:val="2"/>
              <w:ind w:left="0" w:firstLine="0" w:firstLineChars="0"/>
              <w:jc w:val="center"/>
              <w:rPr>
                <w:szCs w:val="24"/>
              </w:rPr>
            </w:pPr>
            <w:r>
              <w:rPr>
                <w:rFonts w:hint="eastAsia"/>
                <w:szCs w:val="24"/>
              </w:rPr>
              <w:t>2</w:t>
            </w:r>
          </w:p>
        </w:tc>
        <w:tc>
          <w:tcPr>
            <w:tcW w:w="1694" w:type="dxa"/>
            <w:noWrap w:val="0"/>
            <w:vAlign w:val="top"/>
          </w:tcPr>
          <w:p>
            <w:pPr>
              <w:pStyle w:val="2"/>
              <w:ind w:left="0" w:firstLine="0" w:firstLineChars="0"/>
              <w:jc w:val="center"/>
              <w:rPr>
                <w:szCs w:val="24"/>
              </w:rPr>
            </w:pPr>
            <w:r>
              <w:rPr>
                <w:rFonts w:hint="eastAsia"/>
                <w:szCs w:val="24"/>
              </w:rPr>
              <w:t>9米</w:t>
            </w:r>
            <w:r>
              <w:rPr>
                <w:rFonts w:hint="eastAsia"/>
                <w:szCs w:val="24"/>
                <w:lang w:val="en-US" w:eastAsia="zh-CN"/>
              </w:rPr>
              <w:t>钢筋</w:t>
            </w:r>
          </w:p>
        </w:tc>
        <w:tc>
          <w:tcPr>
            <w:tcW w:w="1419" w:type="dxa"/>
            <w:noWrap w:val="0"/>
            <w:vAlign w:val="top"/>
          </w:tcPr>
          <w:p>
            <w:pPr>
              <w:pStyle w:val="2"/>
              <w:ind w:left="0" w:firstLine="0" w:firstLineChars="0"/>
              <w:jc w:val="center"/>
              <w:rPr>
                <w:szCs w:val="24"/>
              </w:rPr>
            </w:pPr>
            <w:r>
              <w:rPr>
                <w:rFonts w:hint="eastAsia"/>
                <w:szCs w:val="24"/>
              </w:rPr>
              <w:t>吨</w:t>
            </w:r>
          </w:p>
        </w:tc>
        <w:tc>
          <w:tcPr>
            <w:tcW w:w="1420" w:type="dxa"/>
            <w:noWrap w:val="0"/>
            <w:vAlign w:val="top"/>
          </w:tcPr>
          <w:p>
            <w:pPr>
              <w:pStyle w:val="2"/>
              <w:ind w:left="0" w:firstLine="0" w:firstLineChars="0"/>
              <w:jc w:val="center"/>
              <w:rPr>
                <w:rFonts w:hint="default" w:eastAsia="宋体"/>
                <w:szCs w:val="24"/>
                <w:lang w:val="en-US" w:eastAsia="zh-CN"/>
              </w:rPr>
            </w:pPr>
            <w:r>
              <w:rPr>
                <w:rFonts w:hint="eastAsia"/>
                <w:szCs w:val="24"/>
                <w:lang w:val="en-US" w:eastAsia="zh-CN"/>
              </w:rPr>
              <w:t>1500</w:t>
            </w:r>
          </w:p>
        </w:tc>
        <w:tc>
          <w:tcPr>
            <w:tcW w:w="1420" w:type="dxa"/>
            <w:noWrap w:val="0"/>
            <w:vAlign w:val="top"/>
          </w:tcPr>
          <w:p>
            <w:pPr>
              <w:pStyle w:val="2"/>
              <w:ind w:left="0" w:firstLine="0" w:firstLineChars="0"/>
              <w:jc w:val="center"/>
              <w:rPr>
                <w:szCs w:val="24"/>
              </w:rPr>
            </w:pPr>
          </w:p>
        </w:tc>
        <w:tc>
          <w:tcPr>
            <w:tcW w:w="1420" w:type="dxa"/>
            <w:noWrap w:val="0"/>
            <w:vAlign w:val="top"/>
          </w:tcPr>
          <w:p>
            <w:pPr>
              <w:pStyle w:val="2"/>
              <w:ind w:left="0" w:firstLine="0" w:firstLineChars="0"/>
              <w:jc w:val="center"/>
              <w:rPr>
                <w:szCs w:val="24"/>
              </w:rPr>
            </w:pPr>
          </w:p>
        </w:tc>
      </w:tr>
    </w:tbl>
    <w:p>
      <w:pPr>
        <w:pStyle w:val="2"/>
        <w:ind w:left="420" w:leftChars="200" w:firstLine="0" w:firstLineChars="0"/>
        <w:rPr>
          <w:rFonts w:hint="default" w:eastAsia="宋体"/>
          <w:szCs w:val="24"/>
          <w:lang w:val="en-US" w:eastAsia="zh-CN"/>
        </w:rPr>
      </w:pPr>
      <w:r>
        <w:rPr>
          <w:rFonts w:hint="eastAsia"/>
          <w:szCs w:val="24"/>
        </w:rPr>
        <w:t>注：预设需求计划下单日网价为5</w:t>
      </w:r>
      <w:r>
        <w:rPr>
          <w:rFonts w:hint="eastAsia"/>
          <w:szCs w:val="24"/>
          <w:lang w:val="en-US" w:eastAsia="zh-CN"/>
        </w:rPr>
        <w:t>1</w:t>
      </w:r>
      <w:r>
        <w:rPr>
          <w:rFonts w:hint="eastAsia"/>
          <w:szCs w:val="24"/>
        </w:rPr>
        <w:t>00 元/吨，例如（报上浮100则报5</w:t>
      </w:r>
      <w:r>
        <w:rPr>
          <w:rFonts w:hint="eastAsia"/>
          <w:szCs w:val="24"/>
          <w:lang w:val="en-US" w:eastAsia="zh-CN"/>
        </w:rPr>
        <w:t>2</w:t>
      </w:r>
      <w:r>
        <w:rPr>
          <w:rFonts w:hint="eastAsia"/>
          <w:szCs w:val="24"/>
        </w:rPr>
        <w:t>00，下浮100报5</w:t>
      </w:r>
      <w:r>
        <w:rPr>
          <w:rFonts w:hint="eastAsia"/>
          <w:szCs w:val="24"/>
          <w:lang w:val="en-US" w:eastAsia="zh-CN"/>
        </w:rPr>
        <w:t>0</w:t>
      </w:r>
      <w:r>
        <w:rPr>
          <w:rFonts w:hint="eastAsia"/>
          <w:szCs w:val="24"/>
        </w:rPr>
        <w:t>00）。</w:t>
      </w:r>
      <w:r>
        <w:rPr>
          <w:rFonts w:hint="eastAsia"/>
          <w:szCs w:val="24"/>
          <w:lang w:val="en-US" w:eastAsia="zh-CN"/>
        </w:rPr>
        <w:t>9米钢筋网价以12钢筋网价为基础报价（即价差部分）。</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S Sans Serif">
    <w:altName w:val="苹方-简"/>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DFA620"/>
    <w:rsid w:val="F6DFA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left="200" w:firstLine="200" w:firstLineChars="200"/>
    </w:pPr>
    <w:rPr>
      <w:kern w:val="0"/>
      <w:sz w:val="24"/>
    </w:rPr>
  </w:style>
  <w:style w:type="paragraph" w:styleId="3">
    <w:name w:val="Body Text Indent"/>
    <w:basedOn w:val="1"/>
    <w:uiPriority w:val="0"/>
    <w:pPr>
      <w:widowControl/>
      <w:overflowPunct w:val="0"/>
      <w:autoSpaceDE w:val="0"/>
      <w:autoSpaceDN w:val="0"/>
      <w:adjustRightInd w:val="0"/>
      <w:spacing w:line="360" w:lineRule="auto"/>
      <w:ind w:firstLine="540"/>
      <w:textAlignment w:val="baseline"/>
    </w:pPr>
    <w:rPr>
      <w:rFonts w:hAnsi="MS Sans Serif"/>
      <w:spacing w:val="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2022-05-25T10:08:00Z</dcterms:created>
  <dc:creator>pun1shment</dc:creator>
  <cp:lastModifiedBy>pun1shment</cp:lastModifiedBy>
  <dcterms:modified xsi:type="dcterms:W3CDTF">2022-05-25T10:08:32Z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